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深圳大学</w:t>
      </w:r>
    </w:p>
    <w:p>
      <w:pPr>
        <w:jc w:val="center"/>
        <w:rPr>
          <w:rFonts w:ascii="宋体" w:hAnsi="宋体" w:eastAsia="宋体" w:cs="Times New Roman"/>
          <w:color w:val="FF0000"/>
          <w:sz w:val="52"/>
          <w:szCs w:val="52"/>
        </w:rPr>
      </w:pPr>
    </w:p>
    <w:p>
      <w:pPr>
        <w:jc w:val="center"/>
        <w:rPr>
          <w:rFonts w:ascii="宋体" w:hAnsi="宋体" w:eastAsia="宋体" w:cs="Times New Roman"/>
          <w:color w:val="FF0000"/>
          <w:sz w:val="52"/>
          <w:szCs w:val="52"/>
        </w:rPr>
      </w:pPr>
      <w:r>
        <w:rPr>
          <w:rFonts w:hint="eastAsia" w:ascii="宋体" w:hAnsi="宋体" w:eastAsia="宋体" w:cs="Times New Roman"/>
          <w:color w:val="FF0000"/>
          <w:sz w:val="52"/>
          <w:szCs w:val="52"/>
        </w:rPr>
        <w:t>丽湖校区法商学部大楼二次装修工程设计</w:t>
      </w:r>
    </w:p>
    <w:p>
      <w:pPr>
        <w:jc w:val="center"/>
        <w:rPr>
          <w:rFonts w:ascii="宋体" w:hAnsi="宋体" w:eastAsia="宋体" w:cs="Times New Roman"/>
          <w:color w:val="FF0000"/>
          <w:sz w:val="52"/>
          <w:szCs w:val="52"/>
        </w:rPr>
      </w:pPr>
    </w:p>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服务</w:t>
      </w:r>
      <w:r>
        <w:rPr>
          <w:rFonts w:ascii="宋体" w:hAnsi="宋体" w:eastAsia="宋体" w:cs="Times New Roman"/>
          <w:color w:val="0000FF"/>
          <w:sz w:val="52"/>
          <w:szCs w:val="52"/>
        </w:rPr>
        <w:t>项目</w:t>
      </w:r>
    </w:p>
    <w:p>
      <w:pPr>
        <w:jc w:val="center"/>
        <w:rPr>
          <w:rFonts w:ascii="宋体" w:hAnsi="宋体" w:eastAsia="宋体" w:cs="Times New Roman"/>
          <w:b/>
          <w:color w:val="000000"/>
          <w:sz w:val="90"/>
          <w:szCs w:val="24"/>
        </w:rPr>
      </w:pPr>
      <w:r>
        <w:rPr>
          <w:rFonts w:hint="eastAsia" w:ascii="宋体" w:hAnsi="宋体" w:eastAsia="宋体" w:cs="Times New Roman"/>
          <w:b/>
          <w:color w:val="000000"/>
          <w:sz w:val="90"/>
          <w:szCs w:val="24"/>
        </w:rPr>
        <w:t>采 购 文 件</w:t>
      </w: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（项目编号：</w:t>
      </w:r>
      <w:r>
        <w:rPr>
          <w:rFonts w:hint="eastAsia" w:ascii="宋体" w:hAnsi="宋体" w:eastAsia="宋体" w:cs="Times New Roman"/>
          <w:color w:val="FF0000"/>
          <w:sz w:val="30"/>
          <w:szCs w:val="24"/>
        </w:rPr>
        <w:t>SZUCG20211389FW</w:t>
      </w:r>
      <w:r>
        <w:rPr>
          <w:rFonts w:hint="eastAsia" w:ascii="宋体" w:hAnsi="宋体" w:eastAsia="宋体" w:cs="Times New Roman"/>
          <w:color w:val="000000"/>
          <w:sz w:val="30"/>
          <w:szCs w:val="24"/>
        </w:rPr>
        <w:t>）</w:t>
      </w: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深圳大学招投标管理中心</w:t>
      </w:r>
    </w:p>
    <w:p>
      <w:pPr>
        <w:jc w:val="center"/>
        <w:rPr>
          <w:rFonts w:ascii="宋体" w:hAnsi="宋体" w:eastAsia="宋体" w:cs="Times New Roman"/>
          <w:color w:val="000000"/>
          <w:sz w:val="30"/>
          <w:szCs w:val="24"/>
        </w:rPr>
      </w:pPr>
      <w:r>
        <w:rPr>
          <w:rFonts w:hint="eastAsia" w:ascii="宋体" w:hAnsi="宋体" w:eastAsia="宋体" w:cs="Times New Roman"/>
          <w:color w:val="FF0000"/>
          <w:sz w:val="30"/>
          <w:szCs w:val="24"/>
        </w:rPr>
        <w:t>二零二一年</w:t>
      </w:r>
      <w:r>
        <w:rPr>
          <w:rFonts w:hint="eastAsia" w:ascii="宋体" w:hAnsi="宋体" w:eastAsia="宋体" w:cs="Times New Roman"/>
          <w:color w:val="FF0000"/>
          <w:sz w:val="30"/>
          <w:szCs w:val="24"/>
          <w:lang w:val="en-US" w:eastAsia="zh-CN"/>
        </w:rPr>
        <w:t>八</w:t>
      </w:r>
      <w:r>
        <w:rPr>
          <w:rFonts w:hint="eastAsia" w:ascii="宋体" w:hAnsi="宋体" w:eastAsia="宋体" w:cs="Times New Roman"/>
          <w:color w:val="FF0000"/>
          <w:sz w:val="30"/>
          <w:szCs w:val="24"/>
        </w:rPr>
        <w:t>月</w:t>
      </w:r>
    </w:p>
    <w:p>
      <w:pPr>
        <w:keepNext/>
        <w:keepLines/>
        <w:spacing w:before="340" w:after="330" w:line="360" w:lineRule="auto"/>
        <w:jc w:val="center"/>
        <w:outlineLvl w:val="0"/>
        <w:rPr>
          <w:rFonts w:ascii="宋体" w:hAnsi="宋体" w:eastAsia="黑体" w:cs="Times New Roman"/>
          <w:b/>
          <w:bCs/>
          <w:kern w:val="44"/>
          <w:sz w:val="36"/>
          <w:szCs w:val="44"/>
        </w:rPr>
      </w:pPr>
      <w:r>
        <w:rPr>
          <w:rFonts w:hint="eastAsia" w:ascii="宋体" w:hAnsi="宋体" w:eastAsia="黑体" w:cs="Times New Roman"/>
          <w:b/>
          <w:bCs/>
          <w:kern w:val="44"/>
          <w:sz w:val="36"/>
          <w:szCs w:val="44"/>
        </w:rPr>
        <w:t>关键信息</w:t>
      </w:r>
    </w:p>
    <w:p>
      <w:pPr>
        <w:keepNext/>
        <w:keepLines/>
        <w:spacing w:before="340" w:after="330" w:line="360" w:lineRule="auto"/>
        <w:outlineLvl w:val="0"/>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项目信息</w:t>
      </w:r>
    </w:p>
    <w:p>
      <w:pPr>
        <w:rPr>
          <w:rFonts w:ascii="宋体" w:hAnsi="宋体" w:eastAsia="宋体" w:cs="Times New Roman"/>
          <w:sz w:val="32"/>
          <w:szCs w:val="24"/>
        </w:rPr>
      </w:pPr>
      <w:r>
        <w:rPr>
          <w:rFonts w:ascii="宋体" w:hAnsi="宋体" w:eastAsia="宋体" w:cs="Times New Roman"/>
          <w:sz w:val="32"/>
          <w:szCs w:val="24"/>
        </w:rPr>
        <w:t xml:space="preserve">      项目编号：  </w:t>
      </w:r>
      <w:r>
        <w:rPr>
          <w:rFonts w:hint="eastAsia" w:ascii="宋体" w:hAnsi="宋体" w:eastAsia="宋体" w:cs="Times New Roman"/>
          <w:sz w:val="32"/>
          <w:szCs w:val="24"/>
        </w:rPr>
        <w:t>SZUCG20211389FW</w:t>
      </w:r>
    </w:p>
    <w:p>
      <w:pPr>
        <w:ind w:left="2880" w:hanging="2880" w:hangingChars="900"/>
        <w:rPr>
          <w:rFonts w:ascii="宋体" w:hAnsi="宋体" w:eastAsia="宋体" w:cs="Times New Roman"/>
          <w:sz w:val="32"/>
          <w:szCs w:val="24"/>
        </w:rPr>
      </w:pPr>
      <w:r>
        <w:rPr>
          <w:rFonts w:ascii="宋体" w:hAnsi="宋体" w:eastAsia="宋体" w:cs="Times New Roman"/>
          <w:sz w:val="32"/>
          <w:szCs w:val="24"/>
        </w:rPr>
        <w:t xml:space="preserve">      项目名称：  </w:t>
      </w:r>
      <w:r>
        <w:rPr>
          <w:rFonts w:hint="eastAsia" w:ascii="宋体" w:hAnsi="宋体" w:eastAsia="宋体" w:cs="Times New Roman"/>
          <w:sz w:val="32"/>
          <w:szCs w:val="24"/>
        </w:rPr>
        <w:t>丽湖校区法商学部大楼二次装修工程设计</w:t>
      </w:r>
    </w:p>
    <w:p>
      <w:pPr>
        <w:rPr>
          <w:rFonts w:ascii="宋体" w:hAnsi="宋体" w:eastAsia="宋体" w:cs="Times New Roman"/>
          <w:sz w:val="32"/>
          <w:szCs w:val="24"/>
        </w:rPr>
      </w:pPr>
      <w:r>
        <w:rPr>
          <w:rFonts w:ascii="宋体" w:hAnsi="宋体" w:eastAsia="宋体" w:cs="Times New Roman"/>
          <w:sz w:val="32"/>
          <w:szCs w:val="24"/>
        </w:rPr>
        <w:t xml:space="preserve">      项目类型：  服务类</w:t>
      </w:r>
    </w:p>
    <w:p>
      <w:pPr>
        <w:rPr>
          <w:rFonts w:ascii="宋体" w:hAnsi="宋体" w:eastAsia="宋体" w:cs="Times New Roman"/>
          <w:sz w:val="32"/>
          <w:szCs w:val="24"/>
        </w:rPr>
      </w:pPr>
      <w:r>
        <w:rPr>
          <w:rFonts w:ascii="宋体" w:hAnsi="宋体" w:eastAsia="宋体" w:cs="Times New Roman"/>
          <w:sz w:val="32"/>
          <w:szCs w:val="24"/>
        </w:rPr>
        <w:t xml:space="preserve">      采购方式：  公开招标</w:t>
      </w:r>
    </w:p>
    <w:p>
      <w:pPr>
        <w:rPr>
          <w:rFonts w:ascii="宋体" w:hAnsi="宋体" w:eastAsia="宋体" w:cs="Times New Roman"/>
          <w:sz w:val="32"/>
          <w:szCs w:val="24"/>
        </w:rPr>
      </w:pPr>
      <w:r>
        <w:rPr>
          <w:rFonts w:ascii="宋体" w:hAnsi="宋体" w:eastAsia="宋体" w:cs="Times New Roman"/>
          <w:sz w:val="32"/>
          <w:szCs w:val="24"/>
        </w:rPr>
        <w:t xml:space="preserve">      货币类型：  人民币</w:t>
      </w:r>
    </w:p>
    <w:p>
      <w:pPr>
        <w:rPr>
          <w:rFonts w:ascii="宋体" w:hAnsi="宋体" w:eastAsia="宋体" w:cs="Times New Roman"/>
          <w:sz w:val="32"/>
          <w:szCs w:val="24"/>
        </w:rPr>
      </w:pP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hint="eastAsia" w:ascii="宋体" w:hAnsi="宋体" w:eastAsia="宋体" w:cs="Times New Roman"/>
          <w:b/>
          <w:bCs/>
          <w:kern w:val="0"/>
          <w:sz w:val="36"/>
          <w:szCs w:val="20"/>
        </w:rPr>
        <w:t>投标文件初审表</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（凡有下列情形之一的，投标文件无效，投标作投标</w:t>
      </w:r>
      <w:r>
        <w:rPr>
          <w:rFonts w:ascii="Times New Roman" w:hAnsi="Times New Roman" w:eastAsia="宋体" w:cs="Times New Roman"/>
          <w:b/>
          <w:szCs w:val="24"/>
        </w:rPr>
        <w:t>无效</w:t>
      </w:r>
      <w:r>
        <w:rPr>
          <w:rFonts w:hint="eastAsia" w:ascii="Times New Roman" w:hAnsi="Times New Roman" w:eastAsia="宋体" w:cs="Times New Roman"/>
          <w:b/>
          <w:szCs w:val="24"/>
        </w:rPr>
        <w:t>处理）</w:t>
      </w: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投标人不具备招标文件所列的资格要求，并未提交相应的资格证明资料（详见招标公告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2</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3</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招标文件未规定允许有替代方案时，对同一服务投标时，提供两套以上的投标方案；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4</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5</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同一项目出现两个以上报价；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6</w:t>
            </w:r>
          </w:p>
        </w:tc>
        <w:tc>
          <w:tcPr>
            <w:tcW w:w="6907" w:type="dxa"/>
          </w:tcPr>
          <w:p>
            <w:pPr>
              <w:rPr>
                <w:rFonts w:ascii="Times New Roman" w:hAnsi="Times New Roman" w:eastAsia="宋体" w:cs="Times New Roman"/>
                <w:szCs w:val="24"/>
              </w:rPr>
            </w:pPr>
            <w:r>
              <w:rPr>
                <w:rFonts w:ascii="Times New Roman" w:hAnsi="Times New Roman" w:eastAsia="宋体"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7</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投标文件载明的招标项目服务期限不满足招标文件要求；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8</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所投投标方案、服务内容在质量、技术、方案等方面没有实质性满足招标文件要求的（是否实质性满足招标文件要求，由评标委员会来做出评判）；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9</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未按招标文件所提供的样式填写投标函，或未按招标文件对投标文件组成的要求提供投标文件的（投标文件组成不完整）；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10</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法律、法规规定的其他情形。</w:t>
            </w:r>
          </w:p>
        </w:tc>
      </w:tr>
    </w:tbl>
    <w:p>
      <w:pPr>
        <w:rPr>
          <w:rFonts w:ascii="Times New Roman" w:hAnsi="Times New Roman" w:eastAsia="宋体" w:cs="Times New Roman"/>
          <w:szCs w:val="24"/>
        </w:rPr>
      </w:pPr>
      <w:r>
        <w:rPr>
          <w:rFonts w:hint="eastAsia" w:ascii="Times New Roman" w:hAnsi="Times New Roman" w:eastAsia="宋体" w:cs="Times New Roman"/>
          <w:szCs w:val="24"/>
        </w:rPr>
        <w:t>《资格性审查表》和《符合性审查表》初审不通过，按投标无效处理。</w:t>
      </w: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ascii="宋体" w:hAnsi="宋体" w:eastAsia="宋体" w:cs="Times New Roman"/>
          <w:b/>
          <w:bCs/>
          <w:kern w:val="0"/>
          <w:sz w:val="36"/>
          <w:szCs w:val="20"/>
        </w:rPr>
        <w:t>评标信息</w:t>
      </w:r>
    </w:p>
    <w:p>
      <w:pPr>
        <w:ind w:firstLine="411" w:firstLineChars="196"/>
        <w:rPr>
          <w:rFonts w:ascii="ˎ̥" w:hAnsi="ˎ̥"/>
        </w:rPr>
      </w:pPr>
      <w:r>
        <w:rPr>
          <w:rFonts w:hint="eastAsia" w:ascii="Times New Roman" w:hAnsi="Times New Roman" w:eastAsia="宋体" w:cs="Times New Roman"/>
          <w:szCs w:val="24"/>
        </w:rPr>
        <w:t>评标方法：综合评分法，</w:t>
      </w:r>
      <w:r>
        <w:rPr>
          <w:rFonts w:hint="eastAsia" w:ascii="ˎ̥" w:hAnsi="ˎ̥"/>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hint="eastAsia" w:ascii="ˎ̥" w:hAnsi="ˎ̥"/>
        </w:rPr>
        <w:t>。</w:t>
      </w:r>
    </w:p>
    <w:p>
      <w:pPr>
        <w:ind w:firstLine="411" w:firstLineChars="196"/>
        <w:rPr>
          <w:rFonts w:ascii="ˎ̥" w:hAnsi="ˎ̥" w:cs="ˎ̥"/>
          <w:szCs w:val="24"/>
        </w:rPr>
      </w:pPr>
      <w:r>
        <w:rPr>
          <w:rFonts w:hint="eastAsia" w:ascii="ˎ̥" w:hAnsi="ˎ̥"/>
        </w:rPr>
        <w:t>本项目</w:t>
      </w:r>
      <w:r>
        <w:rPr>
          <w:rFonts w:hint="eastAsia"/>
        </w:rPr>
        <w:t>中标供应商数量为</w:t>
      </w:r>
      <w:r>
        <w:t xml:space="preserve"> 1 </w:t>
      </w:r>
      <w:r>
        <w:rPr>
          <w:rFonts w:hint="eastAsia"/>
        </w:rPr>
        <w:t>家。</w:t>
      </w:r>
    </w:p>
    <w:p>
      <w:pPr>
        <w:rPr>
          <w:rFonts w:ascii="Times New Roman" w:hAnsi="Times New Roman" w:eastAsia="宋体" w:cs="Times New Roman"/>
          <w:szCs w:val="24"/>
        </w:rPr>
      </w:pPr>
      <w:r>
        <w:rPr>
          <w:rFonts w:hint="eastAsia" w:ascii="Times New Roman" w:hAnsi="Times New Roman" w:eastAsia="宋体" w:cs="Times New Roman"/>
          <w:szCs w:val="24"/>
        </w:rPr>
        <w:t>评标方法说明：</w:t>
      </w:r>
    </w:p>
    <w:p>
      <w:pPr>
        <w:rPr>
          <w:rFonts w:ascii="Times New Roman" w:hAnsi="Times New Roman" w:eastAsia="宋体" w:cs="Times New Roman"/>
          <w:szCs w:val="24"/>
        </w:rPr>
      </w:pPr>
      <w:r>
        <w:rPr>
          <w:rFonts w:hint="eastAsia" w:ascii="Times New Roman" w:hAnsi="Times New Roman" w:eastAsia="宋体" w:cs="Times New Roman"/>
          <w:szCs w:val="24"/>
        </w:rPr>
        <w:t>评标方法</w:t>
      </w:r>
    </w:p>
    <w:p>
      <w:pPr>
        <w:adjustRightInd w:val="0"/>
        <w:snapToGrid w:val="0"/>
        <w:spacing w:line="480" w:lineRule="auto"/>
        <w:ind w:firstLine="420" w:firstLineChars="200"/>
        <w:jc w:val="left"/>
        <w:rPr>
          <w:rFonts w:ascii="Times New Roman" w:hAnsi="Times New Roman" w:eastAsia="宋体" w:cs="Times New Roman"/>
          <w:szCs w:val="24"/>
        </w:rPr>
      </w:pPr>
      <w:r>
        <w:rPr>
          <w:rFonts w:ascii="Times New Roman" w:hAnsi="Times New Roman" w:eastAsia="宋体" w:cs="Times New Roman"/>
          <w:szCs w:val="24"/>
        </w:rPr>
        <w:t>价格分采用低价优先法计算，即满足招标文件要求且投标价格最低的投标报价为评标基准价，其价格分为满分。其他投标人的价格分按照下列公式计算：</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价格分 = (评标基准价／投标报价)×100</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评标总得分＝F1×A1＋F2×A2＋……＋Fn×An</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F1、F2……Fn分别为各项评审因素的得分；</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A1、A2、……An 分别为各项评审因素所占的权重(A1＋A2＋……＋An＝1)。</w:t>
      </w:r>
    </w:p>
    <w:p>
      <w:pPr>
        <w:rPr>
          <w:rFonts w:ascii="Times New Roman" w:hAnsi="Times New Roman" w:eastAsia="宋体" w:cs="Times New Roman"/>
          <w:szCs w:val="24"/>
        </w:rPr>
      </w:pPr>
      <w:r>
        <w:rPr>
          <w:rFonts w:ascii="Times New Roman" w:hAnsi="Times New Roman" w:eastAsia="宋体" w:cs="Times New Roman"/>
          <w:szCs w:val="24"/>
        </w:rPr>
        <w:t>主观评分的评审因素的得分是所有评委打分的算数平均值（不得扣除最高分和最低分）。</w:t>
      </w:r>
    </w:p>
    <w:p>
      <w:pPr>
        <w:ind w:firstLine="405"/>
        <w:rPr>
          <w:color w:val="00B050"/>
        </w:rPr>
      </w:pP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644"/>
        <w:gridCol w:w="9"/>
        <w:gridCol w:w="2547"/>
        <w:gridCol w:w="729"/>
        <w:gridCol w:w="986"/>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4915"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评分项</w:t>
            </w:r>
          </w:p>
        </w:tc>
        <w:tc>
          <w:tcPr>
            <w:tcW w:w="336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4915"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价格</w:t>
            </w:r>
          </w:p>
        </w:tc>
        <w:tc>
          <w:tcPr>
            <w:tcW w:w="336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4915"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技术部分</w:t>
            </w:r>
          </w:p>
        </w:tc>
        <w:tc>
          <w:tcPr>
            <w:tcW w:w="336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58"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5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36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25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实施方案（工作措施、工作方法、工作手段、工作流程）</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11</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6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ascii="Times New Roman" w:hAnsi="Times New Roman" w:eastAsia="宋体" w:cs="Times New Roman"/>
                <w:szCs w:val="21"/>
              </w:rPr>
              <w:t>评审内容：</w:t>
            </w:r>
          </w:p>
          <w:p>
            <w:pPr>
              <w:jc w:val="left"/>
              <w:rPr>
                <w:rFonts w:ascii="宋体" w:hAnsi="Times New Roman" w:eastAsia="Times New Roman"/>
              </w:rPr>
            </w:pPr>
            <w:r>
              <w:rPr>
                <w:rFonts w:hint="eastAsia" w:ascii="宋体" w:hAnsi="宋体" w:eastAsia="宋体" w:cs="宋体"/>
              </w:rPr>
              <w:t>（</w:t>
            </w:r>
            <w:r>
              <w:rPr>
                <w:rFonts w:hint="eastAsia" w:ascii="宋体" w:hAnsi="Times New Roman" w:eastAsia="Times New Roman"/>
              </w:rPr>
              <w:t>1</w:t>
            </w:r>
            <w:r>
              <w:rPr>
                <w:rFonts w:hint="eastAsia" w:ascii="宋体" w:hAnsi="宋体" w:eastAsia="宋体" w:cs="宋体"/>
              </w:rPr>
              <w:t>）项目实施方案内容全面；</w:t>
            </w:r>
          </w:p>
          <w:p>
            <w:pPr>
              <w:jc w:val="left"/>
              <w:rPr>
                <w:rFonts w:ascii="宋体" w:hAnsi="Times New Roman" w:eastAsia="Times New Roman"/>
              </w:rPr>
            </w:pPr>
            <w:r>
              <w:rPr>
                <w:rFonts w:hint="eastAsia" w:ascii="宋体" w:hAnsi="宋体" w:eastAsia="宋体" w:cs="宋体"/>
              </w:rPr>
              <w:t>（</w:t>
            </w:r>
            <w:r>
              <w:rPr>
                <w:rFonts w:hint="eastAsia" w:ascii="宋体" w:hAnsi="Times New Roman" w:eastAsia="Times New Roman"/>
              </w:rPr>
              <w:t>2</w:t>
            </w:r>
            <w:r>
              <w:rPr>
                <w:rFonts w:hint="eastAsia" w:ascii="宋体" w:hAnsi="宋体" w:eastAsia="宋体" w:cs="宋体"/>
              </w:rPr>
              <w:t>）项目实施方案内容具体；</w:t>
            </w:r>
          </w:p>
          <w:p>
            <w:pPr>
              <w:jc w:val="left"/>
              <w:rPr>
                <w:rFonts w:ascii="宋体" w:hAnsi="Times New Roman" w:eastAsia="Times New Roman"/>
              </w:rPr>
            </w:pPr>
            <w:r>
              <w:rPr>
                <w:rFonts w:hint="eastAsia" w:ascii="宋体" w:hAnsi="宋体" w:eastAsia="宋体" w:cs="宋体"/>
              </w:rPr>
              <w:t>（</w:t>
            </w:r>
            <w:r>
              <w:rPr>
                <w:rFonts w:hint="eastAsia" w:ascii="宋体" w:hAnsi="Times New Roman" w:eastAsia="Times New Roman"/>
              </w:rPr>
              <w:t>3</w:t>
            </w:r>
            <w:r>
              <w:rPr>
                <w:rFonts w:hint="eastAsia" w:ascii="宋体" w:hAnsi="宋体" w:eastAsia="宋体" w:cs="宋体"/>
              </w:rPr>
              <w:t>）项目实施方案内容针对性强；</w:t>
            </w:r>
          </w:p>
          <w:p>
            <w:pPr>
              <w:jc w:val="left"/>
              <w:rPr>
                <w:rFonts w:ascii="宋体" w:hAnsi="Times New Roman" w:eastAsia="Times New Roman"/>
              </w:rPr>
            </w:pPr>
            <w:r>
              <w:rPr>
                <w:rFonts w:hint="eastAsia" w:ascii="宋体" w:hAnsi="宋体" w:eastAsia="宋体" w:cs="宋体"/>
              </w:rPr>
              <w:t>（</w:t>
            </w:r>
            <w:r>
              <w:rPr>
                <w:rFonts w:hint="eastAsia" w:ascii="宋体" w:hAnsi="Times New Roman" w:eastAsia="Times New Roman"/>
              </w:rPr>
              <w:t>4</w:t>
            </w:r>
            <w:r>
              <w:rPr>
                <w:rFonts w:hint="eastAsia" w:ascii="宋体" w:hAnsi="宋体" w:eastAsia="宋体" w:cs="宋体"/>
              </w:rPr>
              <w:t>）项目实施方案内容科学合理；</w:t>
            </w:r>
          </w:p>
          <w:p>
            <w:pPr>
              <w:jc w:val="left"/>
              <w:rPr>
                <w:rFonts w:ascii="宋体" w:hAnsi="Times New Roman" w:eastAsia="Times New Roman"/>
              </w:rPr>
            </w:pPr>
            <w:r>
              <w:rPr>
                <w:rFonts w:hint="eastAsia" w:ascii="宋体" w:hAnsi="宋体" w:eastAsia="宋体" w:cs="宋体"/>
              </w:rPr>
              <w:t>（</w:t>
            </w:r>
            <w:r>
              <w:rPr>
                <w:rFonts w:hint="eastAsia" w:ascii="宋体" w:hAnsi="Times New Roman" w:eastAsia="Times New Roman"/>
              </w:rPr>
              <w:t>5</w:t>
            </w:r>
            <w:r>
              <w:rPr>
                <w:rFonts w:hint="eastAsia" w:ascii="宋体" w:hAnsi="宋体" w:eastAsia="宋体" w:cs="宋体"/>
              </w:rPr>
              <w:t>）项目实施方案内容可操作性强。</w:t>
            </w:r>
          </w:p>
          <w:p>
            <w:pPr>
              <w:jc w:val="center"/>
              <w:rPr>
                <w:rFonts w:ascii="宋体" w:hAnsi="宋体"/>
                <w:szCs w:val="21"/>
              </w:rPr>
            </w:pPr>
            <w:r>
              <w:rPr>
                <w:rFonts w:ascii="Times New Roman" w:hAnsi="Times New Roman" w:eastAsia="宋体" w:cs="Times New Roman"/>
                <w:szCs w:val="21"/>
              </w:rPr>
              <w:t>满足以上五项要求为优，满足以上四项要求为良，满足以上三项要求为中，其它情况不得分。评价为优得100分；评价为良得80分；评价为中得60分；评价为差不得分。专家按百分制打分。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2556" w:type="dxa"/>
            <w:gridSpan w:val="2"/>
            <w:tcBorders>
              <w:top w:val="single" w:color="auto" w:sz="4" w:space="0"/>
              <w:left w:val="single" w:color="auto" w:sz="4" w:space="0"/>
              <w:bottom w:val="single" w:color="auto" w:sz="4" w:space="0"/>
              <w:right w:val="single" w:color="auto" w:sz="4" w:space="0"/>
            </w:tcBorders>
          </w:tcPr>
          <w:p>
            <w:pPr>
              <w:ind w:left="525" w:hanging="525" w:hangingChars="250"/>
              <w:rPr>
                <w:rFonts w:ascii="宋体" w:hAnsi="宋体"/>
                <w:szCs w:val="21"/>
              </w:rPr>
            </w:pPr>
            <w:r>
              <w:rPr>
                <w:rFonts w:hint="eastAsia" w:ascii="宋体" w:hAnsi="宋体"/>
                <w:szCs w:val="21"/>
              </w:rPr>
              <w:t>项目重点难点分析、应对措施及相关的合理化建议</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r>
              <w:rPr>
                <w:rFonts w:ascii="宋体" w:hAnsi="宋体"/>
                <w:szCs w:val="21"/>
              </w:rPr>
              <w:t>0</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66"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cs="宋体"/>
              </w:rPr>
            </w:pPr>
            <w:r>
              <w:rPr>
                <w:rFonts w:hint="eastAsia" w:ascii="宋体" w:hAnsi="宋体" w:eastAsia="宋体" w:cs="宋体"/>
              </w:rPr>
              <w:t>评审内容：</w:t>
            </w:r>
          </w:p>
          <w:p>
            <w:pPr>
              <w:jc w:val="left"/>
              <w:rPr>
                <w:rFonts w:ascii="宋体" w:hAnsi="宋体" w:eastAsia="宋体" w:cs="宋体"/>
              </w:rPr>
            </w:pPr>
            <w:r>
              <w:rPr>
                <w:rFonts w:hint="eastAsia" w:ascii="宋体" w:hAnsi="宋体" w:eastAsia="宋体" w:cs="宋体"/>
              </w:rPr>
              <w:t>（1）项目总体理解和把握准确；</w:t>
            </w:r>
          </w:p>
          <w:p>
            <w:pPr>
              <w:jc w:val="left"/>
              <w:rPr>
                <w:rFonts w:ascii="宋体" w:hAnsi="宋体" w:eastAsia="宋体" w:cs="宋体"/>
              </w:rPr>
            </w:pPr>
            <w:r>
              <w:rPr>
                <w:rFonts w:hint="eastAsia" w:ascii="宋体" w:hAnsi="宋体" w:eastAsia="宋体" w:cs="宋体"/>
              </w:rPr>
              <w:t>（2）包括设计建议合理；</w:t>
            </w:r>
          </w:p>
          <w:p>
            <w:pPr>
              <w:jc w:val="left"/>
              <w:rPr>
                <w:rFonts w:ascii="宋体" w:hAnsi="宋体" w:eastAsia="宋体" w:cs="宋体"/>
              </w:rPr>
            </w:pPr>
            <w:r>
              <w:rPr>
                <w:rFonts w:hint="eastAsia" w:ascii="宋体" w:hAnsi="宋体" w:eastAsia="宋体" w:cs="宋体"/>
              </w:rPr>
              <w:t>（</w:t>
            </w:r>
            <w:r>
              <w:rPr>
                <w:rFonts w:hint="eastAsia" w:ascii="宋体" w:hAnsi="Times New Roman" w:eastAsia="Times New Roman"/>
              </w:rPr>
              <w:t>3</w:t>
            </w:r>
            <w:r>
              <w:rPr>
                <w:rFonts w:hint="eastAsia" w:ascii="宋体" w:hAnsi="宋体" w:eastAsia="宋体" w:cs="宋体"/>
              </w:rPr>
              <w:t>）各专业改造的重点难点分析准确；</w:t>
            </w:r>
          </w:p>
          <w:p>
            <w:pPr>
              <w:jc w:val="left"/>
              <w:rPr>
                <w:rFonts w:ascii="宋体" w:hAnsi="宋体" w:eastAsia="宋体" w:cs="宋体"/>
              </w:rPr>
            </w:pPr>
            <w:r>
              <w:rPr>
                <w:rFonts w:hint="eastAsia" w:ascii="宋体" w:hAnsi="Times New Roman" w:eastAsia="Times New Roman"/>
              </w:rPr>
              <w:t>(4)</w:t>
            </w:r>
            <w:r>
              <w:rPr>
                <w:rFonts w:hint="eastAsia" w:ascii="宋体" w:hAnsi="宋体" w:eastAsia="宋体" w:cs="宋体"/>
              </w:rPr>
              <w:t>应对措施及相关的合理化建议完整。</w:t>
            </w:r>
          </w:p>
          <w:p>
            <w:pPr>
              <w:jc w:val="center"/>
              <w:rPr>
                <w:rFonts w:ascii="宋体" w:hAnsi="宋体"/>
                <w:szCs w:val="21"/>
              </w:rPr>
            </w:pPr>
            <w:r>
              <w:rPr>
                <w:rFonts w:ascii="Times New Roman" w:hAnsi="Times New Roman" w:eastAsia="宋体" w:cs="Times New Roman"/>
                <w:szCs w:val="21"/>
              </w:rPr>
              <w:t>满足以上</w:t>
            </w:r>
            <w:r>
              <w:rPr>
                <w:rFonts w:hint="eastAsia" w:ascii="Times New Roman" w:hAnsi="Times New Roman" w:eastAsia="宋体" w:cs="Times New Roman"/>
                <w:szCs w:val="21"/>
              </w:rPr>
              <w:t>四</w:t>
            </w:r>
            <w:r>
              <w:rPr>
                <w:rFonts w:ascii="Times New Roman" w:hAnsi="Times New Roman" w:eastAsia="宋体" w:cs="Times New Roman"/>
                <w:szCs w:val="21"/>
              </w:rPr>
              <w:t>项要求为优，满足以上</w:t>
            </w:r>
            <w:r>
              <w:rPr>
                <w:rFonts w:hint="eastAsia" w:ascii="Times New Roman" w:hAnsi="Times New Roman" w:eastAsia="宋体" w:cs="Times New Roman"/>
                <w:szCs w:val="21"/>
              </w:rPr>
              <w:t>三</w:t>
            </w:r>
            <w:r>
              <w:rPr>
                <w:rFonts w:ascii="Times New Roman" w:hAnsi="Times New Roman" w:eastAsia="宋体" w:cs="Times New Roman"/>
                <w:szCs w:val="21"/>
              </w:rPr>
              <w:t>项要求为良，满足以上</w:t>
            </w:r>
            <w:r>
              <w:rPr>
                <w:rFonts w:hint="eastAsia" w:ascii="Times New Roman" w:hAnsi="Times New Roman" w:eastAsia="宋体" w:cs="Times New Roman"/>
                <w:szCs w:val="21"/>
              </w:rPr>
              <w:t>两</w:t>
            </w:r>
            <w:r>
              <w:rPr>
                <w:rFonts w:ascii="Times New Roman" w:hAnsi="Times New Roman" w:eastAsia="宋体" w:cs="Times New Roman"/>
                <w:szCs w:val="21"/>
              </w:rPr>
              <w:t>项要求为中，其它情况不得分。</w:t>
            </w:r>
            <w:r>
              <w:rPr>
                <w:rFonts w:hint="eastAsia" w:ascii="Times New Roman" w:hAnsi="Times New Roman" w:eastAsia="宋体" w:cs="Times New Roman"/>
                <w:szCs w:val="21"/>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25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质量（完成时间、安全、环保）保障措施及方案</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r>
              <w:rPr>
                <w:rFonts w:hint="eastAsia" w:ascii="宋体" w:hAnsi="宋体"/>
                <w:szCs w:val="21"/>
              </w:rPr>
              <w:t>0</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66"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cs="宋体"/>
              </w:rPr>
            </w:pPr>
            <w:r>
              <w:rPr>
                <w:rFonts w:hint="eastAsia" w:ascii="宋体" w:hAnsi="宋体" w:eastAsia="宋体" w:cs="宋体"/>
              </w:rPr>
              <w:t>评审内容：</w:t>
            </w:r>
          </w:p>
          <w:p>
            <w:pPr>
              <w:jc w:val="left"/>
              <w:rPr>
                <w:rFonts w:ascii="宋体" w:hAnsi="宋体" w:eastAsia="宋体" w:cs="宋体"/>
              </w:rPr>
            </w:pPr>
            <w:r>
              <w:rPr>
                <w:rFonts w:hint="eastAsia" w:ascii="宋体" w:hAnsi="宋体" w:eastAsia="宋体" w:cs="宋体"/>
              </w:rPr>
              <w:t>（1）质量保证体系完整</w:t>
            </w:r>
          </w:p>
          <w:p>
            <w:pPr>
              <w:jc w:val="left"/>
              <w:rPr>
                <w:rFonts w:ascii="宋体" w:hAnsi="宋体" w:eastAsia="宋体" w:cs="宋体"/>
              </w:rPr>
            </w:pPr>
            <w:r>
              <w:rPr>
                <w:rFonts w:hint="eastAsia" w:ascii="宋体" w:hAnsi="宋体" w:eastAsia="宋体" w:cs="宋体"/>
              </w:rPr>
              <w:t>（2）质量保证措施清晰</w:t>
            </w:r>
          </w:p>
          <w:p>
            <w:pPr>
              <w:jc w:val="left"/>
              <w:rPr>
                <w:rFonts w:ascii="宋体" w:hAnsi="宋体" w:eastAsia="宋体" w:cs="宋体"/>
              </w:rPr>
            </w:pPr>
            <w:r>
              <w:rPr>
                <w:rFonts w:hint="eastAsia" w:ascii="宋体" w:hAnsi="宋体" w:eastAsia="宋体" w:cs="宋体"/>
              </w:rPr>
              <w:t>（3）对该项目完成时间规划合理。</w:t>
            </w:r>
          </w:p>
          <w:p>
            <w:pPr>
              <w:jc w:val="left"/>
              <w:rPr>
                <w:rFonts w:ascii="宋体" w:hAnsi="宋体" w:eastAsia="宋体" w:cs="宋体"/>
              </w:rPr>
            </w:pPr>
            <w:r>
              <w:rPr>
                <w:rFonts w:hint="eastAsia" w:ascii="宋体" w:hAnsi="宋体" w:eastAsia="宋体" w:cs="宋体"/>
              </w:rPr>
              <w:t>满足以上三项要求为优，满足以上两项要求为良，满足以上一项要求为中，其它情况不得分。</w:t>
            </w:r>
          </w:p>
          <w:p>
            <w:pPr>
              <w:jc w:val="center"/>
              <w:rPr>
                <w:rFonts w:ascii="宋体" w:hAnsi="宋体"/>
                <w:szCs w:val="21"/>
              </w:rPr>
            </w:pPr>
            <w:r>
              <w:rPr>
                <w:rFonts w:hint="eastAsia" w:ascii="宋体" w:hAnsi="宋体" w:eastAsia="宋体" w:cs="宋体"/>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25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项目完成（服务期满）后的服务承诺</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6</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66"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cs="宋体"/>
              </w:rPr>
            </w:pPr>
            <w:r>
              <w:rPr>
                <w:rFonts w:hint="eastAsia" w:ascii="宋体" w:hAnsi="宋体" w:eastAsia="宋体" w:cs="宋体"/>
              </w:rPr>
              <w:t>评审内容：</w:t>
            </w:r>
          </w:p>
          <w:p>
            <w:pPr>
              <w:jc w:val="left"/>
              <w:rPr>
                <w:rFonts w:ascii="宋体" w:hAnsi="宋体" w:eastAsia="宋体" w:cs="宋体"/>
              </w:rPr>
            </w:pPr>
            <w:r>
              <w:rPr>
                <w:rFonts w:ascii="宋体" w:hAnsi="宋体" w:eastAsia="宋体" w:cs="宋体"/>
              </w:rPr>
              <w:t>重点考察售后服务期限、响应效率、服务方式、售后服务工作流程、售后服务内容等：</w:t>
            </w:r>
          </w:p>
          <w:p>
            <w:pPr>
              <w:jc w:val="left"/>
              <w:rPr>
                <w:rFonts w:ascii="宋体" w:hAnsi="宋体" w:eastAsia="宋体" w:cs="宋体"/>
              </w:rPr>
            </w:pPr>
            <w:r>
              <w:rPr>
                <w:rFonts w:ascii="宋体" w:hAnsi="宋体" w:eastAsia="宋体" w:cs="宋体"/>
              </w:rPr>
              <w:t>（1）售后服务切实可行。</w:t>
            </w:r>
          </w:p>
          <w:p>
            <w:pPr>
              <w:jc w:val="left"/>
              <w:rPr>
                <w:rFonts w:ascii="宋体" w:hAnsi="宋体" w:eastAsia="宋体" w:cs="宋体"/>
              </w:rPr>
            </w:pPr>
            <w:r>
              <w:rPr>
                <w:rFonts w:ascii="宋体" w:hAnsi="宋体" w:eastAsia="宋体" w:cs="宋体"/>
              </w:rPr>
              <w:t>（2）售后服务响应时间明确。</w:t>
            </w:r>
          </w:p>
          <w:p>
            <w:pPr>
              <w:jc w:val="left"/>
              <w:rPr>
                <w:rFonts w:ascii="宋体" w:hAnsi="宋体" w:eastAsia="宋体" w:cs="宋体"/>
              </w:rPr>
            </w:pPr>
            <w:r>
              <w:rPr>
                <w:rFonts w:ascii="宋体" w:hAnsi="宋体" w:eastAsia="宋体" w:cs="宋体"/>
              </w:rPr>
              <w:t>（3）售后服务工作流程完整清晰。</w:t>
            </w:r>
          </w:p>
          <w:p>
            <w:pPr>
              <w:jc w:val="left"/>
              <w:rPr>
                <w:rFonts w:ascii="宋体" w:hAnsi="宋体" w:eastAsia="宋体" w:cs="宋体"/>
              </w:rPr>
            </w:pPr>
            <w:r>
              <w:rPr>
                <w:rFonts w:ascii="宋体" w:hAnsi="宋体" w:eastAsia="宋体" w:cs="宋体"/>
              </w:rPr>
              <w:t>满足以上三项要求为优，满足以上两项要求为良，满足以上一项要求为中，其它情况不得分。</w:t>
            </w:r>
          </w:p>
          <w:p>
            <w:pPr>
              <w:jc w:val="center"/>
              <w:rPr>
                <w:rFonts w:ascii="宋体" w:hAnsi="宋体"/>
                <w:szCs w:val="21"/>
              </w:rPr>
            </w:pPr>
            <w:r>
              <w:rPr>
                <w:rFonts w:hint="eastAsia" w:ascii="宋体" w:hAnsi="宋体" w:eastAsia="宋体" w:cs="宋体"/>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25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违约承诺</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6</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66"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cs="宋体"/>
              </w:rPr>
            </w:pPr>
            <w:r>
              <w:rPr>
                <w:rFonts w:hint="eastAsia" w:ascii="宋体" w:hAnsi="宋体" w:eastAsia="宋体" w:cs="宋体"/>
              </w:rPr>
              <w:t>评审内容：</w:t>
            </w:r>
          </w:p>
          <w:p>
            <w:pPr>
              <w:jc w:val="left"/>
              <w:rPr>
                <w:rFonts w:ascii="宋体" w:hAnsi="宋体" w:eastAsia="宋体" w:cs="宋体"/>
              </w:rPr>
            </w:pPr>
            <w:r>
              <w:rPr>
                <w:rFonts w:ascii="宋体" w:hAnsi="宋体" w:eastAsia="宋体" w:cs="宋体"/>
              </w:rPr>
              <w:t>投标人中标后对项目的履约承诺和违约赔偿承诺。</w:t>
            </w:r>
          </w:p>
          <w:p>
            <w:pPr>
              <w:jc w:val="left"/>
              <w:rPr>
                <w:rFonts w:ascii="宋体" w:hAnsi="宋体" w:eastAsia="宋体" w:cs="宋体"/>
              </w:rPr>
            </w:pPr>
            <w:r>
              <w:rPr>
                <w:rFonts w:ascii="宋体" w:hAnsi="宋体" w:eastAsia="宋体" w:cs="宋体"/>
              </w:rPr>
              <w:t>优良中差评分标准：</w:t>
            </w:r>
          </w:p>
          <w:p>
            <w:pPr>
              <w:jc w:val="left"/>
              <w:rPr>
                <w:rFonts w:ascii="宋体" w:hAnsi="宋体" w:eastAsia="宋体" w:cs="宋体"/>
              </w:rPr>
            </w:pPr>
            <w:r>
              <w:rPr>
                <w:rFonts w:ascii="宋体" w:hAnsi="宋体" w:eastAsia="宋体" w:cs="宋体"/>
              </w:rPr>
              <w:t>（1）评价为优：提供承诺函，承诺内容完整、清晰、无歧义、违约责任清晰</w:t>
            </w:r>
            <w:r>
              <w:rPr>
                <w:rFonts w:hint="eastAsia" w:ascii="宋体" w:hAnsi="宋体" w:eastAsia="宋体" w:cs="宋体"/>
              </w:rPr>
              <w:t>切实</w:t>
            </w:r>
            <w:r>
              <w:rPr>
                <w:rFonts w:ascii="宋体" w:hAnsi="宋体" w:eastAsia="宋体" w:cs="宋体"/>
              </w:rPr>
              <w:t>可执行，得100分；</w:t>
            </w:r>
          </w:p>
          <w:p>
            <w:pPr>
              <w:jc w:val="left"/>
              <w:rPr>
                <w:rFonts w:ascii="宋体" w:hAnsi="宋体" w:eastAsia="宋体" w:cs="宋体"/>
              </w:rPr>
            </w:pPr>
            <w:r>
              <w:rPr>
                <w:rFonts w:ascii="宋体" w:hAnsi="宋体" w:eastAsia="宋体" w:cs="宋体"/>
              </w:rPr>
              <w:t>（2）评价为良：提供承诺函，承诺范围完善，承诺违约责任，得80分；</w:t>
            </w:r>
          </w:p>
          <w:p>
            <w:pPr>
              <w:jc w:val="left"/>
              <w:rPr>
                <w:rFonts w:ascii="宋体" w:hAnsi="宋体" w:eastAsia="宋体" w:cs="宋体"/>
              </w:rPr>
            </w:pPr>
            <w:r>
              <w:rPr>
                <w:rFonts w:ascii="宋体" w:hAnsi="宋体" w:eastAsia="宋体" w:cs="宋体"/>
              </w:rPr>
              <w:t>（3）评价为中：提供承诺函，并承诺违约责任，得60分；</w:t>
            </w:r>
          </w:p>
          <w:p>
            <w:pPr>
              <w:jc w:val="left"/>
              <w:rPr>
                <w:rFonts w:ascii="宋体" w:hAnsi="宋体" w:eastAsia="宋体" w:cs="宋体"/>
              </w:rPr>
            </w:pPr>
            <w:r>
              <w:rPr>
                <w:rFonts w:ascii="宋体" w:hAnsi="宋体" w:eastAsia="宋体" w:cs="宋体"/>
              </w:rPr>
              <w:t>（4）评价为差：未提供承诺函，或承诺函有严重内容错漏（内容错漏的标准由专家判定），不得分。</w:t>
            </w:r>
          </w:p>
          <w:p>
            <w:pPr>
              <w:jc w:val="center"/>
              <w:rPr>
                <w:rFonts w:ascii="宋体" w:hAnsi="宋体"/>
                <w:szCs w:val="21"/>
              </w:rPr>
            </w:pPr>
            <w:r>
              <w:rPr>
                <w:rFonts w:ascii="宋体" w:hAnsi="宋体" w:eastAsia="宋体" w:cs="宋体"/>
              </w:rPr>
              <w:t>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4915"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综合实力部分</w:t>
            </w:r>
          </w:p>
        </w:tc>
        <w:tc>
          <w:tcPr>
            <w:tcW w:w="336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58"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5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36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25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投标人资格情况及通过相关认证情况</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6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r>
              <w:rPr>
                <w:rFonts w:hint="eastAsia" w:ascii="宋体" w:hAnsi="宋体" w:eastAsia="宋体" w:cs="宋体"/>
              </w:rPr>
              <w:t>（一）评分内容：</w:t>
            </w:r>
          </w:p>
          <w:p>
            <w:pPr>
              <w:jc w:val="center"/>
              <w:rPr>
                <w:rFonts w:ascii="宋体" w:hAnsi="宋体" w:eastAsia="宋体" w:cs="宋体"/>
              </w:rPr>
            </w:pPr>
            <w:r>
              <w:rPr>
                <w:rFonts w:hint="eastAsia" w:ascii="宋体" w:hAnsi="宋体" w:eastAsia="宋体" w:cs="宋体"/>
              </w:rPr>
              <w:t>1.质量管理体系认证</w:t>
            </w:r>
          </w:p>
          <w:p>
            <w:pPr>
              <w:jc w:val="center"/>
              <w:rPr>
                <w:rFonts w:ascii="宋体" w:hAnsi="宋体" w:eastAsia="宋体" w:cs="宋体"/>
              </w:rPr>
            </w:pPr>
            <w:r>
              <w:rPr>
                <w:rFonts w:hint="eastAsia" w:ascii="宋体" w:hAnsi="宋体" w:eastAsia="宋体" w:cs="宋体"/>
              </w:rPr>
              <w:t>GB</w:t>
            </w:r>
            <w:r>
              <w:rPr>
                <w:rFonts w:ascii="宋体" w:hAnsi="宋体" w:eastAsia="宋体" w:cs="宋体"/>
              </w:rPr>
              <w:t>/T19001-2016/ISO9001:2015</w:t>
            </w:r>
            <w:r>
              <w:rPr>
                <w:rFonts w:hint="eastAsia" w:ascii="宋体" w:hAnsi="宋体" w:eastAsia="宋体" w:cs="宋体"/>
              </w:rPr>
              <w:t>；</w:t>
            </w:r>
          </w:p>
          <w:p>
            <w:pPr>
              <w:jc w:val="center"/>
              <w:rPr>
                <w:rFonts w:ascii="宋体" w:hAnsi="宋体" w:eastAsia="宋体" w:cs="宋体"/>
              </w:rPr>
            </w:pPr>
            <w:r>
              <w:rPr>
                <w:rFonts w:ascii="宋体" w:hAnsi="宋体" w:eastAsia="宋体" w:cs="宋体"/>
              </w:rPr>
              <w:t>2</w:t>
            </w:r>
            <w:r>
              <w:rPr>
                <w:rFonts w:hint="eastAsia" w:ascii="宋体" w:hAnsi="宋体" w:eastAsia="宋体" w:cs="宋体"/>
              </w:rPr>
              <w:t>.环境管理体系认证</w:t>
            </w:r>
          </w:p>
          <w:p>
            <w:pPr>
              <w:jc w:val="center"/>
              <w:rPr>
                <w:rFonts w:ascii="宋体" w:hAnsi="宋体" w:eastAsia="宋体" w:cs="宋体"/>
              </w:rPr>
            </w:pPr>
            <w:r>
              <w:rPr>
                <w:rFonts w:ascii="宋体" w:hAnsi="宋体" w:eastAsia="宋体" w:cs="宋体"/>
              </w:rPr>
              <w:t>GB/T24001-2016/ISO14001:2015</w:t>
            </w:r>
            <w:r>
              <w:rPr>
                <w:rFonts w:hint="eastAsia" w:ascii="宋体" w:hAnsi="宋体" w:eastAsia="宋体" w:cs="宋体"/>
              </w:rPr>
              <w:t>；</w:t>
            </w:r>
          </w:p>
          <w:p>
            <w:pPr>
              <w:jc w:val="center"/>
              <w:rPr>
                <w:rFonts w:ascii="宋体" w:hAnsi="宋体" w:eastAsia="宋体" w:cs="宋体"/>
              </w:rPr>
            </w:pPr>
            <w:r>
              <w:rPr>
                <w:rFonts w:hint="eastAsia" w:ascii="Times New Roman" w:hAnsi="Times New Roman" w:eastAsia="宋体" w:cs="Times New Roman"/>
                <w:kern w:val="0"/>
                <w:szCs w:val="21"/>
              </w:rPr>
              <w:t>3</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具备建筑智能化系统设计专项乙级资质的</w:t>
            </w:r>
          </w:p>
          <w:p>
            <w:pPr>
              <w:jc w:val="center"/>
              <w:rPr>
                <w:rFonts w:ascii="宋体" w:hAnsi="宋体" w:eastAsia="宋体" w:cs="宋体"/>
              </w:rPr>
            </w:pPr>
            <w:r>
              <w:rPr>
                <w:rFonts w:hint="eastAsia" w:ascii="宋体" w:hAnsi="宋体" w:eastAsia="宋体" w:cs="宋体"/>
              </w:rPr>
              <w:t>以上满足三项得</w:t>
            </w:r>
            <w:r>
              <w:rPr>
                <w:rFonts w:ascii="宋体" w:hAnsi="宋体" w:eastAsia="宋体" w:cs="宋体"/>
              </w:rPr>
              <w:t>100</w:t>
            </w:r>
            <w:r>
              <w:rPr>
                <w:rFonts w:hint="eastAsia" w:ascii="宋体" w:hAnsi="宋体" w:eastAsia="宋体" w:cs="宋体"/>
              </w:rPr>
              <w:t>分，满足两项得</w:t>
            </w:r>
            <w:r>
              <w:rPr>
                <w:rFonts w:ascii="宋体" w:hAnsi="宋体" w:eastAsia="宋体" w:cs="宋体"/>
              </w:rPr>
              <w:t>50</w:t>
            </w:r>
            <w:r>
              <w:rPr>
                <w:rFonts w:hint="eastAsia" w:ascii="宋体" w:hAnsi="宋体" w:eastAsia="宋体" w:cs="宋体"/>
              </w:rPr>
              <w:t>分，其余情况不得分。</w:t>
            </w:r>
          </w:p>
          <w:p>
            <w:pPr>
              <w:jc w:val="center"/>
              <w:rPr>
                <w:rFonts w:ascii="宋体" w:hAnsi="宋体" w:eastAsia="宋体" w:cs="宋体"/>
              </w:rPr>
            </w:pPr>
            <w:r>
              <w:rPr>
                <w:rFonts w:hint="eastAsia" w:ascii="宋体" w:hAnsi="宋体" w:eastAsia="宋体" w:cs="宋体"/>
              </w:rPr>
              <w:t>（二）评分依据：</w:t>
            </w:r>
          </w:p>
          <w:p>
            <w:pPr>
              <w:jc w:val="center"/>
              <w:rPr>
                <w:rFonts w:ascii="宋体" w:hAnsi="宋体" w:eastAsia="宋体" w:cs="宋体"/>
              </w:rPr>
            </w:pPr>
            <w:r>
              <w:rPr>
                <w:rFonts w:hint="eastAsia" w:ascii="宋体" w:hAnsi="宋体" w:eastAsia="宋体" w:cs="宋体"/>
              </w:rPr>
              <w:t>1.要求提供有效的认证证书作为得分依据。</w:t>
            </w:r>
          </w:p>
          <w:p>
            <w:pPr>
              <w:jc w:val="center"/>
              <w:rPr>
                <w:rFonts w:ascii="宋体" w:hAnsi="宋体"/>
                <w:szCs w:val="21"/>
              </w:rPr>
            </w:pPr>
            <w:r>
              <w:rPr>
                <w:rFonts w:hint="eastAsia" w:ascii="宋体" w:hAnsi="宋体" w:eastAsia="宋体" w:cs="宋体"/>
              </w:rPr>
              <w:t>2.以上资料均要求提供复印件（或官方网站截图），原件备查。</w:t>
            </w:r>
            <w:r>
              <w:rPr>
                <w:rFonts w:ascii="宋体" w:hAnsi="宋体" w:eastAsia="宋体" w:cs="宋体"/>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25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拟安排的项目负责人情况</w:t>
            </w:r>
            <w:r>
              <w:rPr>
                <w:rFonts w:hint="eastAsia" w:ascii="宋体" w:hAnsi="Times New Roman"/>
              </w:rPr>
              <w:t>（仅限一人）</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6</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66"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cs="宋体"/>
              </w:rPr>
            </w:pPr>
            <w:r>
              <w:rPr>
                <w:rFonts w:hint="eastAsia" w:ascii="宋体" w:hAnsi="宋体" w:eastAsia="宋体" w:cs="宋体"/>
              </w:rPr>
              <w:t>（一）评分内容：</w:t>
            </w:r>
          </w:p>
          <w:p>
            <w:pPr>
              <w:jc w:val="left"/>
              <w:rPr>
                <w:rFonts w:ascii="宋体" w:hAnsi="宋体" w:eastAsia="宋体" w:cs="宋体"/>
              </w:rPr>
            </w:pPr>
            <w:r>
              <w:rPr>
                <w:rFonts w:ascii="宋体" w:hAnsi="宋体" w:eastAsia="宋体" w:cs="宋体"/>
              </w:rPr>
              <w:t>项目负责人须是投标人的正式聘任员工。</w:t>
            </w:r>
          </w:p>
          <w:p>
            <w:pPr>
              <w:jc w:val="left"/>
              <w:rPr>
                <w:rFonts w:ascii="宋体" w:hAnsi="宋体" w:eastAsia="宋体" w:cs="宋体"/>
              </w:rPr>
            </w:pPr>
            <w:r>
              <w:rPr>
                <w:rFonts w:ascii="宋体" w:hAnsi="宋体" w:eastAsia="宋体" w:cs="宋体"/>
              </w:rPr>
              <w:t>考察内容：</w:t>
            </w:r>
          </w:p>
          <w:p>
            <w:pPr>
              <w:jc w:val="left"/>
              <w:rPr>
                <w:rFonts w:ascii="宋体" w:hAnsi="宋体" w:eastAsia="宋体" w:cs="宋体"/>
              </w:rPr>
            </w:pPr>
            <w:r>
              <w:rPr>
                <w:rFonts w:hint="eastAsia" w:ascii="宋体" w:hAnsi="宋体" w:eastAsia="宋体" w:cs="宋体"/>
              </w:rPr>
              <w:t>1、</w:t>
            </w:r>
            <w:r>
              <w:rPr>
                <w:rFonts w:ascii="宋体" w:hAnsi="宋体" w:eastAsia="宋体" w:cs="宋体"/>
              </w:rPr>
              <w:t>具有</w:t>
            </w:r>
            <w:r>
              <w:rPr>
                <w:rFonts w:hint="eastAsia" w:ascii="宋体" w:hAnsi="宋体" w:eastAsia="宋体" w:cs="宋体"/>
              </w:rPr>
              <w:t>建筑设计类专业的高级工程师职称的</w:t>
            </w:r>
            <w:r>
              <w:rPr>
                <w:rFonts w:ascii="宋体" w:hAnsi="宋体" w:eastAsia="宋体" w:cs="宋体"/>
              </w:rPr>
              <w:t>，得50分；</w:t>
            </w:r>
          </w:p>
          <w:p>
            <w:pPr>
              <w:jc w:val="left"/>
              <w:rPr>
                <w:rFonts w:ascii="宋体" w:hAnsi="宋体" w:eastAsia="宋体" w:cs="宋体"/>
              </w:rPr>
            </w:pPr>
            <w:r>
              <w:rPr>
                <w:rFonts w:hint="eastAsia" w:ascii="宋体" w:hAnsi="宋体" w:eastAsia="宋体" w:cs="宋体"/>
              </w:rPr>
              <w:t>2、并具备类似项目设计业绩（办公楼、学校等相关设计业绩）</w:t>
            </w:r>
            <w:r>
              <w:rPr>
                <w:rFonts w:ascii="宋体" w:hAnsi="宋体" w:eastAsia="宋体" w:cs="宋体"/>
              </w:rPr>
              <w:t>，</w:t>
            </w:r>
            <w:r>
              <w:rPr>
                <w:rFonts w:hint="eastAsia" w:ascii="宋体" w:hAnsi="宋体" w:eastAsia="宋体" w:cs="宋体"/>
              </w:rPr>
              <w:t>每有一个相关设计经验的，</w:t>
            </w:r>
            <w:r>
              <w:rPr>
                <w:rFonts w:ascii="宋体" w:hAnsi="宋体" w:eastAsia="宋体" w:cs="宋体"/>
              </w:rPr>
              <w:t>得10分</w:t>
            </w:r>
            <w:r>
              <w:rPr>
                <w:rFonts w:hint="eastAsia" w:ascii="宋体" w:hAnsi="宋体" w:eastAsia="宋体" w:cs="宋体"/>
              </w:rPr>
              <w:t>，此项不超过</w:t>
            </w:r>
            <w:r>
              <w:rPr>
                <w:rFonts w:ascii="宋体" w:hAnsi="宋体" w:eastAsia="宋体" w:cs="宋体"/>
              </w:rPr>
              <w:t>50</w:t>
            </w:r>
            <w:r>
              <w:rPr>
                <w:rFonts w:hint="eastAsia" w:ascii="宋体" w:hAnsi="宋体" w:eastAsia="宋体" w:cs="宋体"/>
              </w:rPr>
              <w:t>分。</w:t>
            </w:r>
          </w:p>
          <w:p>
            <w:pPr>
              <w:jc w:val="left"/>
              <w:rPr>
                <w:rFonts w:ascii="宋体" w:hAnsi="宋体" w:eastAsia="宋体" w:cs="宋体"/>
              </w:rPr>
            </w:pPr>
            <w:r>
              <w:rPr>
                <w:rFonts w:hint="eastAsia" w:ascii="宋体" w:hAnsi="宋体" w:eastAsia="宋体" w:cs="宋体"/>
              </w:rPr>
              <w:t>以上两</w:t>
            </w:r>
            <w:r>
              <w:rPr>
                <w:rFonts w:ascii="宋体" w:hAnsi="宋体" w:eastAsia="宋体" w:cs="宋体"/>
              </w:rPr>
              <w:t>项累计得分，最高不超过100分</w:t>
            </w:r>
            <w:r>
              <w:rPr>
                <w:rFonts w:hint="eastAsia" w:ascii="宋体" w:hAnsi="宋体" w:eastAsia="宋体" w:cs="宋体"/>
              </w:rPr>
              <w:t>，百分制评分</w:t>
            </w:r>
            <w:r>
              <w:rPr>
                <w:rFonts w:ascii="宋体" w:hAnsi="宋体" w:eastAsia="宋体" w:cs="宋体"/>
              </w:rPr>
              <w:t>。</w:t>
            </w:r>
          </w:p>
          <w:p>
            <w:pPr>
              <w:jc w:val="left"/>
              <w:rPr>
                <w:rFonts w:ascii="宋体" w:hAnsi="宋体" w:eastAsia="宋体" w:cs="宋体"/>
              </w:rPr>
            </w:pPr>
            <w:r>
              <w:rPr>
                <w:rFonts w:hint="eastAsia" w:ascii="宋体" w:hAnsi="宋体" w:eastAsia="宋体" w:cs="宋体"/>
              </w:rPr>
              <w:t>（二）评分依据：</w:t>
            </w:r>
          </w:p>
          <w:p>
            <w:pPr>
              <w:jc w:val="left"/>
              <w:rPr>
                <w:rFonts w:ascii="宋体" w:hAnsi="宋体" w:eastAsia="宋体" w:cs="宋体"/>
              </w:rPr>
            </w:pPr>
            <w:r>
              <w:rPr>
                <w:rFonts w:hint="eastAsia" w:ascii="宋体" w:hAnsi="宋体" w:eastAsia="宋体" w:cs="宋体"/>
              </w:rPr>
              <w:t>1.要求提供通过投标人购买的项目负责人2</w:t>
            </w:r>
            <w:r>
              <w:rPr>
                <w:rFonts w:ascii="宋体" w:hAnsi="宋体" w:eastAsia="宋体" w:cs="宋体"/>
              </w:rPr>
              <w:t>021</w:t>
            </w:r>
            <w:r>
              <w:rPr>
                <w:rFonts w:hint="eastAsia" w:ascii="宋体" w:hAnsi="宋体" w:eastAsia="宋体" w:cs="宋体"/>
              </w:rPr>
              <w:t>年</w:t>
            </w:r>
            <w:r>
              <w:rPr>
                <w:rFonts w:ascii="宋体" w:hAnsi="宋体" w:eastAsia="宋体" w:cs="宋体"/>
              </w:rPr>
              <w:t>3</w:t>
            </w:r>
            <w:r>
              <w:rPr>
                <w:rFonts w:hint="eastAsia" w:ascii="宋体" w:hAnsi="宋体" w:eastAsia="宋体" w:cs="宋体"/>
              </w:rPr>
              <w:t>月-2021年</w:t>
            </w:r>
            <w:r>
              <w:rPr>
                <w:rFonts w:ascii="宋体" w:hAnsi="宋体" w:eastAsia="宋体" w:cs="宋体"/>
              </w:rPr>
              <w:t>5</w:t>
            </w:r>
            <w:r>
              <w:rPr>
                <w:rFonts w:hint="eastAsia" w:ascii="宋体" w:hAnsi="宋体" w:eastAsia="宋体" w:cs="宋体"/>
              </w:rPr>
              <w:t>月社保证明及相关证明资料作为得分依据。</w:t>
            </w:r>
          </w:p>
          <w:p>
            <w:pPr>
              <w:jc w:val="left"/>
              <w:rPr>
                <w:rFonts w:ascii="宋体" w:hAnsi="宋体" w:eastAsia="宋体" w:cs="宋体"/>
              </w:rPr>
            </w:pPr>
            <w:r>
              <w:rPr>
                <w:rFonts w:hint="eastAsia" w:ascii="宋体" w:hAnsi="宋体" w:eastAsia="宋体" w:cs="宋体"/>
              </w:rPr>
              <w:t>2.以上资料均要求提供复印件（或官方网站截图），原件备查。</w:t>
            </w:r>
            <w:r>
              <w:rPr>
                <w:rFonts w:ascii="宋体" w:hAnsi="宋体" w:eastAsia="宋体" w:cs="宋体"/>
              </w:rPr>
              <w:t>评分中出现无证明资料或专家无法凭所提供资料判断是否得分的情况，一律作不得分处理。</w:t>
            </w:r>
          </w:p>
          <w:p>
            <w:pPr>
              <w:jc w:val="left"/>
              <w:rPr>
                <w:rFonts w:ascii="宋体" w:hAnsi="宋体" w:eastAsia="宋体" w:cs="宋体"/>
              </w:rPr>
            </w:pPr>
            <w:r>
              <w:rPr>
                <w:rFonts w:hint="eastAsia" w:ascii="宋体" w:hAnsi="宋体" w:eastAsia="宋体" w:cs="宋体"/>
              </w:rPr>
              <w:t>3.社保证明资料应当至少包含医疗保险，证明资料可为社保收缴部门盖章证明资料、社保窗口打印资料或社保官网截图。</w:t>
            </w:r>
          </w:p>
          <w:p>
            <w:pPr>
              <w:jc w:val="center"/>
              <w:rPr>
                <w:rFonts w:ascii="宋体" w:hAnsi="宋体"/>
                <w:szCs w:val="21"/>
              </w:rPr>
            </w:pPr>
            <w:r>
              <w:rPr>
                <w:rFonts w:hint="eastAsia" w:ascii="宋体" w:hAnsi="宋体" w:eastAsia="宋体" w:cs="宋体"/>
              </w:rPr>
              <w:t>4.如涉及考察人员工作经验，要求提供项目合同关键信息作为得分依据，通过合同关键信息无法判断是否得分的，还须同时提供合同甲方出具的证明文件。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25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拟安排的项目团队成员（项目负责人除外）情况</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10</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6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（一）评分内容：</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 xml:space="preserve">拟派项目团队成员必须是投标人的正式聘任员工，否则此项不得分。在此基础上，考察内容： </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1. 团队成员总人数要求至少5人，且建筑、结构、室内建筑师、给排水、电气专业各专业至少一人</w:t>
            </w:r>
            <w:r>
              <w:rPr>
                <w:rFonts w:hint="eastAsia" w:ascii="Times New Roman" w:hAnsi="Times New Roman" w:eastAsia="宋体" w:cs="Times New Roman"/>
                <w:szCs w:val="21"/>
              </w:rPr>
              <w:t>。</w:t>
            </w:r>
            <w:r>
              <w:rPr>
                <w:rFonts w:ascii="Times New Roman" w:hAnsi="Times New Roman" w:eastAsia="宋体" w:cs="Times New Roman"/>
                <w:szCs w:val="21"/>
              </w:rPr>
              <w:t>满足得50分，未达到人数及专业要求的，不得分。</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团队中至少1人</w:t>
            </w:r>
            <w:r>
              <w:rPr>
                <w:rFonts w:ascii="Times New Roman" w:hAnsi="Times New Roman" w:eastAsia="宋体" w:cs="Times New Roman"/>
                <w:szCs w:val="21"/>
              </w:rPr>
              <w:t>具备室内装修设计项目经验的，得50分，无类似项目设计经验不得分。</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以上项累计最高得100分。</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（二）评分依据：</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1.要求提供通过投标人购买的项目主要团队成员（主要技术人员）</w:t>
            </w:r>
            <w:r>
              <w:rPr>
                <w:rFonts w:hint="eastAsia" w:ascii="宋体" w:hAnsi="宋体" w:eastAsia="宋体" w:cs="宋体"/>
              </w:rPr>
              <w:t>2</w:t>
            </w:r>
            <w:r>
              <w:rPr>
                <w:rFonts w:ascii="宋体" w:hAnsi="宋体" w:eastAsia="宋体" w:cs="宋体"/>
              </w:rPr>
              <w:t>021</w:t>
            </w:r>
            <w:r>
              <w:rPr>
                <w:rFonts w:hint="eastAsia" w:ascii="宋体" w:hAnsi="宋体" w:eastAsia="宋体" w:cs="宋体"/>
              </w:rPr>
              <w:t>年</w:t>
            </w:r>
            <w:r>
              <w:rPr>
                <w:rFonts w:ascii="宋体" w:hAnsi="宋体" w:eastAsia="宋体" w:cs="宋体"/>
              </w:rPr>
              <w:t>3</w:t>
            </w:r>
            <w:r>
              <w:rPr>
                <w:rFonts w:hint="eastAsia" w:ascii="宋体" w:hAnsi="宋体" w:eastAsia="宋体" w:cs="宋体"/>
              </w:rPr>
              <w:t>月-2021年</w:t>
            </w:r>
            <w:r>
              <w:rPr>
                <w:rFonts w:ascii="宋体" w:hAnsi="宋体" w:eastAsia="宋体" w:cs="宋体"/>
              </w:rPr>
              <w:t>5</w:t>
            </w:r>
            <w:r>
              <w:rPr>
                <w:rFonts w:hint="eastAsia" w:ascii="宋体" w:hAnsi="宋体" w:eastAsia="宋体" w:cs="宋体"/>
              </w:rPr>
              <w:t>月</w:t>
            </w:r>
            <w:r>
              <w:rPr>
                <w:rFonts w:hint="eastAsia" w:ascii="Times New Roman" w:hAnsi="Times New Roman" w:eastAsia="宋体" w:cs="Times New Roman"/>
                <w:szCs w:val="21"/>
              </w:rPr>
              <w:t>的社保证明及相关证明资料作为得分依据。</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2.以上资料均要求提供复印件（或官方网站截图），原件备查。</w:t>
            </w:r>
            <w:r>
              <w:rPr>
                <w:rFonts w:ascii="Times New Roman" w:hAnsi="Times New Roman" w:eastAsia="宋体" w:cs="Times New Roman"/>
                <w:szCs w:val="21"/>
              </w:rPr>
              <w:t>评分中出现无证明资料或专家无法凭所提供资料判断是否得分的情况，一律作不得分处理。</w:t>
            </w:r>
          </w:p>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3.社保证明资料应当至少包含医疗保险，证明资料可为社保收缴部门盖章证明资料、社保窗口打印资料或社保官网截图。</w:t>
            </w:r>
          </w:p>
          <w:p>
            <w:pPr>
              <w:jc w:val="left"/>
              <w:rPr>
                <w:rFonts w:ascii="宋体" w:hAnsi="宋体"/>
                <w:szCs w:val="21"/>
              </w:rPr>
            </w:pPr>
            <w:r>
              <w:rPr>
                <w:rFonts w:hint="eastAsia" w:ascii="Times New Roman" w:hAnsi="Times New Roman" w:eastAsia="宋体" w:cs="Times New Roman"/>
                <w:szCs w:val="21"/>
              </w:rPr>
              <w:t>4.如涉及评分内容第2点中涉及考察人员项目经验，要求提供项目合同关键信息作为得分依据，通过合同关键信息无法判断是否得分的，还须同时提供合同甲方出具的证明文件。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25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Times New Roman" w:hAnsi="Times New Roman" w:eastAsia="宋体" w:cs="Times New Roman"/>
                <w:szCs w:val="21"/>
              </w:rPr>
              <w:t>投标人同类项目业绩情况</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6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评分内容：</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考察投标人近三年（2018年07月</w:t>
            </w:r>
            <w:r>
              <w:rPr>
                <w:rFonts w:hint="eastAsia" w:ascii="Times New Roman" w:hAnsi="Times New Roman" w:eastAsia="宋体" w:cs="Times New Roman"/>
                <w:szCs w:val="21"/>
              </w:rPr>
              <w:t>0</w:t>
            </w:r>
            <w:r>
              <w:rPr>
                <w:rFonts w:ascii="Times New Roman" w:hAnsi="Times New Roman" w:eastAsia="宋体" w:cs="Times New Roman"/>
                <w:szCs w:val="21"/>
              </w:rPr>
              <w:t>1日至本项目开标之日，以项目验收或履约评价时间为准）每有一个同类项目（</w:t>
            </w:r>
            <w:r>
              <w:rPr>
                <w:rFonts w:hint="eastAsia" w:ascii="Times New Roman" w:hAnsi="Times New Roman" w:eastAsia="宋体" w:cs="Times New Roman"/>
                <w:szCs w:val="21"/>
              </w:rPr>
              <w:t>同类项目指室内装修设计项目</w:t>
            </w:r>
            <w:r>
              <w:rPr>
                <w:rFonts w:ascii="Times New Roman" w:hAnsi="Times New Roman" w:eastAsia="宋体" w:cs="Times New Roman"/>
                <w:szCs w:val="21"/>
              </w:rPr>
              <w:t>），得34分，</w:t>
            </w:r>
            <w:r>
              <w:rPr>
                <w:rFonts w:hint="eastAsia" w:ascii="Times New Roman" w:hAnsi="Times New Roman" w:eastAsia="宋体" w:cs="Times New Roman"/>
                <w:szCs w:val="21"/>
              </w:rPr>
              <w:t>累计</w:t>
            </w:r>
            <w:r>
              <w:rPr>
                <w:rFonts w:ascii="Times New Roman" w:hAnsi="Times New Roman" w:eastAsia="宋体" w:cs="Times New Roman"/>
                <w:szCs w:val="21"/>
              </w:rPr>
              <w:t>得分，最高得100分。</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评分依据：</w:t>
            </w: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要求同时提供合同关键信息</w:t>
            </w:r>
            <w:r>
              <w:rPr>
                <w:rFonts w:hint="eastAsia" w:ascii="Times New Roman" w:hAnsi="Times New Roman" w:eastAsia="宋体" w:cs="Times New Roman"/>
                <w:szCs w:val="21"/>
              </w:rPr>
              <w:t>复印件</w:t>
            </w:r>
            <w:r>
              <w:rPr>
                <w:rFonts w:ascii="Times New Roman" w:hAnsi="Times New Roman" w:eastAsia="宋体" w:cs="Times New Roman"/>
                <w:szCs w:val="21"/>
              </w:rPr>
              <w:t>和项目履约（验收）合格评价证明文件作为得分依据，项目履约（验收）合格评价证明文件需加盖合同甲方公章（或甲方业务章）。</w:t>
            </w:r>
          </w:p>
          <w:p>
            <w:pPr>
              <w:jc w:val="center"/>
              <w:rPr>
                <w:rFonts w:ascii="宋体" w:hAnsi="宋体"/>
                <w:szCs w:val="21"/>
              </w:rPr>
            </w:pPr>
            <w:r>
              <w:rPr>
                <w:rFonts w:ascii="Times New Roman" w:hAnsi="Times New Roman" w:eastAsia="宋体" w:cs="Times New Roman"/>
                <w:kern w:val="0"/>
                <w:szCs w:val="21"/>
              </w:rPr>
              <w:t>评分中出现无证明资料或专家无法凭所提供资料判断是否得分的情况，一律作不得分处理</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25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环保执行情况</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6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bookmarkStart w:id="0" w:name="InsertEnd"/>
            <w:bookmarkEnd w:id="0"/>
            <w:r>
              <w:rPr>
                <w:rFonts w:hint="eastAsia" w:ascii="宋体" w:hAnsi="宋体"/>
                <w:szCs w:val="21"/>
              </w:rPr>
              <w:t>4</w:t>
            </w:r>
          </w:p>
        </w:tc>
        <w:tc>
          <w:tcPr>
            <w:tcW w:w="4915"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诚信情况</w:t>
            </w:r>
          </w:p>
        </w:tc>
        <w:tc>
          <w:tcPr>
            <w:tcW w:w="336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5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54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36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tcPr>
          <w:p>
            <w:pPr>
              <w:jc w:val="center"/>
              <w:rPr>
                <w:rFonts w:ascii="宋体" w:hAnsi="宋体"/>
                <w:szCs w:val="21"/>
              </w:rPr>
            </w:pPr>
          </w:p>
        </w:tc>
        <w:tc>
          <w:tcPr>
            <w:tcW w:w="65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p>
        </w:tc>
        <w:tc>
          <w:tcPr>
            <w:tcW w:w="2547"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Cs w:val="21"/>
              </w:rPr>
              <w:t>诚信评价</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5</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专家打分</w:t>
            </w:r>
          </w:p>
        </w:tc>
        <w:tc>
          <w:tcPr>
            <w:tcW w:w="3366"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Times New Roman" w:hAnsi="Times New Roman" w:eastAsia="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bottom w:val="single" w:color="auto" w:sz="4" w:space="0"/>
              <w:right w:val="single" w:color="auto" w:sz="4" w:space="0"/>
            </w:tcBorders>
          </w:tcPr>
          <w:p>
            <w:pPr>
              <w:jc w:val="center"/>
              <w:rPr>
                <w:rFonts w:ascii="宋体" w:hAnsi="宋体"/>
                <w:szCs w:val="21"/>
              </w:rPr>
            </w:pPr>
          </w:p>
        </w:tc>
        <w:tc>
          <w:tcPr>
            <w:tcW w:w="65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254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履约评价情况</w:t>
            </w:r>
          </w:p>
        </w:tc>
        <w:tc>
          <w:tcPr>
            <w:tcW w:w="72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98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66"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Times New Roman" w:hAnsi="Times New Roman" w:eastAsia="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keepNext/>
        <w:keepLines/>
        <w:spacing w:before="340" w:after="330" w:line="360" w:lineRule="auto"/>
        <w:jc w:val="center"/>
        <w:outlineLvl w:val="0"/>
        <w:rPr>
          <w:rFonts w:ascii="宋体" w:hAnsi="宋体" w:eastAsia="黑体" w:cs="Times New Roman"/>
          <w:b/>
          <w:bCs/>
          <w:kern w:val="44"/>
          <w:sz w:val="28"/>
          <w:szCs w:val="44"/>
        </w:rPr>
      </w:pPr>
      <w:r>
        <w:rPr>
          <w:rFonts w:hint="eastAsia" w:ascii="宋体" w:hAnsi="宋体" w:eastAsia="黑体" w:cs="Times New Roman"/>
          <w:b/>
          <w:bCs/>
          <w:kern w:val="44"/>
          <w:sz w:val="28"/>
          <w:szCs w:val="44"/>
        </w:rPr>
        <w:t>目   录</w:t>
      </w: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第一册  专用条款</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关键信息</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  招标公告</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  招标项目需求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  投标文件格式、附件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  采购合同的签订、履行及验收</w:t>
      </w: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第二册  通用条款</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w:t>
      </w:r>
      <w:r>
        <w:rPr>
          <w:rFonts w:ascii="宋体" w:hAnsi="宋体" w:eastAsia="宋体" w:cs="Times New Roman"/>
          <w:szCs w:val="21"/>
        </w:rPr>
        <w:t xml:space="preserve"> </w:t>
      </w:r>
      <w:r>
        <w:rPr>
          <w:rFonts w:hint="eastAsia" w:ascii="宋体" w:hAnsi="宋体" w:eastAsia="宋体" w:cs="Times New Roman"/>
          <w:szCs w:val="21"/>
        </w:rPr>
        <w:t>总则</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w:t>
      </w:r>
      <w:r>
        <w:rPr>
          <w:rFonts w:ascii="宋体" w:hAnsi="宋体" w:eastAsia="宋体" w:cs="Times New Roman"/>
          <w:szCs w:val="21"/>
        </w:rPr>
        <w:t xml:space="preserve"> </w:t>
      </w:r>
      <w:r>
        <w:rPr>
          <w:rFonts w:hint="eastAsia" w:ascii="宋体" w:hAnsi="宋体" w:eastAsia="宋体" w:cs="Times New Roman"/>
          <w:szCs w:val="21"/>
        </w:rPr>
        <w:t>招标文件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w:t>
      </w:r>
      <w:r>
        <w:rPr>
          <w:rFonts w:ascii="宋体" w:hAnsi="宋体" w:eastAsia="宋体" w:cs="Times New Roman"/>
          <w:szCs w:val="21"/>
        </w:rPr>
        <w:t xml:space="preserve"> </w:t>
      </w:r>
      <w:r>
        <w:rPr>
          <w:rFonts w:hint="eastAsia" w:ascii="宋体" w:hAnsi="宋体" w:eastAsia="宋体" w:cs="Times New Roman"/>
          <w:szCs w:val="21"/>
        </w:rPr>
        <w:t>投标文件的编制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w:t>
      </w:r>
      <w:r>
        <w:rPr>
          <w:rFonts w:ascii="宋体" w:hAnsi="宋体" w:eastAsia="宋体" w:cs="Times New Roman"/>
          <w:szCs w:val="21"/>
        </w:rPr>
        <w:t xml:space="preserve"> </w:t>
      </w:r>
      <w:r>
        <w:rPr>
          <w:rFonts w:hint="eastAsia" w:ascii="宋体" w:hAnsi="宋体" w:eastAsia="宋体" w:cs="Times New Roman"/>
          <w:szCs w:val="21"/>
        </w:rPr>
        <w:t>投标文件的递交</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第五章</w:t>
      </w:r>
      <w:r>
        <w:rPr>
          <w:rFonts w:ascii="宋体" w:hAnsi="宋体" w:eastAsia="宋体" w:cs="Times New Roman"/>
          <w:szCs w:val="21"/>
        </w:rPr>
        <w:t xml:space="preserve"> </w:t>
      </w:r>
      <w:r>
        <w:rPr>
          <w:rFonts w:hint="eastAsia" w:ascii="宋体" w:hAnsi="宋体" w:eastAsia="宋体" w:cs="Times New Roman"/>
          <w:szCs w:val="21"/>
        </w:rPr>
        <w:t>开标</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第六章</w:t>
      </w:r>
      <w:r>
        <w:rPr>
          <w:rFonts w:ascii="宋体" w:hAnsi="宋体" w:eastAsia="宋体" w:cs="Times New Roman"/>
          <w:szCs w:val="21"/>
        </w:rPr>
        <w:t xml:space="preserve"> </w:t>
      </w:r>
      <w:r>
        <w:rPr>
          <w:rFonts w:hint="eastAsia" w:ascii="宋体" w:hAnsi="宋体" w:eastAsia="宋体" w:cs="Times New Roman"/>
          <w:szCs w:val="21"/>
        </w:rPr>
        <w:t>评标要求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第七章</w:t>
      </w:r>
      <w:r>
        <w:rPr>
          <w:rFonts w:ascii="宋体" w:hAnsi="宋体" w:eastAsia="宋体" w:cs="Times New Roman"/>
          <w:szCs w:val="21"/>
        </w:rPr>
        <w:t xml:space="preserve"> </w:t>
      </w:r>
      <w:r>
        <w:rPr>
          <w:rFonts w:hint="eastAsia" w:ascii="宋体" w:hAnsi="宋体" w:eastAsia="宋体" w:cs="Times New Roman"/>
          <w:szCs w:val="21"/>
        </w:rPr>
        <w:t>评标程序及评标方法</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第八章</w:t>
      </w:r>
      <w:r>
        <w:rPr>
          <w:rFonts w:ascii="宋体" w:hAnsi="宋体" w:eastAsia="宋体" w:cs="Times New Roman"/>
          <w:szCs w:val="21"/>
        </w:rPr>
        <w:t xml:space="preserve"> </w:t>
      </w:r>
      <w:r>
        <w:rPr>
          <w:rFonts w:hint="eastAsia" w:ascii="宋体" w:hAnsi="宋体" w:eastAsia="宋体" w:cs="Times New Roman"/>
          <w:szCs w:val="21"/>
        </w:rPr>
        <w:t>定标及公示</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第九章</w:t>
      </w:r>
      <w:r>
        <w:rPr>
          <w:rFonts w:ascii="宋体" w:hAnsi="宋体" w:eastAsia="宋体" w:cs="Times New Roman"/>
          <w:szCs w:val="21"/>
        </w:rPr>
        <w:t xml:space="preserve"> </w:t>
      </w:r>
      <w:r>
        <w:rPr>
          <w:rFonts w:hint="eastAsia" w:ascii="宋体" w:hAnsi="宋体" w:eastAsia="宋体" w:cs="Times New Roman"/>
          <w:szCs w:val="21"/>
        </w:rPr>
        <w:t>公开招标失败的后续处理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第十章</w:t>
      </w:r>
      <w:r>
        <w:rPr>
          <w:rFonts w:ascii="宋体" w:hAnsi="宋体" w:eastAsia="宋体" w:cs="Times New Roman"/>
          <w:szCs w:val="21"/>
        </w:rPr>
        <w:t xml:space="preserve"> </w:t>
      </w:r>
      <w:r>
        <w:rPr>
          <w:rFonts w:hint="eastAsia" w:ascii="宋体" w:hAnsi="宋体" w:eastAsia="宋体" w:cs="Times New Roman"/>
          <w:szCs w:val="21"/>
        </w:rPr>
        <w:t>合同的授予与备案</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第十一章</w:t>
      </w:r>
      <w:r>
        <w:rPr>
          <w:rFonts w:ascii="宋体" w:hAnsi="宋体" w:eastAsia="宋体" w:cs="Times New Roman"/>
          <w:szCs w:val="21"/>
        </w:rPr>
        <w:t xml:space="preserve"> </w:t>
      </w:r>
      <w:r>
        <w:rPr>
          <w:rFonts w:hint="eastAsia" w:ascii="宋体" w:hAnsi="宋体" w:eastAsia="宋体" w:cs="Times New Roman"/>
          <w:szCs w:val="21"/>
        </w:rPr>
        <w:t>质疑处理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第十二章</w:t>
      </w:r>
      <w:r>
        <w:rPr>
          <w:rFonts w:ascii="宋体" w:hAnsi="宋体" w:eastAsia="宋体" w:cs="Times New Roman"/>
          <w:szCs w:val="21"/>
        </w:rPr>
        <w:t xml:space="preserve"> </w:t>
      </w:r>
      <w:r>
        <w:rPr>
          <w:rFonts w:hint="eastAsia" w:ascii="宋体" w:hAnsi="宋体" w:eastAsia="宋体" w:cs="Times New Roman"/>
          <w:szCs w:val="21"/>
        </w:rPr>
        <w:t>条款解释</w:t>
      </w:r>
    </w:p>
    <w:p>
      <w:pPr>
        <w:rPr>
          <w:rFonts w:ascii="Times New Roman" w:hAnsi="Times New Roman"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ascii="宋体" w:hAnsi="宋体" w:eastAsia="宋体" w:cs="Times New Roman"/>
          <w:b/>
          <w:bCs/>
          <w:kern w:val="0"/>
          <w:sz w:val="24"/>
          <w:szCs w:val="20"/>
        </w:rPr>
        <w:br w:type="page"/>
      </w:r>
      <w:bookmarkStart w:id="1" w:name="bt开标一览表"/>
      <w:bookmarkEnd w:id="1"/>
      <w:bookmarkStart w:id="2" w:name="bt项目管理班子配备情况"/>
      <w:bookmarkEnd w:id="2"/>
      <w:bookmarkStart w:id="3" w:name="bt其他资料2"/>
      <w:bookmarkEnd w:id="3"/>
      <w:bookmarkStart w:id="4" w:name="bt合同格式"/>
      <w:bookmarkEnd w:id="4"/>
      <w:bookmarkStart w:id="5" w:name="bt投标人情况介绍"/>
      <w:bookmarkEnd w:id="5"/>
      <w:bookmarkStart w:id="6" w:name="bt其他资料由投标人自定"/>
      <w:bookmarkEnd w:id="6"/>
      <w:bookmarkStart w:id="7" w:name="bt商务标投标文件格式"/>
      <w:bookmarkEnd w:id="7"/>
      <w:bookmarkStart w:id="8" w:name="bt投标报价汇总表"/>
      <w:bookmarkEnd w:id="8"/>
      <w:bookmarkStart w:id="9" w:name="bt合同条款及格式"/>
      <w:bookmarkEnd w:id="9"/>
      <w:bookmarkStart w:id="10" w:name="bt投标人须知"/>
      <w:bookmarkEnd w:id="10"/>
      <w:bookmarkStart w:id="11" w:name="合同格式"/>
      <w:bookmarkEnd w:id="11"/>
      <w:bookmarkStart w:id="12" w:name="bt合同条款"/>
      <w:bookmarkEnd w:id="12"/>
      <w:bookmarkStart w:id="13" w:name="bt技术标投标文件格式"/>
      <w:bookmarkEnd w:id="13"/>
      <w:bookmarkStart w:id="14" w:name="bt说明"/>
      <w:bookmarkEnd w:id="14"/>
      <w:bookmarkStart w:id="15" w:name="bt投标文件签署授权委托书"/>
      <w:bookmarkEnd w:id="15"/>
      <w:bookmarkStart w:id="16" w:name="bt投标函"/>
      <w:bookmarkEnd w:id="16"/>
      <w:bookmarkStart w:id="17" w:name="bt本工程承诺书"/>
      <w:bookmarkEnd w:id="17"/>
      <w:r>
        <w:rPr>
          <w:rFonts w:hint="eastAsia" w:ascii="宋体" w:hAnsi="宋体" w:eastAsia="宋体" w:cs="Times New Roman"/>
          <w:b/>
          <w:bCs/>
          <w:kern w:val="0"/>
          <w:sz w:val="24"/>
          <w:szCs w:val="20"/>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第一章  招标公告</w:t>
      </w:r>
    </w:p>
    <w:p>
      <w:pPr>
        <w:ind w:firstLine="420" w:firstLineChars="200"/>
        <w:rPr>
          <w:rFonts w:ascii="宋体" w:hAnsi="宋体" w:eastAsia="宋体" w:cs="宋体"/>
          <w:kern w:val="0"/>
          <w:szCs w:val="21"/>
        </w:rPr>
      </w:pPr>
      <w:r>
        <w:rPr>
          <w:rFonts w:hint="eastAsia" w:ascii="宋体" w:hAnsi="宋体" w:eastAsia="宋体" w:cs="宋体"/>
          <w:kern w:val="0"/>
          <w:szCs w:val="21"/>
        </w:rPr>
        <w:t>根据《深圳经济特区政府采购条例》和《深圳大学采购</w:t>
      </w:r>
      <w:r>
        <w:rPr>
          <w:rFonts w:ascii="宋体" w:hAnsi="宋体" w:eastAsia="宋体" w:cs="宋体"/>
          <w:kern w:val="0"/>
          <w:szCs w:val="21"/>
        </w:rPr>
        <w:t>管理办法</w:t>
      </w:r>
      <w:r>
        <w:rPr>
          <w:rFonts w:hint="eastAsia" w:ascii="宋体" w:hAnsi="宋体" w:eastAsia="宋体" w:cs="宋体"/>
          <w:kern w:val="0"/>
          <w:szCs w:val="21"/>
        </w:rPr>
        <w:t>》的有关规定，经</w:t>
      </w:r>
      <w:r>
        <w:rPr>
          <w:rFonts w:ascii="宋体" w:hAnsi="宋体" w:eastAsia="宋体" w:cs="宋体"/>
          <w:kern w:val="0"/>
          <w:szCs w:val="21"/>
        </w:rPr>
        <w:t>批准，</w:t>
      </w:r>
      <w:r>
        <w:rPr>
          <w:rFonts w:hint="eastAsia" w:ascii="宋体" w:hAnsi="宋体" w:eastAsia="宋体" w:cs="宋体"/>
          <w:kern w:val="0"/>
          <w:szCs w:val="21"/>
        </w:rPr>
        <w:t>深圳大学招投标管理中心就</w:t>
      </w:r>
      <w:r>
        <w:rPr>
          <w:rFonts w:hint="eastAsia" w:ascii="宋体" w:hAnsi="宋体" w:eastAsia="宋体" w:cs="宋体"/>
          <w:kern w:val="0"/>
          <w:szCs w:val="21"/>
          <w:u w:val="single"/>
        </w:rPr>
        <w:t xml:space="preserve">  丽湖校区法商学部大楼二次装修工程设计 </w:t>
      </w:r>
      <w:r>
        <w:rPr>
          <w:rFonts w:ascii="Times New Roman" w:hAnsi="Times New Roman" w:eastAsia="宋体" w:cs="Times New Roman"/>
          <w:szCs w:val="24"/>
        </w:rPr>
        <w:t>项目</w:t>
      </w:r>
      <w:r>
        <w:rPr>
          <w:rFonts w:hint="eastAsia" w:ascii="宋体" w:hAnsi="宋体" w:eastAsia="宋体" w:cs="宋体"/>
          <w:kern w:val="0"/>
          <w:szCs w:val="21"/>
        </w:rPr>
        <w:t>，进行公开招标，欢迎符合</w:t>
      </w:r>
      <w:r>
        <w:rPr>
          <w:rFonts w:ascii="宋体" w:hAnsi="宋体" w:eastAsia="宋体" w:cs="宋体"/>
          <w:kern w:val="0"/>
          <w:szCs w:val="21"/>
        </w:rPr>
        <w:t>资格要求的供应商参加</w:t>
      </w:r>
      <w:r>
        <w:rPr>
          <w:rFonts w:hint="eastAsia" w:ascii="宋体" w:hAnsi="宋体" w:eastAsia="宋体" w:cs="宋体"/>
          <w:kern w:val="0"/>
          <w:szCs w:val="21"/>
        </w:rPr>
        <w:t xml:space="preserve">投标。 </w:t>
      </w:r>
    </w:p>
    <w:p>
      <w:pPr>
        <w:ind w:firstLine="420" w:firstLineChars="200"/>
        <w:rPr>
          <w:rFonts w:ascii="宋体" w:hAnsi="宋体" w:eastAsia="宋体" w:cs="宋体"/>
          <w:kern w:val="0"/>
          <w:szCs w:val="21"/>
        </w:rPr>
      </w:pPr>
    </w:p>
    <w:p>
      <w:pPr>
        <w:numPr>
          <w:ilvl w:val="0"/>
          <w:numId w:val="7"/>
        </w:numPr>
        <w:rPr>
          <w:rFonts w:ascii="宋体" w:hAnsi="宋体" w:eastAsia="宋体" w:cs="宋体"/>
          <w:kern w:val="0"/>
          <w:szCs w:val="21"/>
        </w:rPr>
      </w:pPr>
      <w:r>
        <w:rPr>
          <w:rFonts w:hint="eastAsia" w:ascii="宋体" w:hAnsi="宋体" w:eastAsia="宋体" w:cs="宋体"/>
          <w:kern w:val="0"/>
          <w:szCs w:val="21"/>
        </w:rPr>
        <w:t>招标项目编号：</w:t>
      </w:r>
      <w:r>
        <w:rPr>
          <w:rFonts w:hint="eastAsia" w:ascii="Times New Roman" w:hAnsi="Times New Roman" w:eastAsia="宋体" w:cs="Times New Roman"/>
          <w:color w:val="FF0000"/>
          <w:szCs w:val="24"/>
        </w:rPr>
        <w:t xml:space="preserve">SZUCG20211389FW </w:t>
      </w:r>
    </w:p>
    <w:p>
      <w:pPr>
        <w:numPr>
          <w:ilvl w:val="0"/>
          <w:numId w:val="7"/>
        </w:numPr>
        <w:rPr>
          <w:rFonts w:ascii="宋体" w:hAnsi="宋体" w:eastAsia="宋体" w:cs="宋体"/>
          <w:kern w:val="0"/>
          <w:szCs w:val="21"/>
          <w:u w:val="single"/>
        </w:rPr>
      </w:pPr>
      <w:r>
        <w:rPr>
          <w:rFonts w:hint="eastAsia" w:ascii="宋体" w:hAnsi="宋体" w:eastAsia="宋体" w:cs="宋体"/>
          <w:kern w:val="0"/>
          <w:szCs w:val="21"/>
        </w:rPr>
        <w:t>招标项目名称：</w:t>
      </w:r>
      <w:r>
        <w:rPr>
          <w:rFonts w:hint="eastAsia" w:ascii="宋体" w:hAnsi="宋体" w:eastAsia="宋体" w:cs="宋体"/>
          <w:color w:val="FF0000"/>
          <w:kern w:val="0"/>
          <w:szCs w:val="21"/>
        </w:rPr>
        <w:t>丽湖校区法商学部大楼二次装修工程设计</w:t>
      </w:r>
    </w:p>
    <w:p>
      <w:pPr>
        <w:numPr>
          <w:ilvl w:val="0"/>
          <w:numId w:val="7"/>
        </w:numPr>
        <w:rPr>
          <w:rFonts w:ascii="宋体" w:hAnsi="宋体" w:eastAsia="宋体" w:cs="宋体"/>
          <w:kern w:val="0"/>
          <w:szCs w:val="21"/>
        </w:rPr>
      </w:pPr>
      <w:r>
        <w:rPr>
          <w:rFonts w:hint="eastAsia" w:ascii="宋体" w:hAnsi="宋体" w:eastAsia="宋体" w:cs="宋体"/>
          <w:kern w:val="0"/>
          <w:szCs w:val="21"/>
        </w:rPr>
        <w:t>项目概况：</w:t>
      </w:r>
      <w:r>
        <w:rPr>
          <w:rFonts w:hint="eastAsia" w:ascii="Times New Roman" w:hAnsi="Times New Roman" w:eastAsia="宋体" w:cs="Times New Roman"/>
          <w:szCs w:val="24"/>
          <w:u w:val="single"/>
        </w:rPr>
        <w:t xml:space="preserve">  详见招标</w:t>
      </w:r>
      <w:r>
        <w:rPr>
          <w:rFonts w:ascii="Times New Roman" w:hAnsi="Times New Roman" w:eastAsia="宋体" w:cs="Times New Roman"/>
          <w:szCs w:val="24"/>
          <w:u w:val="single"/>
        </w:rPr>
        <w:t>文件</w:t>
      </w:r>
      <w:r>
        <w:rPr>
          <w:rFonts w:hint="eastAsia" w:ascii="Times New Roman" w:hAnsi="Times New Roman" w:eastAsia="宋体" w:cs="Times New Roman"/>
          <w:szCs w:val="24"/>
          <w:u w:val="single"/>
        </w:rPr>
        <w:t xml:space="preserve"> </w:t>
      </w:r>
    </w:p>
    <w:p>
      <w:pPr>
        <w:numPr>
          <w:ilvl w:val="0"/>
          <w:numId w:val="7"/>
        </w:numPr>
        <w:rPr>
          <w:rFonts w:ascii="宋体" w:hAnsi="宋体" w:eastAsia="宋体" w:cs="宋体"/>
          <w:kern w:val="0"/>
          <w:szCs w:val="21"/>
        </w:rPr>
      </w:pPr>
      <w:r>
        <w:rPr>
          <w:rFonts w:hint="eastAsia" w:ascii="宋体" w:hAnsi="宋体" w:eastAsia="宋体" w:cs="宋体"/>
          <w:kern w:val="0"/>
          <w:szCs w:val="21"/>
        </w:rPr>
        <w:t>投标人资格要求：</w:t>
      </w:r>
    </w:p>
    <w:p>
      <w:pPr>
        <w:numPr>
          <w:ilvl w:val="1"/>
          <w:numId w:val="7"/>
        </w:numPr>
        <w:rPr>
          <w:rFonts w:ascii="宋体" w:hAnsi="宋体" w:eastAsia="宋体" w:cs="宋体"/>
          <w:kern w:val="0"/>
          <w:szCs w:val="21"/>
        </w:rPr>
      </w:pPr>
      <w:r>
        <w:rPr>
          <w:rFonts w:hint="eastAsia" w:ascii="宋体" w:hAnsi="宋体" w:eastAsia="宋体" w:cs="宋体"/>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hint="eastAsia" w:ascii="宋体" w:hAnsi="宋体" w:eastAsia="宋体" w:cs="Times New Roman"/>
          <w:szCs w:val="21"/>
        </w:rPr>
        <w:t>；</w:t>
      </w:r>
    </w:p>
    <w:p>
      <w:pPr>
        <w:numPr>
          <w:ilvl w:val="1"/>
          <w:numId w:val="7"/>
        </w:numPr>
        <w:ind w:left="420" w:hanging="420"/>
        <w:rPr>
          <w:rFonts w:ascii="宋体" w:hAnsi="宋体" w:eastAsia="宋体" w:cs="宋体"/>
          <w:color w:val="FF0000"/>
          <w:kern w:val="0"/>
          <w:szCs w:val="21"/>
        </w:rPr>
      </w:pPr>
      <w:r>
        <w:rPr>
          <w:rFonts w:hint="eastAsia" w:ascii="宋体" w:hAnsi="宋体" w:eastAsia="宋体" w:cs="宋体"/>
          <w:color w:val="FF0000"/>
          <w:kern w:val="0"/>
          <w:szCs w:val="21"/>
        </w:rPr>
        <w:t>投标人</w:t>
      </w:r>
      <w:r>
        <w:rPr>
          <w:rFonts w:ascii="宋体" w:hAnsi="宋体" w:eastAsia="宋体" w:cs="宋体"/>
          <w:color w:val="FF0000"/>
          <w:kern w:val="0"/>
          <w:szCs w:val="21"/>
        </w:rPr>
        <w:t>具有建筑装饰工程设计甲级资质或建筑行业（建筑工程）甲级资质；</w:t>
      </w:r>
    </w:p>
    <w:p>
      <w:pPr>
        <w:numPr>
          <w:ilvl w:val="1"/>
          <w:numId w:val="7"/>
        </w:numPr>
        <w:rPr>
          <w:rFonts w:ascii="宋体" w:hAnsi="宋体" w:eastAsia="宋体" w:cs="宋体"/>
          <w:kern w:val="0"/>
          <w:szCs w:val="21"/>
        </w:rPr>
      </w:pPr>
      <w:r>
        <w:rPr>
          <w:rFonts w:ascii="宋体" w:hAnsi="宋体" w:eastAsia="宋体" w:cs="宋体"/>
          <w:kern w:val="0"/>
          <w:szCs w:val="21"/>
        </w:rPr>
        <w:t>投标人近三年内（即至少从2018年0</w:t>
      </w:r>
      <w:r>
        <w:rPr>
          <w:rFonts w:hint="eastAsia" w:ascii="宋体" w:hAnsi="宋体" w:eastAsia="宋体" w:cs="宋体"/>
          <w:kern w:val="0"/>
          <w:szCs w:val="21"/>
          <w:lang w:val="en-US" w:eastAsia="zh-CN"/>
        </w:rPr>
        <w:t>8</w:t>
      </w:r>
      <w:r>
        <w:rPr>
          <w:rFonts w:ascii="宋体" w:hAnsi="宋体" w:eastAsia="宋体" w:cs="宋体"/>
          <w:kern w:val="0"/>
          <w:szCs w:val="21"/>
        </w:rPr>
        <w:t>月开始起算，投标人成立不足三年的可从成立之日起算），在经营活动中没有重大违法记录。(证明文件：投标人须提供《无违法违规行为承诺函》加盖投标人公章)</w:t>
      </w:r>
      <w:r>
        <w:rPr>
          <w:rFonts w:hint="eastAsia" w:ascii="宋体" w:hAnsi="宋体" w:eastAsia="宋体" w:cs="宋体"/>
          <w:kern w:val="0"/>
          <w:szCs w:val="21"/>
        </w:rPr>
        <w:t>；</w:t>
      </w:r>
    </w:p>
    <w:p>
      <w:pPr>
        <w:numPr>
          <w:ilvl w:val="1"/>
          <w:numId w:val="7"/>
        </w:numPr>
        <w:rPr>
          <w:rFonts w:ascii="宋体" w:hAnsi="宋体" w:eastAsia="宋体" w:cs="宋体"/>
          <w:kern w:val="0"/>
          <w:szCs w:val="21"/>
        </w:rPr>
      </w:pPr>
      <w:r>
        <w:rPr>
          <w:rFonts w:hint="eastAsia" w:ascii="Times New Roman" w:hAnsi="Times New Roman" w:eastAsia="宋体" w:cs="Times New Roman"/>
          <w:color w:val="FF0000"/>
          <w:szCs w:val="24"/>
        </w:rPr>
        <w:t>本项目不接受进口产品投标，不接受联合体投标，不允许分包、转包</w:t>
      </w:r>
      <w:r>
        <w:rPr>
          <w:rFonts w:hint="eastAsia" w:ascii="宋体" w:hAnsi="宋体" w:eastAsia="宋体" w:cs="宋体"/>
          <w:kern w:val="0"/>
          <w:szCs w:val="21"/>
        </w:rPr>
        <w:t>；</w:t>
      </w:r>
    </w:p>
    <w:p>
      <w:pPr>
        <w:numPr>
          <w:ilvl w:val="0"/>
          <w:numId w:val="7"/>
        </w:numPr>
        <w:rPr>
          <w:rFonts w:ascii="宋体" w:hAnsi="宋体" w:eastAsia="宋体" w:cs="宋体"/>
          <w:kern w:val="0"/>
          <w:szCs w:val="21"/>
        </w:rPr>
      </w:pPr>
      <w:r>
        <w:rPr>
          <w:rFonts w:hint="eastAsia" w:ascii="宋体" w:hAnsi="宋体" w:eastAsia="宋体" w:cs="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pStyle w:val="214"/>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pPr>
        <w:pStyle w:val="214"/>
        <w:ind w:left="420"/>
        <w:rPr>
          <w:rFonts w:ascii="宋体" w:hAnsi="宋体" w:cs="宋体"/>
          <w:b/>
          <w:color w:val="FF0000"/>
          <w:kern w:val="0"/>
          <w:szCs w:val="21"/>
        </w:rPr>
      </w:pPr>
      <w:r>
        <w:rPr>
          <w:rFonts w:hint="eastAsia" w:ascii="宋体" w:hAnsi="宋体" w:cs="宋体"/>
          <w:b/>
          <w:color w:val="FF0000"/>
          <w:kern w:val="0"/>
          <w:szCs w:val="21"/>
        </w:rPr>
        <w:t>出于疫情防控需要，投标人不能现场</w:t>
      </w:r>
      <w:r>
        <w:rPr>
          <w:rFonts w:ascii="宋体" w:hAnsi="宋体" w:cs="宋体"/>
          <w:b/>
          <w:color w:val="FF0000"/>
          <w:kern w:val="0"/>
          <w:szCs w:val="21"/>
        </w:rPr>
        <w:t>购买</w:t>
      </w:r>
      <w:r>
        <w:rPr>
          <w:rFonts w:hint="eastAsia" w:ascii="宋体" w:hAnsi="宋体" w:cs="宋体"/>
          <w:b/>
          <w:color w:val="FF0000"/>
          <w:kern w:val="0"/>
          <w:szCs w:val="21"/>
        </w:rPr>
        <w:t>招标</w:t>
      </w:r>
      <w:r>
        <w:rPr>
          <w:rFonts w:ascii="宋体" w:hAnsi="宋体" w:cs="宋体"/>
          <w:b/>
          <w:color w:val="FF0000"/>
          <w:kern w:val="0"/>
          <w:szCs w:val="21"/>
        </w:rPr>
        <w:t>文件</w:t>
      </w:r>
      <w:r>
        <w:rPr>
          <w:rFonts w:hint="eastAsia" w:ascii="宋体" w:hAnsi="宋体" w:cs="宋体"/>
          <w:b/>
          <w:color w:val="FF0000"/>
          <w:kern w:val="0"/>
          <w:szCs w:val="21"/>
        </w:rPr>
        <w:t>。如需购买招标文件请通过邮件报名，电子版招标文件可以在网站http://bidding.szu.edu.cn“招标公告”的本项目的招标公告页中下载。招标文件售后不退。</w:t>
      </w:r>
    </w:p>
    <w:p>
      <w:pPr>
        <w:pStyle w:val="214"/>
        <w:ind w:left="420"/>
        <w:rPr>
          <w:rFonts w:ascii="宋体" w:hAnsi="宋体" w:cs="宋体"/>
          <w:kern w:val="0"/>
          <w:szCs w:val="21"/>
        </w:rPr>
      </w:pPr>
      <w:r>
        <w:rPr>
          <w:rFonts w:hint="eastAsia" w:ascii="宋体" w:hAnsi="宋体" w:cs="宋体"/>
          <w:kern w:val="0"/>
          <w:szCs w:val="21"/>
        </w:rPr>
        <w:t>任何有兴趣的合格投标人可于</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02</w:t>
      </w:r>
      <w:r>
        <w:rPr>
          <w:rFonts w:hint="eastAsia" w:ascii="宋体" w:hAnsi="宋体" w:cs="宋体"/>
          <w:kern w:val="0"/>
          <w:szCs w:val="21"/>
        </w:rPr>
        <w:t>日起至</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日每天（节假日除外）的9:00—11:</w:t>
      </w:r>
      <w:r>
        <w:rPr>
          <w:rFonts w:ascii="宋体" w:hAnsi="宋体" w:cs="宋体"/>
          <w:kern w:val="0"/>
          <w:szCs w:val="21"/>
        </w:rPr>
        <w:t>3</w:t>
      </w:r>
      <w:r>
        <w:rPr>
          <w:rFonts w:hint="eastAsia" w:ascii="宋体" w:hAnsi="宋体" w:cs="宋体"/>
          <w:kern w:val="0"/>
          <w:szCs w:val="21"/>
        </w:rPr>
        <w:t>0；14:</w:t>
      </w:r>
      <w:r>
        <w:rPr>
          <w:rFonts w:ascii="宋体" w:hAnsi="宋体" w:cs="宋体"/>
          <w:kern w:val="0"/>
          <w:szCs w:val="21"/>
        </w:rPr>
        <w:t>30</w:t>
      </w:r>
      <w:r>
        <w:rPr>
          <w:rFonts w:hint="eastAsia" w:ascii="宋体" w:hAnsi="宋体" w:cs="宋体"/>
          <w:kern w:val="0"/>
          <w:szCs w:val="21"/>
        </w:rPr>
        <w:t>—17:00将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hint="eastAsia" w:ascii="宋体" w:hAnsi="宋体" w:cs="宋体"/>
          <w:kern w:val="0"/>
          <w:szCs w:val="21"/>
        </w:rPr>
        <w:t>）一并</w:t>
      </w:r>
      <w:r>
        <w:rPr>
          <w:rFonts w:ascii="宋体" w:hAnsi="宋体" w:cs="宋体"/>
          <w:kern w:val="0"/>
          <w:szCs w:val="21"/>
        </w:rPr>
        <w:t>扫描</w:t>
      </w:r>
      <w:r>
        <w:rPr>
          <w:rFonts w:hint="eastAsia" w:ascii="宋体" w:hAnsi="宋体" w:cs="宋体"/>
          <w:kern w:val="0"/>
          <w:szCs w:val="21"/>
        </w:rPr>
        <w:t>发至邮箱</w:t>
      </w:r>
      <w:r>
        <w:rPr>
          <w:rFonts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pStyle w:val="214"/>
        <w:ind w:left="420" w:firstLine="0" w:firstLineChars="0"/>
        <w:rPr>
          <w:rFonts w:ascii="宋体" w:hAnsi="宋体" w:cs="宋体"/>
          <w:kern w:val="0"/>
          <w:szCs w:val="21"/>
        </w:rPr>
      </w:pPr>
      <w:r>
        <w:rPr>
          <w:rFonts w:hint="eastAsia" w:ascii="宋体" w:hAnsi="宋体" w:cs="宋体"/>
          <w:kern w:val="0"/>
          <w:szCs w:val="21"/>
        </w:rPr>
        <w:t>开户行：中国银行深圳深大支行</w:t>
      </w:r>
    </w:p>
    <w:p>
      <w:pPr>
        <w:pStyle w:val="214"/>
        <w:ind w:left="420" w:firstLine="0" w:firstLineChars="0"/>
        <w:rPr>
          <w:rFonts w:ascii="宋体" w:hAnsi="宋体" w:cs="宋体"/>
          <w:kern w:val="0"/>
          <w:szCs w:val="21"/>
        </w:rPr>
      </w:pPr>
      <w:r>
        <w:rPr>
          <w:rFonts w:hint="eastAsia" w:ascii="宋体" w:hAnsi="宋体" w:cs="宋体"/>
          <w:kern w:val="0"/>
          <w:szCs w:val="21"/>
        </w:rPr>
        <w:t>户名：深圳大学</w:t>
      </w:r>
    </w:p>
    <w:p>
      <w:pPr>
        <w:pStyle w:val="214"/>
        <w:ind w:left="420" w:firstLine="0" w:firstLineChars="0"/>
        <w:rPr>
          <w:rFonts w:ascii="宋体" w:hAnsi="宋体" w:cs="宋体"/>
          <w:kern w:val="0"/>
          <w:szCs w:val="21"/>
        </w:rPr>
      </w:pPr>
      <w:r>
        <w:rPr>
          <w:rFonts w:hint="eastAsia" w:ascii="宋体" w:hAnsi="宋体" w:cs="宋体"/>
          <w:kern w:val="0"/>
          <w:szCs w:val="21"/>
        </w:rPr>
        <w:t>账号：</w:t>
      </w:r>
      <w:r>
        <w:rPr>
          <w:rFonts w:ascii="宋体" w:hAnsi="宋体" w:cs="宋体"/>
          <w:kern w:val="0"/>
          <w:szCs w:val="21"/>
        </w:rPr>
        <w:t>7549 6835 0439</w:t>
      </w:r>
    </w:p>
    <w:p>
      <w:pPr>
        <w:pStyle w:val="214"/>
        <w:ind w:left="420" w:firstLine="0" w:firstLineChars="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pStyle w:val="214"/>
        <w:ind w:left="420" w:firstLine="0" w:firstLineChars="0"/>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47"/>
          <w:rFonts w:hint="eastAsia" w:ascii="宋体" w:hAnsi="宋体" w:cs="宋体"/>
          <w:kern w:val="0"/>
          <w:szCs w:val="21"/>
        </w:rPr>
        <w:t>http://bidding.szu.edu.cn/listfile.asp</w:t>
      </w:r>
      <w:r>
        <w:rPr>
          <w:rStyle w:val="47"/>
          <w:rFonts w:hint="eastAsia" w:ascii="宋体" w:hAnsi="宋体" w:cs="宋体"/>
          <w:kern w:val="0"/>
          <w:szCs w:val="21"/>
        </w:rPr>
        <w:fldChar w:fldCharType="end"/>
      </w:r>
      <w:r>
        <w:rPr>
          <w:rFonts w:hint="eastAsia" w:ascii="宋体" w:hAnsi="宋体" w:cs="宋体"/>
          <w:kern w:val="0"/>
          <w:szCs w:val="21"/>
        </w:rPr>
        <w:t>。</w:t>
      </w:r>
    </w:p>
    <w:p>
      <w:pPr>
        <w:pStyle w:val="214"/>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pPr>
        <w:pStyle w:val="214"/>
        <w:adjustRightInd w:val="0"/>
        <w:snapToGrid w:val="0"/>
        <w:spacing w:line="360" w:lineRule="auto"/>
        <w:ind w:left="420"/>
        <w:rPr>
          <w:kern w:val="0"/>
          <w:szCs w:val="21"/>
        </w:rPr>
      </w:pPr>
      <w:r>
        <w:rPr>
          <w:kern w:val="0"/>
          <w:szCs w:val="21"/>
        </w:rPr>
        <w:t>2021年</w:t>
      </w:r>
      <w:r>
        <w:rPr>
          <w:rFonts w:hint="eastAsia"/>
          <w:kern w:val="0"/>
          <w:szCs w:val="21"/>
          <w:lang w:val="en-US" w:eastAsia="zh-CN"/>
        </w:rPr>
        <w:t>08</w:t>
      </w:r>
      <w:r>
        <w:rPr>
          <w:kern w:val="0"/>
          <w:szCs w:val="21"/>
        </w:rPr>
        <w:t>月</w:t>
      </w:r>
      <w:r>
        <w:rPr>
          <w:rFonts w:hint="eastAsia"/>
          <w:kern w:val="0"/>
          <w:szCs w:val="21"/>
          <w:lang w:val="en-US" w:eastAsia="zh-CN"/>
        </w:rPr>
        <w:t>10</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Pr>
          <w:rFonts w:hint="eastAsia"/>
          <w:kern w:val="0"/>
          <w:szCs w:val="21"/>
          <w:lang w:val="en-US" w:eastAsia="zh-CN"/>
        </w:rPr>
        <w:t>08</w:t>
      </w:r>
      <w:r>
        <w:rPr>
          <w:kern w:val="0"/>
          <w:szCs w:val="21"/>
        </w:rPr>
        <w:t>月</w:t>
      </w:r>
      <w:r>
        <w:rPr>
          <w:rFonts w:hint="eastAsia"/>
          <w:kern w:val="0"/>
          <w:szCs w:val="21"/>
          <w:lang w:val="en-US" w:eastAsia="zh-CN"/>
        </w:rPr>
        <w:t>12</w:t>
      </w:r>
      <w:r>
        <w:rPr>
          <w:kern w:val="0"/>
          <w:szCs w:val="21"/>
        </w:rPr>
        <w:t xml:space="preserve">日 16:00 前将答疑结果在网站http://bidding.szu.edu.cn “招标公告”中公布，望投标人予以关注。 </w:t>
      </w:r>
    </w:p>
    <w:p>
      <w:pPr>
        <w:pStyle w:val="214"/>
        <w:numPr>
          <w:ilvl w:val="0"/>
          <w:numId w:val="7"/>
        </w:numPr>
        <w:adjustRightInd w:val="0"/>
        <w:snapToGrid w:val="0"/>
        <w:spacing w:line="360" w:lineRule="auto"/>
        <w:ind w:firstLineChars="0"/>
        <w:rPr>
          <w:kern w:val="0"/>
          <w:szCs w:val="21"/>
        </w:rPr>
      </w:pPr>
      <w:r>
        <w:rPr>
          <w:kern w:val="0"/>
          <w:szCs w:val="21"/>
        </w:rPr>
        <w:t>投标截止时间</w:t>
      </w:r>
      <w:r>
        <w:rPr>
          <w:rStyle w:val="48"/>
          <w:rFonts w:hint="eastAsia" w:ascii="宋体"/>
          <w:kern w:val="0"/>
        </w:rPr>
        <w:t>：</w:t>
      </w:r>
    </w:p>
    <w:p>
      <w:pPr>
        <w:pStyle w:val="214"/>
        <w:adjustRightInd w:val="0"/>
        <w:snapToGrid w:val="0"/>
        <w:spacing w:line="360" w:lineRule="auto"/>
        <w:ind w:left="420"/>
        <w:rPr>
          <w:kern w:val="0"/>
          <w:szCs w:val="21"/>
        </w:rPr>
      </w:pPr>
      <w:r>
        <w:rPr>
          <w:rFonts w:hint="eastAsia"/>
          <w:kern w:val="0"/>
          <w:szCs w:val="21"/>
        </w:rPr>
        <w:t>所有投标文件应于</w:t>
      </w:r>
      <w:r>
        <w:rPr>
          <w:color w:val="FF0000"/>
          <w:kern w:val="0"/>
          <w:szCs w:val="21"/>
        </w:rPr>
        <w:t>2021</w:t>
      </w:r>
      <w:r>
        <w:rPr>
          <w:rFonts w:hint="eastAsia"/>
          <w:color w:val="FF0000"/>
          <w:kern w:val="0"/>
          <w:szCs w:val="21"/>
        </w:rPr>
        <w:t>年</w:t>
      </w:r>
      <w:r>
        <w:rPr>
          <w:rFonts w:hint="eastAsia"/>
          <w:color w:val="FF0000"/>
          <w:kern w:val="0"/>
          <w:szCs w:val="21"/>
          <w:lang w:val="en-US" w:eastAsia="zh-CN"/>
        </w:rPr>
        <w:t>08</w:t>
      </w:r>
      <w:r>
        <w:rPr>
          <w:rFonts w:hint="eastAsia"/>
          <w:color w:val="FF0000"/>
          <w:kern w:val="0"/>
          <w:szCs w:val="21"/>
        </w:rPr>
        <w:t>月</w:t>
      </w:r>
      <w:r>
        <w:rPr>
          <w:rFonts w:hint="eastAsia"/>
          <w:color w:val="FF0000"/>
          <w:kern w:val="0"/>
          <w:szCs w:val="21"/>
          <w:lang w:val="en-US" w:eastAsia="zh-CN"/>
        </w:rPr>
        <w:t>13</w:t>
      </w:r>
      <w:r>
        <w:rPr>
          <w:rFonts w:hint="eastAsia"/>
          <w:color w:val="FF0000"/>
          <w:kern w:val="0"/>
          <w:szCs w:val="21"/>
        </w:rPr>
        <w:t>日</w:t>
      </w:r>
      <w:r>
        <w:rPr>
          <w:color w:val="FF0000"/>
          <w:kern w:val="0"/>
          <w:szCs w:val="21"/>
        </w:rPr>
        <w:t>09</w:t>
      </w:r>
      <w:r>
        <w:rPr>
          <w:rFonts w:hint="eastAsia"/>
          <w:color w:val="FF0000"/>
          <w:kern w:val="0"/>
          <w:szCs w:val="21"/>
        </w:rPr>
        <w:t>:00时 (北京时间)</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pPr>
        <w:pStyle w:val="214"/>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pStyle w:val="214"/>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pPr>
        <w:pStyle w:val="214"/>
        <w:adjustRightInd w:val="0"/>
        <w:snapToGrid w:val="0"/>
        <w:spacing w:line="360" w:lineRule="auto"/>
        <w:ind w:left="420"/>
        <w:rPr>
          <w:kern w:val="0"/>
          <w:szCs w:val="21"/>
        </w:rPr>
      </w:pPr>
      <w:r>
        <w:rPr>
          <w:kern w:val="0"/>
          <w:szCs w:val="21"/>
        </w:rPr>
        <w:t>定于</w:t>
      </w:r>
      <w:r>
        <w:rPr>
          <w:color w:val="FF0000"/>
          <w:kern w:val="0"/>
          <w:szCs w:val="21"/>
        </w:rPr>
        <w:t>2021</w:t>
      </w:r>
      <w:r>
        <w:rPr>
          <w:rFonts w:hint="eastAsia"/>
          <w:color w:val="FF0000"/>
          <w:kern w:val="0"/>
          <w:szCs w:val="21"/>
        </w:rPr>
        <w:t>年</w:t>
      </w:r>
      <w:r>
        <w:rPr>
          <w:rFonts w:hint="eastAsia"/>
          <w:color w:val="FF0000"/>
          <w:kern w:val="0"/>
          <w:szCs w:val="21"/>
          <w:lang w:val="en-US" w:eastAsia="zh-CN"/>
        </w:rPr>
        <w:t>08</w:t>
      </w:r>
      <w:r>
        <w:rPr>
          <w:rFonts w:hint="eastAsia"/>
          <w:color w:val="FF0000"/>
          <w:kern w:val="0"/>
          <w:szCs w:val="21"/>
        </w:rPr>
        <w:t>月</w:t>
      </w:r>
      <w:r>
        <w:rPr>
          <w:rFonts w:hint="eastAsia"/>
          <w:color w:val="FF0000"/>
          <w:kern w:val="0"/>
          <w:szCs w:val="21"/>
          <w:lang w:val="en-US" w:eastAsia="zh-CN"/>
        </w:rPr>
        <w:t>13</w:t>
      </w:r>
      <w:r>
        <w:rPr>
          <w:rFonts w:hint="eastAsia"/>
          <w:color w:val="FF0000"/>
          <w:kern w:val="0"/>
          <w:szCs w:val="21"/>
        </w:rPr>
        <w:t>日</w:t>
      </w:r>
      <w:r>
        <w:rPr>
          <w:color w:val="FF0000"/>
          <w:kern w:val="0"/>
          <w:szCs w:val="21"/>
        </w:rPr>
        <w:t>09</w:t>
      </w:r>
      <w:r>
        <w:rPr>
          <w:rFonts w:hint="eastAsia"/>
          <w:color w:val="FF0000"/>
          <w:kern w:val="0"/>
          <w:szCs w:val="21"/>
        </w:rPr>
        <w:t>:00时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pPr>
        <w:pStyle w:val="214"/>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pPr>
        <w:widowControl/>
        <w:numPr>
          <w:ilvl w:val="0"/>
          <w:numId w:val="7"/>
        </w:numPr>
        <w:spacing w:before="100" w:beforeAutospacing="1" w:after="100" w:afterAutospacing="1"/>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交纳投标保证金：本项目无须交纳投标保证金。 </w:t>
      </w:r>
    </w:p>
    <w:p>
      <w:pPr>
        <w:spacing w:line="260" w:lineRule="exact"/>
        <w:ind w:firstLine="420" w:firstLineChars="200"/>
        <w:jc w:val="left"/>
        <w:rPr>
          <w:rFonts w:ascii="Times New Roman" w:hAnsi="Times New Roman" w:eastAsia="宋体" w:cs="Times New Roman"/>
          <w:szCs w:val="21"/>
          <w:u w:val="single"/>
        </w:rPr>
      </w:pPr>
    </w:p>
    <w:p>
      <w:pPr>
        <w:spacing w:before="231" w:beforeLines="50" w:line="260" w:lineRule="exact"/>
        <w:jc w:val="right"/>
        <w:rPr>
          <w:rFonts w:ascii="Times New Roman" w:hAnsi="Times New Roman" w:eastAsia="宋体" w:cs="Times New Roman"/>
          <w:color w:val="000000"/>
          <w:sz w:val="24"/>
        </w:rPr>
      </w:pPr>
      <w:r>
        <w:rPr>
          <w:rFonts w:ascii="Times New Roman" w:hAnsi="Times New Roman" w:eastAsia="宋体" w:cs="Times New Roman"/>
          <w:color w:val="000000"/>
        </w:rPr>
        <w:t>招标机构名称：深圳大学招投标管理中心</w:t>
      </w:r>
    </w:p>
    <w:p>
      <w:pPr>
        <w:wordWrap w:val="0"/>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联系人：</w:t>
      </w:r>
      <w:r>
        <w:rPr>
          <w:rFonts w:hint="eastAsia" w:ascii="Times New Roman" w:hAnsi="Times New Roman" w:eastAsia="宋体" w:cs="Times New Roman"/>
          <w:color w:val="000000"/>
        </w:rPr>
        <w:t>劳</w:t>
      </w:r>
      <w:r>
        <w:rPr>
          <w:rFonts w:ascii="Times New Roman" w:hAnsi="Times New Roman" w:eastAsia="宋体" w:cs="Times New Roman"/>
          <w:color w:val="000000"/>
        </w:rPr>
        <w:t>老师 电话：（0755）2653 1103</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招投标投诉电话：0755-26535738  投诉邮箱：</w:t>
      </w:r>
      <w:r>
        <w:fldChar w:fldCharType="begin"/>
      </w:r>
      <w:r>
        <w:instrText xml:space="preserve"> HYPERLINK "mailto:CHENJC@SZU.EDU.CN" </w:instrText>
      </w:r>
      <w:r>
        <w:fldChar w:fldCharType="separate"/>
      </w:r>
      <w:r>
        <w:rPr>
          <w:rFonts w:ascii="Times New Roman" w:hAnsi="Times New Roman" w:eastAsia="宋体" w:cs="Times New Roman"/>
          <w:color w:val="0000FF"/>
          <w:u w:val="single"/>
        </w:rPr>
        <w:t>CHENJC@SZU.EDU.CN</w:t>
      </w:r>
      <w:r>
        <w:rPr>
          <w:rFonts w:ascii="Times New Roman" w:hAnsi="Times New Roman" w:eastAsia="宋体" w:cs="Times New Roman"/>
          <w:color w:val="0000FF"/>
          <w:u w:val="single"/>
        </w:rPr>
        <w:fldChar w:fldCharType="end"/>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受理单位:  深圳大学招投标管理中心</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纪委监督电话：(0755)2653 4925</w:t>
      </w:r>
    </w:p>
    <w:p>
      <w:pPr>
        <w:spacing w:line="260" w:lineRule="exact"/>
        <w:rPr>
          <w:rFonts w:ascii="Times New Roman" w:hAnsi="Times New Roman" w:eastAsia="宋体" w:cs="Times New Roman"/>
          <w:kern w:val="0"/>
          <w:szCs w:val="21"/>
        </w:rPr>
      </w:pPr>
    </w:p>
    <w:p>
      <w:pPr>
        <w:spacing w:line="260" w:lineRule="exact"/>
        <w:jc w:val="right"/>
        <w:rPr>
          <w:rFonts w:ascii="Times New Roman" w:hAnsi="Times New Roman" w:eastAsia="宋体" w:cs="Times New Roman"/>
          <w:kern w:val="0"/>
          <w:szCs w:val="21"/>
        </w:rPr>
      </w:pPr>
      <w:r>
        <w:rPr>
          <w:rFonts w:ascii="Times New Roman" w:hAnsi="Times New Roman" w:eastAsia="宋体" w:cs="Times New Roman"/>
          <w:kern w:val="0"/>
          <w:szCs w:val="21"/>
        </w:rPr>
        <w:t>深圳大学招投标管理中心</w:t>
      </w:r>
    </w:p>
    <w:p>
      <w:pPr>
        <w:spacing w:line="260" w:lineRule="exact"/>
        <w:jc w:val="right"/>
        <w:rPr>
          <w:rFonts w:ascii="Times New Roman" w:hAnsi="Times New Roman" w:eastAsia="宋体" w:cs="Times New Roman"/>
          <w:kern w:val="0"/>
          <w:szCs w:val="21"/>
        </w:rPr>
      </w:pPr>
    </w:p>
    <w:p>
      <w:pPr>
        <w:wordWrap w:val="0"/>
        <w:spacing w:line="260" w:lineRule="exact"/>
        <w:jc w:val="right"/>
        <w:rPr>
          <w:rFonts w:ascii="Times New Roman" w:hAnsi="Times New Roman" w:eastAsia="宋体" w:cs="Times New Roman"/>
          <w:b/>
          <w:bCs/>
          <w:kern w:val="0"/>
          <w:sz w:val="24"/>
          <w:szCs w:val="20"/>
        </w:rPr>
      </w:pPr>
      <w:r>
        <w:rPr>
          <w:rFonts w:hint="eastAsia" w:ascii="Times New Roman" w:hAnsi="Times New Roman" w:eastAsia="宋体" w:cs="Times New Roman"/>
          <w:kern w:val="0"/>
          <w:szCs w:val="21"/>
        </w:rPr>
        <w:t>2021年0</w:t>
      </w:r>
      <w:r>
        <w:rPr>
          <w:rFonts w:hint="eastAsia" w:ascii="Times New Roman" w:hAnsi="Times New Roman" w:eastAsia="宋体" w:cs="Times New Roman"/>
          <w:kern w:val="0"/>
          <w:szCs w:val="21"/>
          <w:lang w:val="en-US" w:eastAsia="zh-CN"/>
        </w:rPr>
        <w:t>8</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02</w:t>
      </w:r>
      <w:bookmarkStart w:id="31" w:name="_GoBack"/>
      <w:bookmarkEnd w:id="31"/>
      <w:r>
        <w:rPr>
          <w:rFonts w:hint="eastAsia" w:ascii="Times New Roman" w:hAnsi="Times New Roman" w:eastAsia="宋体" w:cs="Times New Roman"/>
          <w:kern w:val="0"/>
          <w:szCs w:val="21"/>
        </w:rPr>
        <w:t>日</w:t>
      </w: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jc w:val="center"/>
        <w:rPr>
          <w:rFonts w:ascii="Times New Roman" w:hAnsi="Times New Roman" w:eastAsia="宋体" w:cs="Times New Roman"/>
          <w:sz w:val="24"/>
          <w:szCs w:val="24"/>
        </w:rPr>
      </w:pPr>
      <w:r>
        <w:rPr>
          <w:rFonts w:hint="eastAsia" w:ascii="宋体" w:hAnsi="宋体" w:eastAsia="宋体" w:cs="Times New Roman"/>
          <w:b/>
          <w:bCs/>
          <w:kern w:val="0"/>
          <w:sz w:val="24"/>
          <w:szCs w:val="20"/>
        </w:rPr>
        <w:t>第二章  招标项目需求</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18" w:name="_Toc60560625"/>
      <w:bookmarkStart w:id="19" w:name="_Toc73517639"/>
      <w:bookmarkStart w:id="20" w:name="_Toc101074876"/>
      <w:bookmarkStart w:id="21" w:name="_Toc100052364"/>
      <w:bookmarkStart w:id="22" w:name="_Toc60631620"/>
      <w:bookmarkStart w:id="23" w:name="_Toc73521547"/>
      <w:bookmarkStart w:id="24" w:name="_Toc73518117"/>
      <w:bookmarkStart w:id="25" w:name="_Toc73521635"/>
      <w:r>
        <w:rPr>
          <w:rFonts w:hint="eastAsia" w:ascii="宋体" w:hAnsi="宋体" w:eastAsia="宋体" w:cs="Times New Roman"/>
          <w:b/>
          <w:bCs/>
          <w:kern w:val="0"/>
          <w:sz w:val="28"/>
          <w:szCs w:val="28"/>
        </w:rPr>
        <w:t>一、对通用条款的补充内容</w:t>
      </w:r>
    </w:p>
    <w:bookmarkEnd w:id="18"/>
    <w:bookmarkEnd w:id="19"/>
    <w:bookmarkEnd w:id="20"/>
    <w:bookmarkEnd w:id="21"/>
    <w:bookmarkEnd w:id="22"/>
    <w:bookmarkEnd w:id="23"/>
    <w:bookmarkEnd w:id="24"/>
    <w:bookmarkEnd w:id="25"/>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序号</w:t>
            </w:r>
          </w:p>
        </w:tc>
        <w:tc>
          <w:tcPr>
            <w:tcW w:w="216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内   容</w:t>
            </w:r>
          </w:p>
        </w:tc>
        <w:tc>
          <w:tcPr>
            <w:tcW w:w="540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1</w:t>
            </w:r>
          </w:p>
        </w:tc>
        <w:tc>
          <w:tcPr>
            <w:tcW w:w="216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联合体投标</w:t>
            </w:r>
          </w:p>
        </w:tc>
        <w:tc>
          <w:tcPr>
            <w:tcW w:w="5400" w:type="dxa"/>
            <w:vAlign w:val="center"/>
          </w:tcPr>
          <w:p>
            <w:pPr>
              <w:rPr>
                <w:rFonts w:ascii="宋体" w:hAnsi="宋体" w:eastAsia="宋体" w:cs="Times New Roman"/>
                <w:snapToGrid w:val="0"/>
                <w:kern w:val="0"/>
                <w:szCs w:val="32"/>
                <w:u w:val="single"/>
                <w:lang w:val="zh-CN"/>
              </w:rPr>
            </w:pPr>
            <w:r>
              <w:rPr>
                <w:rFonts w:hint="eastAsia" w:ascii="宋体" w:hAnsi="宋体" w:eastAsia="宋体" w:cs="Times New Roman"/>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2</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投标有效期</w:t>
            </w:r>
          </w:p>
        </w:tc>
        <w:tc>
          <w:tcPr>
            <w:tcW w:w="5400" w:type="dxa"/>
            <w:vAlign w:val="center"/>
          </w:tcPr>
          <w:p>
            <w:pPr>
              <w:rPr>
                <w:rFonts w:ascii="宋体" w:hAnsi="宋体" w:eastAsia="宋体" w:cs="Times New Roman"/>
                <w:szCs w:val="24"/>
              </w:rPr>
            </w:pPr>
            <w:r>
              <w:rPr>
                <w:rFonts w:ascii="宋体" w:hAnsi="宋体" w:eastAsia="宋体" w:cs="Times New Roman"/>
                <w:szCs w:val="24"/>
                <w:u w:val="single"/>
              </w:rPr>
              <w:t>60日历天</w:t>
            </w:r>
            <w:r>
              <w:rPr>
                <w:rFonts w:ascii="宋体" w:hAnsi="宋体" w:eastAsia="宋体" w:cs="Times New Roman"/>
                <w:szCs w:val="24"/>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3</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投标人的替代方案</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4</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投标文件的投递</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投标人必须在招标文件规定的投标截止时间前将密封的投标文件</w:t>
            </w:r>
            <w:r>
              <w:rPr>
                <w:rFonts w:hint="eastAsia" w:ascii="宋体" w:hAnsi="宋体" w:eastAsia="宋体" w:cs="Times New Roman"/>
                <w:color w:val="FF0000"/>
                <w:szCs w:val="24"/>
              </w:rPr>
              <w:t>邮寄</w:t>
            </w:r>
            <w:r>
              <w:rPr>
                <w:rFonts w:hint="eastAsia" w:ascii="宋体" w:hAnsi="宋体" w:eastAsia="宋体" w:cs="Times New Roman"/>
                <w:szCs w:val="24"/>
              </w:rPr>
              <w:t>到深圳大学招投标管理中心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财政预算限额</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Times New Roman" w:hAnsi="Times New Roman" w:eastAsia="宋体" w:cs="Times New Roman"/>
                <w:color w:val="FF0000"/>
                <w:szCs w:val="24"/>
              </w:rPr>
            </w:pPr>
            <w:r>
              <w:rPr>
                <w:rFonts w:hint="eastAsia" w:ascii="Times New Roman" w:hAnsi="Times New Roman" w:eastAsia="宋体" w:cs="Times New Roman"/>
              </w:rPr>
              <w:t>设计</w:t>
            </w:r>
            <w:r>
              <w:rPr>
                <w:rFonts w:ascii="Times New Roman" w:hAnsi="Times New Roman" w:eastAsia="宋体" w:cs="Times New Roman"/>
                <w:szCs w:val="21"/>
              </w:rPr>
              <w:t>服务费取费费率上限为6%</w:t>
            </w:r>
            <w:r>
              <w:rPr>
                <w:rFonts w:hint="eastAsia" w:ascii="Times New Roman" w:hAnsi="Times New Roman" w:eastAsia="宋体" w:cs="Times New Roman"/>
                <w:szCs w:val="21"/>
              </w:rPr>
              <w:t>（百分之</w:t>
            </w:r>
            <w:r>
              <w:rPr>
                <w:rFonts w:ascii="Times New Roman" w:hAnsi="Times New Roman" w:eastAsia="宋体" w:cs="Times New Roman"/>
                <w:szCs w:val="21"/>
              </w:rPr>
              <w:t>六</w:t>
            </w:r>
            <w:r>
              <w:rPr>
                <w:rFonts w:hint="eastAsia" w:ascii="Times New Roman" w:hAnsi="Times New Roman" w:eastAsia="宋体" w:cs="Times New Roman"/>
                <w:szCs w:val="21"/>
              </w:rPr>
              <w:t>）</w:t>
            </w:r>
          </w:p>
          <w:p>
            <w:pPr>
              <w:rPr>
                <w:rFonts w:ascii="宋体" w:hAnsi="宋体" w:eastAsia="宋体" w:cs="Times New Roman"/>
                <w:szCs w:val="24"/>
              </w:rPr>
            </w:pPr>
            <w:r>
              <w:rPr>
                <w:rFonts w:hint="eastAsia" w:ascii="Times New Roman" w:hAnsi="Times New Roman" w:eastAsia="宋体" w:cs="Times New Roman"/>
                <w:color w:val="FF0000"/>
                <w:szCs w:val="24"/>
              </w:rPr>
              <w:t>本</w:t>
            </w:r>
            <w:r>
              <w:rPr>
                <w:rFonts w:ascii="Times New Roman" w:hAnsi="Times New Roman" w:eastAsia="宋体" w:cs="Times New Roman"/>
                <w:color w:val="FF0000"/>
                <w:szCs w:val="24"/>
              </w:rPr>
              <w:t>项目</w:t>
            </w:r>
            <w:r>
              <w:rPr>
                <w:rFonts w:hint="eastAsia" w:ascii="Times New Roman" w:hAnsi="Times New Roman" w:eastAsia="宋体" w:cs="Times New Roman"/>
                <w:color w:val="FF0000"/>
                <w:szCs w:val="24"/>
              </w:rPr>
              <w:t>最高</w:t>
            </w:r>
            <w:r>
              <w:rPr>
                <w:rFonts w:ascii="Times New Roman" w:hAnsi="Times New Roman" w:eastAsia="宋体" w:cs="Times New Roman"/>
                <w:color w:val="FF0000"/>
                <w:szCs w:val="24"/>
              </w:rPr>
              <w:t>支付上限为</w:t>
            </w:r>
            <w:r>
              <w:rPr>
                <w:rFonts w:hint="eastAsia" w:ascii="Times New Roman" w:hAnsi="Times New Roman" w:eastAsia="宋体" w:cs="Times New Roman"/>
                <w:color w:val="FF0000"/>
                <w:szCs w:val="24"/>
              </w:rPr>
              <w:t>113</w:t>
            </w:r>
            <w:r>
              <w:rPr>
                <w:rFonts w:ascii="Times New Roman" w:hAnsi="Times New Roman" w:eastAsia="宋体" w:cs="Times New Roman"/>
                <w:color w:val="FF0000"/>
                <w:szCs w:val="24"/>
              </w:rPr>
              <w:t>,</w:t>
            </w:r>
            <w:r>
              <w:rPr>
                <w:rFonts w:hint="eastAsia" w:ascii="Times New Roman" w:hAnsi="Times New Roman" w:eastAsia="宋体" w:cs="Times New Roman"/>
                <w:color w:val="FF0000"/>
                <w:szCs w:val="24"/>
              </w:rPr>
              <w:t>100</w:t>
            </w:r>
            <w:r>
              <w:rPr>
                <w:rFonts w:ascii="Times New Roman" w:hAnsi="Times New Roman" w:eastAsia="宋体" w:cs="Times New Roman"/>
                <w:color w:val="FF0000"/>
                <w:szCs w:val="24"/>
              </w:rPr>
              <w:t>.00</w:t>
            </w:r>
            <w:r>
              <w:rPr>
                <w:rFonts w:ascii="Times New Roman" w:hAnsi="Times New Roman" w:eastAsia="宋体" w:cs="Times New Roman"/>
                <w:szCs w:val="24"/>
              </w:rPr>
              <w:t>元（人民币）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6</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投标文件</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eastAsia="宋体" w:cs="Times New Roman"/>
                <w:szCs w:val="24"/>
              </w:rPr>
            </w:pPr>
            <w:r>
              <w:rPr>
                <w:rFonts w:hint="eastAsia" w:ascii="宋体" w:hAnsi="宋体"/>
              </w:rPr>
              <w:t>投标文件需投标一览表</w:t>
            </w:r>
            <w:r>
              <w:rPr>
                <w:rFonts w:hint="eastAsia" w:ascii="宋体" w:hAnsi="宋体"/>
                <w:szCs w:val="21"/>
              </w:rPr>
              <w:t>及电子文件光盘需另外再单独密封一份提交。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7</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履约担保金额</w:t>
            </w:r>
          </w:p>
        </w:tc>
        <w:tc>
          <w:tcPr>
            <w:tcW w:w="5400" w:type="dxa"/>
            <w:vAlign w:val="center"/>
          </w:tcPr>
          <w:p>
            <w:pPr>
              <w:rPr>
                <w:rFonts w:ascii="宋体" w:hAnsi="宋体" w:eastAsia="宋体" w:cs="Times New Roman"/>
                <w:szCs w:val="24"/>
              </w:rPr>
            </w:pPr>
            <w:r>
              <w:rPr>
                <w:rFonts w:hint="eastAsia" w:ascii="宋体" w:hAnsi="宋体" w:eastAsia="宋体" w:cs="Times New Roman"/>
                <w:color w:val="FF0000"/>
                <w:szCs w:val="24"/>
              </w:rPr>
              <w:t>中标金额</w:t>
            </w:r>
            <w:r>
              <w:rPr>
                <w:rFonts w:ascii="宋体" w:hAnsi="宋体" w:eastAsia="宋体" w:cs="Times New Roman"/>
                <w:color w:val="FF0000"/>
                <w:szCs w:val="24"/>
                <w:u w:val="single"/>
              </w:rPr>
              <w:t xml:space="preserve"> 5  </w:t>
            </w:r>
            <w:r>
              <w:rPr>
                <w:rFonts w:hint="eastAsia" w:ascii="宋体" w:hAnsi="宋体" w:eastAsia="宋体" w:cs="Times New Roman"/>
                <w:color w:val="FF0000"/>
                <w:szCs w:val="24"/>
              </w:rPr>
              <w:t>%，合同期满无违约事项无息退还。</w:t>
            </w:r>
          </w:p>
        </w:tc>
      </w:tr>
    </w:tbl>
    <w:p>
      <w:pPr>
        <w:rPr>
          <w:rFonts w:ascii="Times New Roman" w:hAnsi="Times New Roman" w:eastAsia="宋体" w:cs="Times New Roman"/>
          <w:b/>
          <w:szCs w:val="24"/>
        </w:rPr>
      </w:pPr>
      <w:r>
        <w:rPr>
          <w:rFonts w:hint="eastAsia" w:ascii="Times New Roman" w:hAnsi="Times New Roman" w:eastAsia="宋体" w:cs="Times New Roman"/>
          <w:szCs w:val="21"/>
        </w:rPr>
        <w:t>备注：本表为通用条款相关内容的补充和明确，如与通用条款相冲突的以本表为准。</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26" w:name="_Toc128884461"/>
      <w:r>
        <w:rPr>
          <w:rFonts w:hint="eastAsia" w:ascii="宋体" w:hAnsi="宋体" w:eastAsia="宋体" w:cs="Times New Roman"/>
          <w:b/>
          <w:bCs/>
          <w:kern w:val="0"/>
          <w:sz w:val="28"/>
          <w:szCs w:val="28"/>
        </w:rPr>
        <w:t>二、项目概况</w:t>
      </w:r>
      <w:bookmarkEnd w:id="26"/>
    </w:p>
    <w:p>
      <w:pPr>
        <w:ind w:firstLine="420" w:firstLineChars="200"/>
        <w:rPr>
          <w:rFonts w:ascii="Times New Roman" w:hAnsi="Times New Roman" w:eastAsia="宋体" w:cs="Times New Roman"/>
        </w:rPr>
      </w:pPr>
      <w:bookmarkStart w:id="27" w:name="_Hlk68763864"/>
      <w:r>
        <w:rPr>
          <w:rFonts w:hint="eastAsia" w:ascii="Times New Roman" w:hAnsi="Times New Roman" w:eastAsia="宋体" w:cs="Times New Roman"/>
        </w:rPr>
        <w:t>本项目为</w:t>
      </w:r>
      <w:r>
        <w:rPr>
          <w:rFonts w:ascii="Times New Roman" w:hAnsi="Times New Roman" w:eastAsia="宋体" w:cs="Times New Roman"/>
        </w:rPr>
        <w:t>深圳大学</w:t>
      </w:r>
      <w:r>
        <w:rPr>
          <w:rFonts w:hint="eastAsia" w:ascii="Times New Roman" w:hAnsi="Times New Roman" w:eastAsia="宋体" w:cs="Times New Roman"/>
        </w:rPr>
        <w:t>丽湖校区法商学部大楼二次装修工程提供</w:t>
      </w:r>
      <w:r>
        <w:rPr>
          <w:rFonts w:ascii="Times New Roman" w:hAnsi="Times New Roman" w:eastAsia="宋体" w:cs="Times New Roman"/>
        </w:rPr>
        <w:t>设计</w:t>
      </w:r>
      <w:r>
        <w:rPr>
          <w:rFonts w:hint="eastAsia" w:ascii="Times New Roman" w:hAnsi="Times New Roman" w:eastAsia="宋体" w:cs="Times New Roman"/>
        </w:rPr>
        <w:t>方案，主要对经济学院、管理学院、法学院三个学院实验教学场地进行二次装修设计，以达到学院专业实验教学标准。</w:t>
      </w:r>
    </w:p>
    <w:p>
      <w:pPr>
        <w:ind w:firstLine="420" w:firstLineChars="200"/>
        <w:rPr>
          <w:rFonts w:ascii="Times New Roman" w:hAnsi="Times New Roman" w:eastAsia="宋体" w:cs="Times New Roman"/>
        </w:rPr>
      </w:pPr>
      <w:r>
        <w:rPr>
          <w:rFonts w:hint="eastAsia" w:ascii="Times New Roman" w:hAnsi="Times New Roman" w:eastAsia="宋体" w:cs="Times New Roman"/>
        </w:rPr>
        <w:t>经济学院：丽湖校区法商学部经济学院大楼二楼、三楼共有4间实验室，面积约487.68平米，需铺设防静电地板，并根据机位预设好电源和网络模块。四楼培训室装修成中银协实验室，面积约58.88平米。六楼4间培训室装修成综合科研活动区，面积约230.4平米。</w:t>
      </w:r>
    </w:p>
    <w:p>
      <w:pPr>
        <w:ind w:firstLine="420" w:firstLineChars="200"/>
        <w:rPr>
          <w:rFonts w:ascii="Times New Roman" w:hAnsi="Times New Roman" w:eastAsia="宋体" w:cs="Times New Roman"/>
        </w:rPr>
      </w:pPr>
      <w:r>
        <w:rPr>
          <w:rFonts w:hint="eastAsia" w:ascii="Times New Roman" w:hAnsi="Times New Roman" w:eastAsia="宋体" w:cs="Times New Roman"/>
          <w:szCs w:val="21"/>
        </w:rPr>
        <w:t>管理学院：</w:t>
      </w:r>
      <w:r>
        <w:rPr>
          <w:rFonts w:hint="eastAsia" w:ascii="Times New Roman" w:hAnsi="Times New Roman" w:eastAsia="宋体" w:cs="Times New Roman"/>
        </w:rPr>
        <w:t>丽湖校区法商学部管理学院大楼</w:t>
      </w:r>
      <w:r>
        <w:rPr>
          <w:rFonts w:hint="eastAsia" w:ascii="Times New Roman" w:hAnsi="Times New Roman" w:eastAsia="宋体" w:cs="Times New Roman"/>
          <w:szCs w:val="21"/>
        </w:rPr>
        <w:t>一层及二层实验中心，</w:t>
      </w:r>
      <w:r>
        <w:rPr>
          <w:rFonts w:hint="eastAsia" w:ascii="Times New Roman" w:hAnsi="Times New Roman" w:eastAsia="宋体" w:cs="Times New Roman"/>
        </w:rPr>
        <w:t>对新实验中心的整修设计原则是尽量保留原可用设施，场地主要用于管理学院各专业实验教学，面积约8</w:t>
      </w:r>
      <w:r>
        <w:rPr>
          <w:rFonts w:ascii="Times New Roman" w:hAnsi="Times New Roman" w:eastAsia="宋体" w:cs="Times New Roman"/>
        </w:rPr>
        <w:t>50</w:t>
      </w:r>
      <w:r>
        <w:rPr>
          <w:rFonts w:hint="eastAsia" w:ascii="Times New Roman" w:hAnsi="Times New Roman" w:eastAsia="宋体" w:cs="Times New Roman"/>
        </w:rPr>
        <w:t>平方米，场地包括实验准备区、6间实验室(含微机位</w:t>
      </w:r>
      <w:r>
        <w:rPr>
          <w:rFonts w:ascii="Times New Roman" w:hAnsi="Times New Roman" w:eastAsia="宋体" w:cs="Times New Roman"/>
        </w:rPr>
        <w:t>)</w:t>
      </w:r>
      <w:r>
        <w:rPr>
          <w:rFonts w:hint="eastAsia" w:ascii="Times New Roman" w:hAnsi="Times New Roman" w:eastAsia="宋体" w:cs="Times New Roman"/>
        </w:rPr>
        <w:t>以及现有设施改造、专用家具设备布局、软装设计等。</w:t>
      </w:r>
    </w:p>
    <w:p>
      <w:pPr>
        <w:ind w:firstLine="420" w:firstLineChars="200"/>
        <w:rPr>
          <w:rFonts w:ascii="Times New Roman" w:hAnsi="Times New Roman" w:eastAsia="宋体" w:cs="Times New Roman"/>
        </w:rPr>
      </w:pPr>
      <w:r>
        <w:rPr>
          <w:rFonts w:hint="eastAsia" w:ascii="Times New Roman" w:hAnsi="Times New Roman" w:eastAsia="宋体" w:cs="Times New Roman"/>
        </w:rPr>
        <w:t>法学院：丽湖校区法商学部法学院大楼六楼、七楼共有</w:t>
      </w:r>
      <w:r>
        <w:rPr>
          <w:rFonts w:ascii="Times New Roman" w:hAnsi="Times New Roman" w:eastAsia="宋体" w:cs="Times New Roman"/>
        </w:rPr>
        <w:t>4间实验室，面积约252.02平米，</w:t>
      </w:r>
      <w:r>
        <w:rPr>
          <w:rFonts w:hint="eastAsia" w:ascii="Times New Roman" w:hAnsi="Times New Roman" w:eastAsia="宋体" w:cs="Times New Roman"/>
        </w:rPr>
        <w:t>场地主要用于法学院各专业实验教学，进行装修改造设计服务，全部包括准备室都加装空调。</w:t>
      </w:r>
    </w:p>
    <w:bookmarkEnd w:id="27"/>
    <w:p>
      <w:pPr>
        <w:ind w:firstLine="480" w:firstLineChars="200"/>
        <w:rPr>
          <w:rFonts w:ascii="仿宋" w:hAnsi="仿宋" w:eastAsia="仿宋"/>
          <w:sz w:val="24"/>
          <w:szCs w:val="24"/>
        </w:rPr>
      </w:pP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三、项目内容</w:t>
      </w:r>
      <w:r>
        <w:rPr>
          <w:rFonts w:ascii="宋体" w:hAnsi="宋体" w:eastAsia="宋体" w:cs="Times New Roman"/>
          <w:b/>
          <w:bCs/>
          <w:kern w:val="0"/>
          <w:sz w:val="28"/>
          <w:szCs w:val="28"/>
        </w:rPr>
        <w:t>及技术要求</w:t>
      </w:r>
    </w:p>
    <w:p>
      <w:pPr>
        <w:widowControl/>
        <w:adjustRightInd w:val="0"/>
        <w:snapToGrid w:val="0"/>
        <w:spacing w:line="360" w:lineRule="auto"/>
        <w:jc w:val="left"/>
        <w:rPr>
          <w:rFonts w:ascii="Times New Roman" w:hAnsi="Times New Roman"/>
          <w:b/>
          <w:szCs w:val="21"/>
        </w:rPr>
      </w:pPr>
      <w:bookmarkStart w:id="28" w:name="_Hlk68763968"/>
      <w:r>
        <w:rPr>
          <w:rFonts w:ascii="Times New Roman" w:hAnsi="Times New Roman" w:eastAsia="宋体" w:cs="Times New Roman"/>
          <w:b/>
          <w:szCs w:val="21"/>
        </w:rPr>
        <w:t>1、</w:t>
      </w:r>
      <w:r>
        <w:rPr>
          <w:rFonts w:hint="eastAsia" w:ascii="Times New Roman" w:hAnsi="Times New Roman" w:eastAsia="宋体" w:cs="宋体"/>
          <w:b/>
          <w:szCs w:val="21"/>
        </w:rPr>
        <w:t>设计依据：</w:t>
      </w:r>
    </w:p>
    <w:p>
      <w:pPr>
        <w:tabs>
          <w:tab w:val="left" w:pos="945"/>
          <w:tab w:val="left" w:pos="1139"/>
        </w:tabs>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1.1国家及地方的相关法律法规和</w:t>
      </w:r>
      <w:r>
        <w:rPr>
          <w:rFonts w:hint="eastAsia" w:ascii="Times New Roman" w:hAnsi="Times New Roman" w:eastAsia="宋体" w:cs="Times New Roman"/>
          <w:szCs w:val="21"/>
        </w:rPr>
        <w:t>环境装修、建筑光学、建筑声学、音视频规范设计规范，</w:t>
      </w:r>
      <w:r>
        <w:rPr>
          <w:rFonts w:ascii="Times New Roman" w:hAnsi="Times New Roman" w:eastAsia="宋体" w:cs="Times New Roman"/>
          <w:szCs w:val="21"/>
        </w:rPr>
        <w:t xml:space="preserve"> </w:t>
      </w:r>
    </w:p>
    <w:p>
      <w:pPr>
        <w:tabs>
          <w:tab w:val="left" w:pos="945"/>
          <w:tab w:val="left" w:pos="1139"/>
        </w:tabs>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采购方</w:t>
      </w:r>
      <w:r>
        <w:rPr>
          <w:rFonts w:ascii="Times New Roman" w:hAnsi="Times New Roman" w:eastAsia="宋体" w:cs="Times New Roman"/>
          <w:szCs w:val="21"/>
        </w:rPr>
        <w:t>提供的设计任务，功能空间建议图纸以及设备配置需求</w:t>
      </w:r>
    </w:p>
    <w:p>
      <w:pPr>
        <w:tabs>
          <w:tab w:val="left" w:pos="945"/>
          <w:tab w:val="left" w:pos="1139"/>
        </w:tabs>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1.3原始土建设计图纸等相关资料</w:t>
      </w:r>
    </w:p>
    <w:p>
      <w:pPr>
        <w:numPr>
          <w:ilvl w:val="0"/>
          <w:numId w:val="8"/>
        </w:numPr>
        <w:adjustRightInd w:val="0"/>
        <w:snapToGrid w:val="0"/>
        <w:spacing w:line="360" w:lineRule="auto"/>
        <w:ind w:left="422" w:hanging="422"/>
        <w:jc w:val="left"/>
        <w:rPr>
          <w:rFonts w:ascii="Times New Roman" w:hAnsi="Times New Roman" w:eastAsia="宋体" w:cs="Times New Roman"/>
          <w:b/>
          <w:szCs w:val="21"/>
        </w:rPr>
      </w:pPr>
      <w:r>
        <w:rPr>
          <w:rFonts w:ascii="Times New Roman" w:hAnsi="Times New Roman" w:eastAsia="宋体" w:cs="Times New Roman"/>
          <w:b/>
          <w:szCs w:val="21"/>
        </w:rPr>
        <w:t>设计范围：</w:t>
      </w:r>
    </w:p>
    <w:p>
      <w:pPr>
        <w:adjustRightInd w:val="0"/>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经济学院：</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（1）实验室0</w:t>
      </w:r>
      <w:r>
        <w:rPr>
          <w:rFonts w:ascii="Times New Roman" w:hAnsi="Times New Roman"/>
          <w:szCs w:val="21"/>
        </w:rPr>
        <w:t>1</w:t>
      </w:r>
      <w:r>
        <w:rPr>
          <w:rFonts w:hint="eastAsia" w:ascii="Times New Roman" w:hAnsi="Times New Roman"/>
          <w:szCs w:val="21"/>
        </w:rPr>
        <w:t>，约</w:t>
      </w:r>
      <w:r>
        <w:rPr>
          <w:rFonts w:ascii="Times New Roman" w:hAnsi="Times New Roman"/>
          <w:szCs w:val="21"/>
        </w:rPr>
        <w:t>134.4㎡</w:t>
      </w:r>
      <w:r>
        <w:rPr>
          <w:rFonts w:hint="eastAsia" w:ascii="Times New Roman" w:hAnsi="Times New Roman"/>
          <w:szCs w:val="21"/>
        </w:rPr>
        <w:t>，</w:t>
      </w:r>
      <w:r>
        <w:rPr>
          <w:rFonts w:ascii="Times New Roman" w:hAnsi="Times New Roman"/>
          <w:szCs w:val="21"/>
        </w:rPr>
        <w:t>装修设计</w:t>
      </w:r>
      <w:r>
        <w:rPr>
          <w:rFonts w:hint="eastAsia" w:ascii="Times New Roman" w:hAnsi="Times New Roman"/>
          <w:szCs w:val="21"/>
        </w:rPr>
        <w:t>；</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（2）实验室0</w:t>
      </w:r>
      <w:r>
        <w:rPr>
          <w:rFonts w:ascii="Times New Roman" w:hAnsi="Times New Roman"/>
          <w:szCs w:val="21"/>
        </w:rPr>
        <w:t>2</w:t>
      </w:r>
      <w:r>
        <w:rPr>
          <w:rFonts w:hint="eastAsia" w:ascii="Times New Roman" w:hAnsi="Times New Roman"/>
          <w:szCs w:val="21"/>
        </w:rPr>
        <w:t>，约</w:t>
      </w:r>
      <w:r>
        <w:rPr>
          <w:rFonts w:ascii="Times New Roman" w:hAnsi="Times New Roman"/>
          <w:szCs w:val="21"/>
        </w:rPr>
        <w:t>115.2㎡</w:t>
      </w:r>
      <w:r>
        <w:rPr>
          <w:rFonts w:hint="eastAsia" w:ascii="Times New Roman" w:hAnsi="Times New Roman"/>
          <w:szCs w:val="21"/>
        </w:rPr>
        <w:t>，</w:t>
      </w:r>
      <w:r>
        <w:rPr>
          <w:rFonts w:ascii="Times New Roman" w:hAnsi="Times New Roman"/>
          <w:szCs w:val="21"/>
        </w:rPr>
        <w:t>装修设计</w:t>
      </w:r>
      <w:r>
        <w:rPr>
          <w:rFonts w:hint="eastAsia" w:ascii="Times New Roman" w:hAnsi="Times New Roman"/>
          <w:szCs w:val="21"/>
        </w:rPr>
        <w:t>；</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（3）实验室0</w:t>
      </w:r>
      <w:r>
        <w:rPr>
          <w:rFonts w:ascii="Times New Roman" w:hAnsi="Times New Roman"/>
          <w:szCs w:val="21"/>
        </w:rPr>
        <w:t>3，约129.2㎡，装修设计；</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（4）实验室0</w:t>
      </w:r>
      <w:r>
        <w:rPr>
          <w:rFonts w:ascii="Times New Roman" w:hAnsi="Times New Roman"/>
          <w:szCs w:val="21"/>
        </w:rPr>
        <w:t>4，约115.2㎡，装修设计</w:t>
      </w:r>
      <w:r>
        <w:rPr>
          <w:rFonts w:hint="eastAsia" w:ascii="Times New Roman" w:hAnsi="Times New Roman"/>
          <w:szCs w:val="21"/>
        </w:rPr>
        <w:t>；</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（5）培训室0</w:t>
      </w:r>
      <w:r>
        <w:rPr>
          <w:rFonts w:ascii="Times New Roman" w:hAnsi="Times New Roman"/>
          <w:szCs w:val="21"/>
        </w:rPr>
        <w:t>4</w:t>
      </w:r>
      <w:r>
        <w:rPr>
          <w:rFonts w:hint="eastAsia" w:ascii="Times New Roman" w:hAnsi="Times New Roman"/>
          <w:szCs w:val="21"/>
        </w:rPr>
        <w:t>，约</w:t>
      </w:r>
      <w:r>
        <w:rPr>
          <w:rFonts w:ascii="Times New Roman" w:hAnsi="Times New Roman"/>
          <w:szCs w:val="21"/>
        </w:rPr>
        <w:t>58.88㎡，装修设计</w:t>
      </w:r>
      <w:r>
        <w:rPr>
          <w:rFonts w:hint="eastAsia" w:ascii="Times New Roman" w:hAnsi="Times New Roman"/>
          <w:szCs w:val="21"/>
        </w:rPr>
        <w:t>；</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（6）培训室0</w:t>
      </w:r>
      <w:r>
        <w:rPr>
          <w:rFonts w:ascii="Times New Roman" w:hAnsi="Times New Roman"/>
          <w:szCs w:val="21"/>
        </w:rPr>
        <w:t>9</w:t>
      </w:r>
      <w:r>
        <w:rPr>
          <w:rFonts w:hint="eastAsia" w:ascii="Times New Roman" w:hAnsi="Times New Roman"/>
          <w:szCs w:val="21"/>
        </w:rPr>
        <w:t>，约</w:t>
      </w:r>
      <w:r>
        <w:rPr>
          <w:rFonts w:ascii="Times New Roman" w:hAnsi="Times New Roman"/>
          <w:szCs w:val="21"/>
        </w:rPr>
        <w:t>57.6㎡</w:t>
      </w:r>
      <w:r>
        <w:rPr>
          <w:rFonts w:hint="eastAsia" w:ascii="Times New Roman" w:hAnsi="Times New Roman"/>
          <w:szCs w:val="21"/>
        </w:rPr>
        <w:t>，</w:t>
      </w:r>
      <w:r>
        <w:rPr>
          <w:rFonts w:ascii="Times New Roman" w:hAnsi="Times New Roman"/>
          <w:szCs w:val="21"/>
        </w:rPr>
        <w:t>装修设计</w:t>
      </w:r>
      <w:r>
        <w:rPr>
          <w:rFonts w:hint="eastAsia" w:ascii="Times New Roman" w:hAnsi="Times New Roman"/>
          <w:szCs w:val="21"/>
        </w:rPr>
        <w:t>；</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（7）培训室1</w:t>
      </w:r>
      <w:r>
        <w:rPr>
          <w:rFonts w:ascii="Times New Roman" w:hAnsi="Times New Roman"/>
          <w:szCs w:val="21"/>
        </w:rPr>
        <w:t>0</w:t>
      </w:r>
      <w:r>
        <w:rPr>
          <w:rFonts w:hint="eastAsia" w:ascii="Times New Roman" w:hAnsi="Times New Roman"/>
          <w:szCs w:val="21"/>
        </w:rPr>
        <w:t>，约</w:t>
      </w:r>
      <w:r>
        <w:rPr>
          <w:rFonts w:ascii="Times New Roman" w:hAnsi="Times New Roman"/>
          <w:szCs w:val="21"/>
        </w:rPr>
        <w:t>57.6㎡</w:t>
      </w:r>
      <w:r>
        <w:rPr>
          <w:rFonts w:hint="eastAsia" w:ascii="Times New Roman" w:hAnsi="Times New Roman"/>
          <w:szCs w:val="21"/>
        </w:rPr>
        <w:t>，</w:t>
      </w:r>
      <w:r>
        <w:rPr>
          <w:rFonts w:ascii="Times New Roman" w:hAnsi="Times New Roman"/>
          <w:szCs w:val="21"/>
        </w:rPr>
        <w:t>装修设计</w:t>
      </w:r>
      <w:r>
        <w:rPr>
          <w:rFonts w:hint="eastAsia" w:ascii="Times New Roman" w:hAnsi="Times New Roman"/>
          <w:szCs w:val="21"/>
        </w:rPr>
        <w:t>；</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（8）培训室1</w:t>
      </w:r>
      <w:r>
        <w:rPr>
          <w:rFonts w:ascii="Times New Roman" w:hAnsi="Times New Roman"/>
          <w:szCs w:val="21"/>
        </w:rPr>
        <w:t>4</w:t>
      </w:r>
      <w:r>
        <w:rPr>
          <w:rFonts w:hint="eastAsia" w:ascii="Times New Roman" w:hAnsi="Times New Roman"/>
          <w:szCs w:val="21"/>
        </w:rPr>
        <w:t>，约</w:t>
      </w:r>
      <w:r>
        <w:rPr>
          <w:rFonts w:ascii="Times New Roman" w:hAnsi="Times New Roman"/>
          <w:szCs w:val="21"/>
        </w:rPr>
        <w:t>57.6㎡</w:t>
      </w:r>
      <w:r>
        <w:rPr>
          <w:rFonts w:hint="eastAsia" w:ascii="Times New Roman" w:hAnsi="Times New Roman"/>
          <w:szCs w:val="21"/>
        </w:rPr>
        <w:t>，</w:t>
      </w:r>
      <w:r>
        <w:rPr>
          <w:rFonts w:ascii="Times New Roman" w:hAnsi="Times New Roman"/>
          <w:szCs w:val="21"/>
        </w:rPr>
        <w:t>装修设计</w:t>
      </w:r>
      <w:r>
        <w:rPr>
          <w:rFonts w:hint="eastAsia" w:ascii="Times New Roman" w:hAnsi="Times New Roman"/>
          <w:szCs w:val="21"/>
        </w:rPr>
        <w:t>；</w:t>
      </w:r>
    </w:p>
    <w:p>
      <w:pPr>
        <w:adjustRightInd w:val="0"/>
        <w:snapToGrid w:val="0"/>
        <w:spacing w:line="360" w:lineRule="auto"/>
        <w:ind w:firstLine="420" w:firstLineChars="200"/>
        <w:jc w:val="left"/>
        <w:rPr>
          <w:rFonts w:ascii="Times New Roman" w:hAnsi="Times New Roman" w:eastAsia="宋体" w:cs="Times New Roman"/>
          <w:b/>
          <w:szCs w:val="21"/>
        </w:rPr>
      </w:pPr>
      <w:r>
        <w:rPr>
          <w:rFonts w:hint="eastAsia" w:ascii="Times New Roman" w:hAnsi="Times New Roman"/>
          <w:szCs w:val="21"/>
        </w:rPr>
        <w:t>（9）培训室1</w:t>
      </w:r>
      <w:r>
        <w:rPr>
          <w:rFonts w:ascii="Times New Roman" w:hAnsi="Times New Roman"/>
          <w:szCs w:val="21"/>
        </w:rPr>
        <w:t>5</w:t>
      </w:r>
      <w:r>
        <w:rPr>
          <w:rFonts w:hint="eastAsia" w:ascii="Times New Roman" w:hAnsi="Times New Roman"/>
          <w:szCs w:val="21"/>
        </w:rPr>
        <w:t>，约</w:t>
      </w:r>
      <w:r>
        <w:rPr>
          <w:rFonts w:ascii="Times New Roman" w:hAnsi="Times New Roman"/>
          <w:szCs w:val="21"/>
        </w:rPr>
        <w:t>57.6㎡</w:t>
      </w:r>
      <w:r>
        <w:rPr>
          <w:rFonts w:hint="eastAsia" w:ascii="Times New Roman" w:hAnsi="Times New Roman"/>
          <w:szCs w:val="21"/>
        </w:rPr>
        <w:t>，</w:t>
      </w:r>
      <w:r>
        <w:rPr>
          <w:rFonts w:ascii="Times New Roman" w:hAnsi="Times New Roman"/>
          <w:szCs w:val="21"/>
        </w:rPr>
        <w:t>装修设计</w:t>
      </w:r>
      <w:r>
        <w:rPr>
          <w:rFonts w:hint="eastAsia" w:ascii="Times New Roman" w:hAnsi="Times New Roman"/>
          <w:szCs w:val="21"/>
        </w:rPr>
        <w:t>。</w:t>
      </w:r>
    </w:p>
    <w:p>
      <w:pPr>
        <w:adjustRightInd w:val="0"/>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管理学院：</w:t>
      </w:r>
    </w:p>
    <w:p>
      <w:pPr>
        <w:pStyle w:val="214"/>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hint="eastAsia" w:ascii="Times New Roman" w:hAnsi="Times New Roman"/>
          <w:szCs w:val="21"/>
        </w:rPr>
        <w:t>数据仿真实验室，约</w:t>
      </w:r>
      <w:r>
        <w:rPr>
          <w:rFonts w:ascii="Times New Roman" w:hAnsi="Times New Roman"/>
          <w:szCs w:val="21"/>
        </w:rPr>
        <w:t>60㎡</w:t>
      </w:r>
      <w:r>
        <w:rPr>
          <w:rFonts w:hint="eastAsia" w:ascii="Times New Roman" w:hAnsi="Times New Roman"/>
          <w:szCs w:val="21"/>
        </w:rPr>
        <w:t>，</w:t>
      </w:r>
      <w:r>
        <w:rPr>
          <w:rFonts w:ascii="Times New Roman" w:hAnsi="Times New Roman"/>
          <w:szCs w:val="21"/>
        </w:rPr>
        <w:t>装修设计</w:t>
      </w:r>
      <w:r>
        <w:rPr>
          <w:rFonts w:hint="eastAsia" w:ascii="Times New Roman" w:hAnsi="Times New Roman"/>
          <w:szCs w:val="21"/>
        </w:rPr>
        <w:t>；</w:t>
      </w:r>
    </w:p>
    <w:p>
      <w:pPr>
        <w:pStyle w:val="214"/>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hint="eastAsia" w:ascii="Times New Roman" w:hAnsi="Times New Roman"/>
          <w:szCs w:val="21"/>
        </w:rPr>
        <w:t>综合信息管理实验室，约115</w:t>
      </w:r>
      <w:r>
        <w:rPr>
          <w:rFonts w:ascii="Times New Roman" w:hAnsi="Times New Roman"/>
          <w:szCs w:val="21"/>
        </w:rPr>
        <w:t>㎡</w:t>
      </w:r>
      <w:r>
        <w:rPr>
          <w:rFonts w:hint="eastAsia" w:ascii="Times New Roman" w:hAnsi="Times New Roman"/>
          <w:szCs w:val="21"/>
        </w:rPr>
        <w:t>，</w:t>
      </w:r>
      <w:r>
        <w:rPr>
          <w:rFonts w:ascii="Times New Roman" w:hAnsi="Times New Roman"/>
          <w:szCs w:val="21"/>
        </w:rPr>
        <w:t>装修设计</w:t>
      </w:r>
      <w:r>
        <w:rPr>
          <w:rFonts w:hint="eastAsia" w:ascii="Times New Roman" w:hAnsi="Times New Roman"/>
          <w:szCs w:val="21"/>
        </w:rPr>
        <w:t>；</w:t>
      </w:r>
    </w:p>
    <w:p>
      <w:pPr>
        <w:pStyle w:val="214"/>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hint="eastAsia" w:ascii="Times New Roman" w:hAnsi="Times New Roman"/>
          <w:szCs w:val="21"/>
        </w:rPr>
        <w:t>商品学实验室</w:t>
      </w:r>
      <w:r>
        <w:rPr>
          <w:rFonts w:ascii="Times New Roman" w:hAnsi="Times New Roman"/>
          <w:szCs w:val="21"/>
        </w:rPr>
        <w:t>，</w:t>
      </w:r>
      <w:bookmarkStart w:id="29" w:name="_Hlk61427941"/>
      <w:r>
        <w:rPr>
          <w:rFonts w:ascii="Times New Roman" w:hAnsi="Times New Roman"/>
          <w:szCs w:val="21"/>
        </w:rPr>
        <w:t>约</w:t>
      </w:r>
      <w:bookmarkEnd w:id="29"/>
      <w:r>
        <w:rPr>
          <w:rFonts w:ascii="Times New Roman" w:hAnsi="Times New Roman"/>
          <w:szCs w:val="21"/>
        </w:rPr>
        <w:t>45㎡，装修设计；</w:t>
      </w:r>
    </w:p>
    <w:p>
      <w:pPr>
        <w:pStyle w:val="214"/>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hint="eastAsia" w:ascii="Times New Roman" w:hAnsi="Times New Roman"/>
          <w:szCs w:val="21"/>
        </w:rPr>
        <w:t>ERP实验室</w:t>
      </w:r>
      <w:r>
        <w:rPr>
          <w:rFonts w:ascii="Times New Roman" w:hAnsi="Times New Roman"/>
          <w:szCs w:val="21"/>
        </w:rPr>
        <w:t>，约196㎡，装修设计。</w:t>
      </w:r>
    </w:p>
    <w:p>
      <w:pPr>
        <w:pStyle w:val="214"/>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hint="eastAsia" w:ascii="Times New Roman" w:hAnsi="Times New Roman"/>
          <w:szCs w:val="21"/>
        </w:rPr>
        <w:t>电子商务创新创业实验室，约</w:t>
      </w:r>
      <w:r>
        <w:rPr>
          <w:rFonts w:ascii="Times New Roman" w:hAnsi="Times New Roman"/>
          <w:szCs w:val="21"/>
        </w:rPr>
        <w:t>196㎡，装修设计。</w:t>
      </w:r>
    </w:p>
    <w:p>
      <w:pPr>
        <w:pStyle w:val="214"/>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hint="eastAsia" w:ascii="Times New Roman" w:hAnsi="Times New Roman"/>
          <w:szCs w:val="21"/>
        </w:rPr>
        <w:t>虚拟仿真实验室，约</w:t>
      </w:r>
      <w:r>
        <w:rPr>
          <w:rFonts w:ascii="Times New Roman" w:hAnsi="Times New Roman"/>
          <w:szCs w:val="21"/>
        </w:rPr>
        <w:t>74㎡</w:t>
      </w:r>
      <w:r>
        <w:rPr>
          <w:rFonts w:hint="eastAsia" w:ascii="Times New Roman" w:hAnsi="Times New Roman"/>
          <w:szCs w:val="21"/>
        </w:rPr>
        <w:t>，</w:t>
      </w:r>
      <w:r>
        <w:rPr>
          <w:rFonts w:ascii="Times New Roman" w:hAnsi="Times New Roman"/>
          <w:szCs w:val="21"/>
        </w:rPr>
        <w:t>装修设计</w:t>
      </w:r>
      <w:r>
        <w:rPr>
          <w:rFonts w:hint="eastAsia" w:ascii="Times New Roman" w:hAnsi="Times New Roman"/>
          <w:szCs w:val="21"/>
        </w:rPr>
        <w:t>；</w:t>
      </w:r>
    </w:p>
    <w:p>
      <w:pPr>
        <w:pStyle w:val="214"/>
        <w:numPr>
          <w:ilvl w:val="0"/>
          <w:numId w:val="9"/>
        </w:numPr>
        <w:tabs>
          <w:tab w:val="left" w:pos="945"/>
          <w:tab w:val="left" w:pos="1139"/>
        </w:tabs>
        <w:adjustRightInd w:val="0"/>
        <w:snapToGrid w:val="0"/>
        <w:spacing w:line="360" w:lineRule="auto"/>
        <w:ind w:left="2100" w:firstLineChars="0"/>
        <w:jc w:val="left"/>
        <w:rPr>
          <w:rFonts w:ascii="Times New Roman" w:hAnsi="Times New Roman"/>
          <w:szCs w:val="21"/>
        </w:rPr>
      </w:pPr>
      <w:r>
        <w:rPr>
          <w:rFonts w:hint="eastAsia" w:ascii="Times New Roman" w:hAnsi="Times New Roman"/>
          <w:szCs w:val="21"/>
        </w:rPr>
        <w:t>实验准备区，约</w:t>
      </w:r>
      <w:r>
        <w:rPr>
          <w:rFonts w:ascii="Times New Roman" w:hAnsi="Times New Roman"/>
          <w:szCs w:val="21"/>
        </w:rPr>
        <w:t>60㎡</w:t>
      </w:r>
      <w:r>
        <w:rPr>
          <w:rFonts w:hint="eastAsia" w:ascii="Times New Roman" w:hAnsi="Times New Roman"/>
          <w:szCs w:val="21"/>
        </w:rPr>
        <w:t>，</w:t>
      </w:r>
      <w:r>
        <w:rPr>
          <w:rFonts w:ascii="Times New Roman" w:hAnsi="Times New Roman"/>
          <w:szCs w:val="21"/>
        </w:rPr>
        <w:t>装修设计</w:t>
      </w:r>
      <w:r>
        <w:rPr>
          <w:rFonts w:hint="eastAsia" w:ascii="Times New Roman" w:hAnsi="Times New Roman"/>
          <w:szCs w:val="21"/>
        </w:rPr>
        <w:t>。</w:t>
      </w:r>
    </w:p>
    <w:p>
      <w:pPr>
        <w:tabs>
          <w:tab w:val="left" w:pos="945"/>
          <w:tab w:val="left" w:pos="1139"/>
        </w:tabs>
        <w:adjustRightInd w:val="0"/>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法学院：</w:t>
      </w:r>
    </w:p>
    <w:p>
      <w:pPr>
        <w:numPr>
          <w:ilvl w:val="0"/>
          <w:numId w:val="10"/>
        </w:numPr>
        <w:tabs>
          <w:tab w:val="left" w:pos="945"/>
          <w:tab w:val="left" w:pos="1139"/>
        </w:tabs>
        <w:adjustRightInd w:val="0"/>
        <w:snapToGrid w:val="0"/>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教学实验室1间</w:t>
      </w:r>
      <w:r>
        <w:rPr>
          <w:rFonts w:hint="eastAsia" w:ascii="Times New Roman" w:hAnsi="Times New Roman"/>
          <w:szCs w:val="21"/>
        </w:rPr>
        <w:t>，约</w:t>
      </w:r>
      <w:r>
        <w:rPr>
          <w:rFonts w:ascii="Times New Roman" w:hAnsi="Times New Roman" w:eastAsia="宋体" w:cs="Times New Roman"/>
          <w:bCs/>
          <w:szCs w:val="21"/>
        </w:rPr>
        <w:t>94.58 m</w:t>
      </w:r>
      <w:r>
        <w:rPr>
          <w:rFonts w:ascii="Times New Roman" w:hAnsi="Times New Roman" w:eastAsia="宋体" w:cs="Times New Roman"/>
          <w:bCs/>
          <w:szCs w:val="21"/>
          <w:vertAlign w:val="superscript"/>
        </w:rPr>
        <w:t>2</w:t>
      </w:r>
      <w:r>
        <w:rPr>
          <w:rFonts w:ascii="Times New Roman" w:hAnsi="Times New Roman" w:eastAsia="宋体" w:cs="Times New Roman"/>
          <w:bCs/>
          <w:szCs w:val="21"/>
        </w:rPr>
        <w:t>+20.63 m</w:t>
      </w:r>
      <w:r>
        <w:rPr>
          <w:rFonts w:ascii="Times New Roman" w:hAnsi="Times New Roman" w:eastAsia="宋体" w:cs="Times New Roman"/>
          <w:bCs/>
          <w:szCs w:val="21"/>
          <w:vertAlign w:val="superscript"/>
        </w:rPr>
        <w:t>2</w:t>
      </w:r>
      <w:r>
        <w:rPr>
          <w:rFonts w:ascii="Times New Roman" w:hAnsi="Times New Roman" w:eastAsia="宋体" w:cs="Times New Roman"/>
          <w:bCs/>
          <w:szCs w:val="21"/>
        </w:rPr>
        <w:t>准备室</w:t>
      </w:r>
      <w:r>
        <w:rPr>
          <w:rFonts w:hint="eastAsia" w:ascii="Times New Roman" w:hAnsi="Times New Roman" w:eastAsia="宋体" w:cs="Times New Roman"/>
          <w:bCs/>
          <w:szCs w:val="21"/>
        </w:rPr>
        <w:t>，装修设计。</w:t>
      </w:r>
    </w:p>
    <w:p>
      <w:pPr>
        <w:numPr>
          <w:ilvl w:val="0"/>
          <w:numId w:val="10"/>
        </w:numPr>
        <w:tabs>
          <w:tab w:val="left" w:pos="945"/>
          <w:tab w:val="left" w:pos="1139"/>
        </w:tabs>
        <w:adjustRightInd w:val="0"/>
        <w:snapToGrid w:val="0"/>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教学实验室1间</w:t>
      </w:r>
      <w:r>
        <w:rPr>
          <w:rFonts w:hint="eastAsia" w:ascii="Times New Roman" w:hAnsi="Times New Roman"/>
          <w:szCs w:val="21"/>
        </w:rPr>
        <w:t>，约</w:t>
      </w:r>
      <w:r>
        <w:rPr>
          <w:rFonts w:hint="eastAsia" w:ascii="Times New Roman" w:hAnsi="Times New Roman" w:eastAsia="仿宋_GB2312"/>
          <w:szCs w:val="21"/>
        </w:rPr>
        <w:t>8</w:t>
      </w:r>
      <w:r>
        <w:rPr>
          <w:rFonts w:ascii="Times New Roman" w:hAnsi="Times New Roman" w:eastAsia="仿宋_GB2312"/>
          <w:szCs w:val="21"/>
        </w:rPr>
        <w:t>4.75</w:t>
      </w:r>
      <w:r>
        <w:rPr>
          <w:rFonts w:hint="eastAsia" w:ascii="Times New Roman" w:hAnsi="Times New Roman" w:eastAsia="仿宋_GB2312"/>
          <w:bCs/>
          <w:szCs w:val="21"/>
        </w:rPr>
        <w:t xml:space="preserve"> m</w:t>
      </w:r>
      <w:r>
        <w:rPr>
          <w:rFonts w:hint="eastAsia" w:ascii="Times New Roman" w:hAnsi="Times New Roman" w:eastAsia="仿宋_GB2312"/>
          <w:bCs/>
          <w:szCs w:val="21"/>
          <w:vertAlign w:val="superscript"/>
        </w:rPr>
        <w:t>2</w:t>
      </w:r>
      <w:r>
        <w:rPr>
          <w:rFonts w:hint="eastAsia" w:ascii="Times New Roman" w:hAnsi="Times New Roman" w:eastAsia="宋体" w:cs="Times New Roman"/>
          <w:bCs/>
          <w:szCs w:val="21"/>
        </w:rPr>
        <w:t>，装修设计。</w:t>
      </w:r>
    </w:p>
    <w:p>
      <w:pPr>
        <w:numPr>
          <w:ilvl w:val="0"/>
          <w:numId w:val="10"/>
        </w:numPr>
        <w:tabs>
          <w:tab w:val="left" w:pos="945"/>
          <w:tab w:val="left" w:pos="1139"/>
        </w:tabs>
        <w:adjustRightInd w:val="0"/>
        <w:snapToGrid w:val="0"/>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科研实验室 1间</w:t>
      </w:r>
      <w:r>
        <w:rPr>
          <w:rFonts w:hint="eastAsia" w:ascii="Times New Roman" w:hAnsi="Times New Roman"/>
          <w:szCs w:val="21"/>
        </w:rPr>
        <w:t>，约</w:t>
      </w:r>
      <w:r>
        <w:rPr>
          <w:rFonts w:hint="eastAsia" w:ascii="Times New Roman" w:hAnsi="Times New Roman" w:eastAsia="仿宋_GB2312"/>
          <w:szCs w:val="21"/>
        </w:rPr>
        <w:t>1</w:t>
      </w:r>
      <w:r>
        <w:rPr>
          <w:rFonts w:ascii="Times New Roman" w:hAnsi="Times New Roman" w:eastAsia="仿宋_GB2312"/>
          <w:szCs w:val="21"/>
        </w:rPr>
        <w:t>9.72</w:t>
      </w:r>
      <w:r>
        <w:rPr>
          <w:rFonts w:hint="eastAsia" w:ascii="Times New Roman" w:hAnsi="Times New Roman" w:eastAsia="仿宋_GB2312"/>
          <w:bCs/>
          <w:szCs w:val="21"/>
        </w:rPr>
        <w:t xml:space="preserve"> m</w:t>
      </w:r>
      <w:r>
        <w:rPr>
          <w:rFonts w:hint="eastAsia" w:ascii="Times New Roman" w:hAnsi="Times New Roman" w:eastAsia="仿宋_GB2312"/>
          <w:bCs/>
          <w:szCs w:val="21"/>
          <w:vertAlign w:val="superscript"/>
        </w:rPr>
        <w:t>2</w:t>
      </w:r>
      <w:r>
        <w:rPr>
          <w:rFonts w:hint="eastAsia" w:ascii="Times New Roman" w:hAnsi="Times New Roman" w:eastAsia="宋体" w:cs="Times New Roman"/>
          <w:bCs/>
          <w:szCs w:val="21"/>
        </w:rPr>
        <w:t>，装修设计。</w:t>
      </w:r>
      <w:r>
        <w:rPr>
          <w:rFonts w:ascii="Times New Roman" w:hAnsi="Times New Roman" w:eastAsia="宋体" w:cs="Times New Roman"/>
          <w:bCs/>
          <w:szCs w:val="21"/>
        </w:rPr>
        <w:t xml:space="preserve">   </w:t>
      </w:r>
    </w:p>
    <w:p>
      <w:pPr>
        <w:numPr>
          <w:ilvl w:val="0"/>
          <w:numId w:val="10"/>
        </w:numPr>
        <w:tabs>
          <w:tab w:val="left" w:pos="945"/>
          <w:tab w:val="left" w:pos="1139"/>
        </w:tabs>
        <w:adjustRightInd w:val="0"/>
        <w:snapToGrid w:val="0"/>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实验仪器室1间</w:t>
      </w:r>
      <w:r>
        <w:rPr>
          <w:rFonts w:hint="eastAsia" w:ascii="Times New Roman" w:hAnsi="Times New Roman"/>
          <w:szCs w:val="21"/>
        </w:rPr>
        <w:t>，约</w:t>
      </w:r>
      <w:r>
        <w:rPr>
          <w:rFonts w:ascii="Times New Roman" w:hAnsi="Times New Roman" w:eastAsia="仿宋_GB2312"/>
          <w:szCs w:val="21"/>
        </w:rPr>
        <w:t>32.34 m</w:t>
      </w:r>
      <w:r>
        <w:rPr>
          <w:rFonts w:ascii="Times New Roman" w:hAnsi="Times New Roman" w:eastAsia="仿宋_GB2312"/>
          <w:szCs w:val="21"/>
          <w:vertAlign w:val="superscript"/>
        </w:rPr>
        <w:t>2</w:t>
      </w:r>
      <w:r>
        <w:rPr>
          <w:rFonts w:hint="eastAsia" w:ascii="Times New Roman" w:hAnsi="Times New Roman" w:eastAsia="宋体" w:cs="Times New Roman"/>
          <w:bCs/>
          <w:szCs w:val="21"/>
        </w:rPr>
        <w:t>，装修设计。</w:t>
      </w:r>
    </w:p>
    <w:p>
      <w:pPr>
        <w:tabs>
          <w:tab w:val="left" w:pos="945"/>
          <w:tab w:val="left" w:pos="1139"/>
        </w:tabs>
        <w:adjustRightInd w:val="0"/>
        <w:snapToGrid w:val="0"/>
        <w:spacing w:line="360" w:lineRule="auto"/>
        <w:jc w:val="left"/>
        <w:rPr>
          <w:rFonts w:ascii="Times New Roman" w:hAnsi="Times New Roman" w:eastAsia="宋体" w:cs="Times New Roman"/>
          <w:bCs/>
          <w:szCs w:val="21"/>
        </w:rPr>
      </w:pPr>
    </w:p>
    <w:p>
      <w:pPr>
        <w:tabs>
          <w:tab w:val="left" w:pos="945"/>
          <w:tab w:val="left" w:pos="1139"/>
        </w:tabs>
        <w:adjustRightInd w:val="0"/>
        <w:snapToGrid w:val="0"/>
        <w:spacing w:line="360" w:lineRule="auto"/>
        <w:jc w:val="left"/>
        <w:rPr>
          <w:rFonts w:ascii="Times New Roman" w:hAnsi="Times New Roman" w:eastAsia="宋体" w:cs="Times New Roman"/>
          <w:b/>
          <w:szCs w:val="21"/>
        </w:rPr>
      </w:pPr>
    </w:p>
    <w:p>
      <w:pPr>
        <w:tabs>
          <w:tab w:val="left" w:pos="1139"/>
        </w:tabs>
        <w:adjustRightInd w:val="0"/>
        <w:snapToGrid w:val="0"/>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3、设计内容</w:t>
      </w:r>
    </w:p>
    <w:p>
      <w:pPr>
        <w:tabs>
          <w:tab w:val="left" w:pos="945"/>
          <w:tab w:val="left" w:pos="1139"/>
        </w:tabs>
        <w:adjustRightInd w:val="0"/>
        <w:snapToGrid w:val="0"/>
        <w:spacing w:line="360" w:lineRule="auto"/>
        <w:ind w:firstLine="315" w:firstLineChars="150"/>
        <w:jc w:val="left"/>
        <w:rPr>
          <w:rFonts w:ascii="Times New Roman" w:hAnsi="Times New Roman" w:eastAsia="宋体" w:cs="Times New Roman"/>
          <w:szCs w:val="21"/>
        </w:rPr>
      </w:pPr>
      <w:r>
        <w:rPr>
          <w:rFonts w:ascii="Times New Roman" w:hAnsi="Times New Roman" w:eastAsia="宋体" w:cs="Times New Roman"/>
          <w:szCs w:val="21"/>
        </w:rPr>
        <w:t>本次设计内容包含丽湖校区</w:t>
      </w:r>
      <w:r>
        <w:rPr>
          <w:rFonts w:hint="eastAsia" w:ascii="Times New Roman" w:hAnsi="Times New Roman" w:eastAsia="宋体" w:cs="Times New Roman"/>
          <w:szCs w:val="21"/>
        </w:rPr>
        <w:t>法商学部的设计施工项目的平面设计方案、概念设计、效果图设计、空间的改造设计（含天地墙装修装饰）、专用家具设备选型选样布局设计、材料选型、软装陈设、施工图设计等方案，每一个空间给出独立设计。</w:t>
      </w:r>
    </w:p>
    <w:p>
      <w:pPr>
        <w:tabs>
          <w:tab w:val="left" w:pos="1139"/>
        </w:tabs>
        <w:adjustRightInd w:val="0"/>
        <w:snapToGrid w:val="0"/>
        <w:spacing w:line="360" w:lineRule="auto"/>
        <w:jc w:val="left"/>
        <w:rPr>
          <w:rFonts w:ascii="Times New Roman" w:hAnsi="Times New Roman" w:eastAsia="宋体" w:cs="Times New Roman"/>
          <w:szCs w:val="21"/>
        </w:rPr>
      </w:pPr>
    </w:p>
    <w:p>
      <w:pPr>
        <w:adjustRightInd w:val="0"/>
        <w:snapToGrid w:val="0"/>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4、设计要求</w:t>
      </w:r>
    </w:p>
    <w:p>
      <w:pPr>
        <w:adjustRightInd w:val="0"/>
        <w:snapToGrid w:val="0"/>
        <w:spacing w:line="360" w:lineRule="auto"/>
        <w:ind w:firstLine="420"/>
        <w:jc w:val="left"/>
        <w:rPr>
          <w:rFonts w:ascii="Times New Roman" w:hAnsi="Times New Roman" w:eastAsia="宋体" w:cs="Times New Roman"/>
          <w:szCs w:val="21"/>
        </w:rPr>
      </w:pPr>
      <w:r>
        <w:rPr>
          <w:rFonts w:hint="eastAsia" w:ascii="Times New Roman" w:hAnsi="Times New Roman" w:eastAsia="宋体" w:cs="Times New Roman"/>
          <w:szCs w:val="21"/>
        </w:rPr>
        <w:t>总体设计需反映管理实验文化、创新创业、能力洞察、科学研究等元素，。通过设计呈现现代企业管理场景风格的要求，满足</w:t>
      </w:r>
      <w:r>
        <w:rPr>
          <w:rFonts w:hint="eastAsia" w:ascii="新宋体" w:hAnsi="新宋体" w:eastAsia="新宋体"/>
          <w:kern w:val="0"/>
          <w:szCs w:val="21"/>
        </w:rPr>
        <w:t>以人为本的学习空间搭配，功能上用于</w:t>
      </w:r>
      <w:r>
        <w:rPr>
          <w:rFonts w:hint="eastAsia" w:ascii="Times New Roman" w:hAnsi="Times New Roman" w:eastAsia="宋体" w:cs="Times New Roman"/>
          <w:szCs w:val="21"/>
        </w:rPr>
        <w:t>管理类专业的实验教学行为的</w:t>
      </w:r>
      <w:r>
        <w:rPr>
          <w:rFonts w:ascii="Times New Roman" w:hAnsi="Times New Roman" w:eastAsia="宋体" w:cs="Times New Roman"/>
          <w:szCs w:val="21"/>
        </w:rPr>
        <w:t>功能</w:t>
      </w:r>
      <w:r>
        <w:rPr>
          <w:rFonts w:hint="eastAsia" w:ascii="Times New Roman" w:hAnsi="Times New Roman" w:eastAsia="宋体" w:cs="Times New Roman"/>
          <w:szCs w:val="21"/>
        </w:rPr>
        <w:t>。</w:t>
      </w:r>
    </w:p>
    <w:p>
      <w:pPr>
        <w:adjustRightInd w:val="0"/>
        <w:snapToGrid w:val="0"/>
        <w:spacing w:line="360" w:lineRule="auto"/>
        <w:ind w:firstLine="420"/>
        <w:jc w:val="left"/>
        <w:rPr>
          <w:rFonts w:ascii="Times New Roman" w:hAnsi="Times New Roman" w:eastAsia="宋体" w:cs="Times New Roman"/>
          <w:szCs w:val="21"/>
        </w:rPr>
      </w:pPr>
      <w:r>
        <w:rPr>
          <w:rFonts w:hint="eastAsia" w:ascii="Times New Roman" w:hAnsi="Times New Roman" w:eastAsia="宋体" w:cs="Times New Roman"/>
          <w:szCs w:val="21"/>
        </w:rPr>
        <w:t>中标人</w:t>
      </w:r>
      <w:r>
        <w:rPr>
          <w:rFonts w:ascii="Times New Roman" w:hAnsi="Times New Roman" w:eastAsia="宋体" w:cs="Times New Roman"/>
          <w:szCs w:val="21"/>
        </w:rPr>
        <w:t>应根据</w:t>
      </w:r>
      <w:r>
        <w:rPr>
          <w:rFonts w:hint="eastAsia" w:ascii="Times New Roman" w:hAnsi="Times New Roman" w:eastAsia="宋体" w:cs="Times New Roman"/>
          <w:szCs w:val="21"/>
        </w:rPr>
        <w:t>采购方</w:t>
      </w:r>
      <w:r>
        <w:rPr>
          <w:rFonts w:ascii="Times New Roman" w:hAnsi="Times New Roman" w:eastAsia="宋体" w:cs="Times New Roman"/>
          <w:szCs w:val="21"/>
        </w:rPr>
        <w:t>提供的有关资料及要求，提供总体构思及创意设计；</w:t>
      </w:r>
      <w:r>
        <w:rPr>
          <w:rFonts w:hint="eastAsia" w:ascii="Times New Roman" w:hAnsi="Times New Roman" w:eastAsia="宋体" w:cs="Times New Roman"/>
          <w:szCs w:val="21"/>
        </w:rPr>
        <w:t>总体设计方案应充分利用</w:t>
      </w:r>
      <w:r>
        <w:rPr>
          <w:rFonts w:hint="eastAsia" w:ascii="Times New Roman" w:hAnsi="Times New Roman" w:eastAsia="宋体" w:cs="Times New Roman"/>
        </w:rPr>
        <w:t>原可用设施</w:t>
      </w:r>
      <w:r>
        <w:rPr>
          <w:rFonts w:hint="eastAsia" w:ascii="Times New Roman" w:hAnsi="Times New Roman" w:eastAsia="宋体" w:cs="Times New Roman"/>
          <w:szCs w:val="21"/>
        </w:rPr>
        <w:t>；</w:t>
      </w:r>
      <w:r>
        <w:rPr>
          <w:rFonts w:ascii="Times New Roman" w:hAnsi="Times New Roman" w:eastAsia="宋体" w:cs="Times New Roman"/>
          <w:szCs w:val="21"/>
        </w:rPr>
        <w:t>方案设计阶段保持与</w:t>
      </w:r>
      <w:r>
        <w:rPr>
          <w:rFonts w:hint="eastAsia" w:ascii="Times New Roman" w:hAnsi="Times New Roman" w:eastAsia="宋体" w:cs="Times New Roman"/>
          <w:szCs w:val="21"/>
        </w:rPr>
        <w:t>采购方</w:t>
      </w:r>
      <w:r>
        <w:rPr>
          <w:rFonts w:ascii="Times New Roman" w:hAnsi="Times New Roman" w:eastAsia="宋体" w:cs="Times New Roman"/>
          <w:szCs w:val="21"/>
        </w:rPr>
        <w:t>的密切接触，随时调整、改进方案设计，</w:t>
      </w:r>
      <w:r>
        <w:rPr>
          <w:rFonts w:hint="eastAsia" w:ascii="Times New Roman" w:hAnsi="Times New Roman" w:eastAsia="宋体" w:cs="Times New Roman"/>
          <w:szCs w:val="21"/>
        </w:rPr>
        <w:t>当采购方依据有关标准、规范对设计方案提出异议时，设计方应及时、无偿和负责地对原设计及相关文件作出修改，</w:t>
      </w:r>
      <w:r>
        <w:rPr>
          <w:rFonts w:ascii="Times New Roman" w:hAnsi="Times New Roman" w:eastAsia="宋体" w:cs="Times New Roman"/>
          <w:szCs w:val="21"/>
        </w:rPr>
        <w:t>直至</w:t>
      </w:r>
      <w:r>
        <w:rPr>
          <w:rFonts w:hint="eastAsia" w:ascii="Times New Roman" w:hAnsi="Times New Roman" w:eastAsia="宋体" w:cs="Times New Roman"/>
          <w:szCs w:val="21"/>
        </w:rPr>
        <w:t>采购方</w:t>
      </w:r>
      <w:r>
        <w:rPr>
          <w:rFonts w:ascii="Times New Roman" w:hAnsi="Times New Roman" w:eastAsia="宋体" w:cs="Times New Roman"/>
          <w:szCs w:val="21"/>
        </w:rPr>
        <w:t>满意并确认为止；最终应向</w:t>
      </w:r>
      <w:r>
        <w:rPr>
          <w:rFonts w:hint="eastAsia" w:ascii="Times New Roman" w:hAnsi="Times New Roman" w:eastAsia="宋体" w:cs="Times New Roman"/>
          <w:szCs w:val="21"/>
        </w:rPr>
        <w:t>采购方</w:t>
      </w:r>
      <w:r>
        <w:rPr>
          <w:rFonts w:ascii="Times New Roman" w:hAnsi="Times New Roman" w:eastAsia="宋体" w:cs="Times New Roman"/>
          <w:szCs w:val="21"/>
        </w:rPr>
        <w:t>提供一套完整的方案设计。</w:t>
      </w:r>
    </w:p>
    <w:p>
      <w:pPr>
        <w:adjustRightInd w:val="0"/>
        <w:snapToGrid w:val="0"/>
        <w:spacing w:line="360" w:lineRule="auto"/>
        <w:ind w:firstLine="420"/>
        <w:jc w:val="left"/>
        <w:rPr>
          <w:rFonts w:ascii="Times New Roman" w:hAnsi="Times New Roman" w:eastAsia="宋体" w:cs="Times New Roman"/>
          <w:szCs w:val="21"/>
        </w:rPr>
      </w:pPr>
      <w:r>
        <w:rPr>
          <w:rFonts w:hint="eastAsia" w:ascii="Times New Roman" w:hAnsi="Times New Roman" w:eastAsia="宋体" w:cs="Times New Roman"/>
          <w:szCs w:val="21"/>
        </w:rPr>
        <w:t>中标人应根据采购人要求，派遣1名设计师进驻现场，指导、配合施工，及时解决施工中与设计相关的一切问题。项目负责人需具备一级注册建筑师（由全国注册建筑师管理委员会颁发）或建筑装饰中级及以上工程师证书，能够统筹整合各专业设计图纸，对整个项目负全责。</w:t>
      </w:r>
    </w:p>
    <w:p>
      <w:pPr>
        <w:adjustRightInd w:val="0"/>
        <w:snapToGrid w:val="0"/>
        <w:spacing w:line="360" w:lineRule="auto"/>
        <w:ind w:firstLine="420"/>
        <w:jc w:val="left"/>
        <w:rPr>
          <w:rFonts w:ascii="Times New Roman" w:hAnsi="Times New Roman" w:eastAsia="宋体" w:cs="Times New Roman"/>
          <w:szCs w:val="21"/>
        </w:rPr>
      </w:pPr>
    </w:p>
    <w:p>
      <w:pPr>
        <w:numPr>
          <w:ilvl w:val="0"/>
          <w:numId w:val="11"/>
        </w:numPr>
        <w:adjustRightInd w:val="0"/>
        <w:snapToGrid w:val="0"/>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 具体设计要求</w:t>
      </w:r>
    </w:p>
    <w:p>
      <w:pPr>
        <w:pStyle w:val="214"/>
        <w:numPr>
          <w:ilvl w:val="1"/>
          <w:numId w:val="12"/>
        </w:numPr>
        <w:adjustRightInd w:val="0"/>
        <w:snapToGrid w:val="0"/>
        <w:spacing w:line="360" w:lineRule="auto"/>
        <w:ind w:left="2102" w:hanging="422" w:firstLineChars="0"/>
        <w:jc w:val="left"/>
        <w:rPr>
          <w:rFonts w:ascii="Times New Roman" w:hAnsi="Times New Roman"/>
          <w:b/>
          <w:szCs w:val="21"/>
        </w:rPr>
      </w:pPr>
      <w:r>
        <w:rPr>
          <w:rFonts w:hint="eastAsia" w:ascii="Times New Roman" w:hAnsi="Times New Roman"/>
          <w:b/>
          <w:szCs w:val="21"/>
        </w:rPr>
        <w:t>各区域主要设计要求</w:t>
      </w:r>
    </w:p>
    <w:p>
      <w:pPr>
        <w:pStyle w:val="214"/>
        <w:adjustRightInd w:val="0"/>
        <w:snapToGrid w:val="0"/>
        <w:spacing w:line="360" w:lineRule="auto"/>
        <w:ind w:firstLine="0" w:firstLineChars="0"/>
        <w:jc w:val="left"/>
        <w:rPr>
          <w:rFonts w:ascii="Times New Roman" w:hAnsi="Times New Roman"/>
          <w:b/>
          <w:szCs w:val="21"/>
        </w:rPr>
      </w:pPr>
      <w:r>
        <w:rPr>
          <w:rFonts w:hint="eastAsia" w:ascii="Times New Roman" w:hAnsi="Times New Roman"/>
          <w:b/>
          <w:szCs w:val="21"/>
        </w:rPr>
        <w:t>经济学院：</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（1）实验室0</w:t>
      </w:r>
      <w:r>
        <w:rPr>
          <w:rFonts w:ascii="Times New Roman" w:hAnsi="Times New Roman"/>
          <w:szCs w:val="21"/>
        </w:rPr>
        <w:t>1</w:t>
      </w:r>
      <w:r>
        <w:rPr>
          <w:rFonts w:hint="eastAsia" w:ascii="Times New Roman" w:hAnsi="Times New Roman"/>
          <w:szCs w:val="21"/>
        </w:rPr>
        <w:t>，约</w:t>
      </w:r>
      <w:r>
        <w:rPr>
          <w:rFonts w:ascii="Times New Roman" w:hAnsi="Times New Roman"/>
          <w:szCs w:val="21"/>
        </w:rPr>
        <w:t>134.4㎡</w:t>
      </w:r>
      <w:r>
        <w:rPr>
          <w:rFonts w:hint="eastAsia" w:ascii="Times New Roman" w:hAnsi="Times New Roman"/>
          <w:szCs w:val="21"/>
        </w:rPr>
        <w:t>，铺设防静电地板，并根据机位预设好电源和网络模块；</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（2）实验室0</w:t>
      </w:r>
      <w:r>
        <w:rPr>
          <w:rFonts w:ascii="Times New Roman" w:hAnsi="Times New Roman"/>
          <w:szCs w:val="21"/>
        </w:rPr>
        <w:t>2</w:t>
      </w:r>
      <w:r>
        <w:rPr>
          <w:rFonts w:hint="eastAsia" w:ascii="Times New Roman" w:hAnsi="Times New Roman"/>
          <w:szCs w:val="21"/>
        </w:rPr>
        <w:t>，约</w:t>
      </w:r>
      <w:r>
        <w:rPr>
          <w:rFonts w:ascii="Times New Roman" w:hAnsi="Times New Roman"/>
          <w:szCs w:val="21"/>
        </w:rPr>
        <w:t>115.2㎡</w:t>
      </w:r>
      <w:r>
        <w:rPr>
          <w:rFonts w:hint="eastAsia" w:ascii="Times New Roman" w:hAnsi="Times New Roman"/>
          <w:szCs w:val="21"/>
        </w:rPr>
        <w:t>，铺设防静电地板，并根据机位预设好电源和网络模块；</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（3）实验室0</w:t>
      </w:r>
      <w:r>
        <w:rPr>
          <w:rFonts w:ascii="Times New Roman" w:hAnsi="Times New Roman"/>
          <w:szCs w:val="21"/>
        </w:rPr>
        <w:t>3，约129.2㎡，</w:t>
      </w:r>
      <w:r>
        <w:rPr>
          <w:rFonts w:hint="eastAsia" w:ascii="Times New Roman" w:hAnsi="Times New Roman"/>
          <w:szCs w:val="21"/>
        </w:rPr>
        <w:t>铺设防静电地板，并根据机位预设好电源和网络模块</w:t>
      </w:r>
      <w:r>
        <w:rPr>
          <w:rFonts w:ascii="Times New Roman" w:hAnsi="Times New Roman"/>
          <w:szCs w:val="21"/>
        </w:rPr>
        <w:t>；</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（4）实验室0</w:t>
      </w:r>
      <w:r>
        <w:rPr>
          <w:rFonts w:ascii="Times New Roman" w:hAnsi="Times New Roman"/>
          <w:szCs w:val="21"/>
        </w:rPr>
        <w:t>4，约115.2㎡，</w:t>
      </w:r>
      <w:r>
        <w:rPr>
          <w:rFonts w:hint="eastAsia" w:ascii="Times New Roman" w:hAnsi="Times New Roman"/>
          <w:szCs w:val="21"/>
        </w:rPr>
        <w:t>铺设防静电地板，并根据机位预设好电源和网络模块；</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（5）培训室0</w:t>
      </w:r>
      <w:r>
        <w:rPr>
          <w:rFonts w:ascii="Times New Roman" w:hAnsi="Times New Roman"/>
          <w:szCs w:val="21"/>
        </w:rPr>
        <w:t>4</w:t>
      </w:r>
      <w:r>
        <w:rPr>
          <w:rFonts w:hint="eastAsia" w:ascii="Times New Roman" w:hAnsi="Times New Roman"/>
          <w:szCs w:val="21"/>
        </w:rPr>
        <w:t>，约</w:t>
      </w:r>
      <w:r>
        <w:rPr>
          <w:rFonts w:ascii="Times New Roman" w:hAnsi="Times New Roman"/>
          <w:szCs w:val="21"/>
        </w:rPr>
        <w:t>58.88㎡，</w:t>
      </w:r>
      <w:r>
        <w:rPr>
          <w:rFonts w:hint="eastAsia" w:ascii="Times New Roman" w:hAnsi="Times New Roman"/>
          <w:szCs w:val="21"/>
        </w:rPr>
        <w:t>中银协实验室，提供4人网络和电源接点，研讨玻璃墙；</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（6）培训室0</w:t>
      </w:r>
      <w:r>
        <w:rPr>
          <w:rFonts w:ascii="Times New Roman" w:hAnsi="Times New Roman"/>
          <w:szCs w:val="21"/>
        </w:rPr>
        <w:t>9</w:t>
      </w:r>
      <w:r>
        <w:rPr>
          <w:rFonts w:hint="eastAsia" w:ascii="Times New Roman" w:hAnsi="Times New Roman"/>
          <w:szCs w:val="21"/>
        </w:rPr>
        <w:t>，约</w:t>
      </w:r>
      <w:r>
        <w:rPr>
          <w:rFonts w:ascii="Times New Roman" w:hAnsi="Times New Roman"/>
          <w:szCs w:val="21"/>
        </w:rPr>
        <w:t>57.6㎡</w:t>
      </w:r>
      <w:r>
        <w:rPr>
          <w:rFonts w:hint="eastAsia" w:ascii="Times New Roman" w:hAnsi="Times New Roman"/>
          <w:szCs w:val="21"/>
        </w:rPr>
        <w:t>，综合科研活动区，提供</w:t>
      </w:r>
      <w:r>
        <w:rPr>
          <w:rFonts w:ascii="Times New Roman" w:hAnsi="Times New Roman"/>
          <w:szCs w:val="21"/>
        </w:rPr>
        <w:t>20</w:t>
      </w:r>
      <w:r>
        <w:rPr>
          <w:rFonts w:hint="eastAsia" w:ascii="Times New Roman" w:hAnsi="Times New Roman"/>
          <w:szCs w:val="21"/>
        </w:rPr>
        <w:t>人网络和电源接点，研讨玻璃墙；；</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（7）培训室1</w:t>
      </w:r>
      <w:r>
        <w:rPr>
          <w:rFonts w:ascii="Times New Roman" w:hAnsi="Times New Roman"/>
          <w:szCs w:val="21"/>
        </w:rPr>
        <w:t>0</w:t>
      </w:r>
      <w:r>
        <w:rPr>
          <w:rFonts w:hint="eastAsia" w:ascii="Times New Roman" w:hAnsi="Times New Roman"/>
          <w:szCs w:val="21"/>
        </w:rPr>
        <w:t>，约</w:t>
      </w:r>
      <w:r>
        <w:rPr>
          <w:rFonts w:ascii="Times New Roman" w:hAnsi="Times New Roman"/>
          <w:szCs w:val="21"/>
        </w:rPr>
        <w:t>57.6㎡</w:t>
      </w:r>
      <w:r>
        <w:rPr>
          <w:rFonts w:hint="eastAsia" w:ascii="Times New Roman" w:hAnsi="Times New Roman"/>
          <w:szCs w:val="21"/>
        </w:rPr>
        <w:t>，综合科研活动区，提供</w:t>
      </w:r>
      <w:r>
        <w:rPr>
          <w:rFonts w:ascii="Times New Roman" w:hAnsi="Times New Roman"/>
          <w:szCs w:val="21"/>
        </w:rPr>
        <w:t>20</w:t>
      </w:r>
      <w:r>
        <w:rPr>
          <w:rFonts w:hint="eastAsia" w:ascii="Times New Roman" w:hAnsi="Times New Roman"/>
          <w:szCs w:val="21"/>
        </w:rPr>
        <w:t>人网络和电源接点，研讨玻璃墙；</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（8）培训室1</w:t>
      </w:r>
      <w:r>
        <w:rPr>
          <w:rFonts w:ascii="Times New Roman" w:hAnsi="Times New Roman"/>
          <w:szCs w:val="21"/>
        </w:rPr>
        <w:t>4</w:t>
      </w:r>
      <w:r>
        <w:rPr>
          <w:rFonts w:hint="eastAsia" w:ascii="Times New Roman" w:hAnsi="Times New Roman"/>
          <w:szCs w:val="21"/>
        </w:rPr>
        <w:t>，约</w:t>
      </w:r>
      <w:r>
        <w:rPr>
          <w:rFonts w:ascii="Times New Roman" w:hAnsi="Times New Roman"/>
          <w:szCs w:val="21"/>
        </w:rPr>
        <w:t>57.6㎡</w:t>
      </w:r>
      <w:r>
        <w:rPr>
          <w:rFonts w:hint="eastAsia" w:ascii="Times New Roman" w:hAnsi="Times New Roman"/>
          <w:szCs w:val="21"/>
        </w:rPr>
        <w:t>，综合科研活动区，提供</w:t>
      </w:r>
      <w:r>
        <w:rPr>
          <w:rFonts w:ascii="Times New Roman" w:hAnsi="Times New Roman"/>
          <w:szCs w:val="21"/>
        </w:rPr>
        <w:t>20</w:t>
      </w:r>
      <w:r>
        <w:rPr>
          <w:rFonts w:hint="eastAsia" w:ascii="Times New Roman" w:hAnsi="Times New Roman"/>
          <w:szCs w:val="21"/>
        </w:rPr>
        <w:t>人网络和电源接点，研讨玻璃墙；</w:t>
      </w:r>
    </w:p>
    <w:p>
      <w:pPr>
        <w:pStyle w:val="214"/>
        <w:tabs>
          <w:tab w:val="left" w:pos="945"/>
          <w:tab w:val="left" w:pos="1139"/>
        </w:tabs>
        <w:adjustRightInd w:val="0"/>
        <w:snapToGrid w:val="0"/>
        <w:spacing w:line="360" w:lineRule="auto"/>
        <w:ind w:left="420" w:firstLine="0" w:firstLineChars="0"/>
        <w:jc w:val="left"/>
        <w:rPr>
          <w:rFonts w:ascii="Times New Roman" w:hAnsi="Times New Roman"/>
          <w:szCs w:val="21"/>
        </w:rPr>
      </w:pPr>
      <w:r>
        <w:rPr>
          <w:rFonts w:hint="eastAsia" w:ascii="Times New Roman" w:hAnsi="Times New Roman"/>
          <w:szCs w:val="21"/>
        </w:rPr>
        <w:t>（9）培训室1</w:t>
      </w:r>
      <w:r>
        <w:rPr>
          <w:rFonts w:ascii="Times New Roman" w:hAnsi="Times New Roman"/>
          <w:szCs w:val="21"/>
        </w:rPr>
        <w:t>5</w:t>
      </w:r>
      <w:r>
        <w:rPr>
          <w:rFonts w:hint="eastAsia" w:ascii="Times New Roman" w:hAnsi="Times New Roman"/>
          <w:szCs w:val="21"/>
        </w:rPr>
        <w:t>，约</w:t>
      </w:r>
      <w:r>
        <w:rPr>
          <w:rFonts w:ascii="Times New Roman" w:hAnsi="Times New Roman"/>
          <w:szCs w:val="21"/>
        </w:rPr>
        <w:t>57.6㎡</w:t>
      </w:r>
      <w:r>
        <w:rPr>
          <w:rFonts w:hint="eastAsia" w:ascii="Times New Roman" w:hAnsi="Times New Roman"/>
          <w:szCs w:val="21"/>
        </w:rPr>
        <w:t>，综合科研活动区，提供</w:t>
      </w:r>
      <w:r>
        <w:rPr>
          <w:rFonts w:ascii="Times New Roman" w:hAnsi="Times New Roman"/>
          <w:szCs w:val="21"/>
        </w:rPr>
        <w:t>20</w:t>
      </w:r>
      <w:r>
        <w:rPr>
          <w:rFonts w:hint="eastAsia" w:ascii="Times New Roman" w:hAnsi="Times New Roman"/>
          <w:szCs w:val="21"/>
        </w:rPr>
        <w:t>人网络和电源接点，研讨玻璃墙。</w:t>
      </w:r>
    </w:p>
    <w:p>
      <w:pPr>
        <w:tabs>
          <w:tab w:val="left" w:pos="945"/>
          <w:tab w:val="left" w:pos="1139"/>
        </w:tabs>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w:t>
      </w:r>
      <w:r>
        <w:rPr>
          <w:rFonts w:ascii="Times New Roman" w:hAnsi="Times New Roman"/>
          <w:szCs w:val="21"/>
        </w:rPr>
        <w:t>0</w:t>
      </w:r>
      <w:r>
        <w:rPr>
          <w:rFonts w:hint="eastAsia" w:ascii="Times New Roman" w:hAnsi="Times New Roman"/>
          <w:szCs w:val="21"/>
        </w:rPr>
        <w:t>）特别说明：每个房间门口需要显示屏播报，电子门禁系统，内部主要</w:t>
      </w:r>
      <w:r>
        <w:rPr>
          <w:rFonts w:ascii="Times New Roman" w:hAnsi="Times New Roman"/>
          <w:szCs w:val="21"/>
        </w:rPr>
        <w:t>墙面采用</w:t>
      </w:r>
      <w:r>
        <w:rPr>
          <w:rFonts w:hint="eastAsia" w:ascii="Times New Roman" w:hAnsi="Times New Roman"/>
          <w:szCs w:val="21"/>
        </w:rPr>
        <w:t>考虑板书设计，尽量合理地布局插座、网络等端口，减少后续线排以及网线等的使用，所有线材能藏即藏，尽量不露于外，尽量少使用明线或线管。需要有内部简单效果图。</w:t>
      </w:r>
    </w:p>
    <w:p>
      <w:pPr>
        <w:pStyle w:val="214"/>
        <w:adjustRightInd w:val="0"/>
        <w:snapToGrid w:val="0"/>
        <w:spacing w:line="360" w:lineRule="auto"/>
        <w:ind w:firstLine="0" w:firstLineChars="0"/>
        <w:jc w:val="left"/>
        <w:rPr>
          <w:rFonts w:ascii="Times New Roman" w:hAnsi="Times New Roman"/>
          <w:b/>
          <w:szCs w:val="21"/>
        </w:rPr>
      </w:pPr>
    </w:p>
    <w:p>
      <w:pPr>
        <w:adjustRightInd w:val="0"/>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管理学院：</w:t>
      </w:r>
    </w:p>
    <w:p>
      <w:pPr>
        <w:pStyle w:val="214"/>
        <w:adjustRightInd w:val="0"/>
        <w:snapToGrid w:val="0"/>
        <w:spacing w:line="360" w:lineRule="auto"/>
        <w:ind w:firstLine="0" w:firstLineChars="0"/>
        <w:jc w:val="left"/>
        <w:rPr>
          <w:rFonts w:ascii="Times New Roman" w:hAnsi="Times New Roman"/>
          <w:b/>
          <w:szCs w:val="21"/>
        </w:rPr>
      </w:pPr>
    </w:p>
    <w:p>
      <w:pPr>
        <w:pStyle w:val="214"/>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数据仿真实验室，约</w:t>
      </w:r>
      <w:r>
        <w:rPr>
          <w:rFonts w:ascii="Times New Roman" w:hAnsi="Times New Roman"/>
          <w:szCs w:val="21"/>
        </w:rPr>
        <w:t>60㎡</w:t>
      </w:r>
      <w:r>
        <w:rPr>
          <w:rFonts w:hint="eastAsia" w:ascii="Times New Roman" w:hAnsi="Times New Roman"/>
          <w:szCs w:val="21"/>
        </w:rPr>
        <w:t>，</w:t>
      </w:r>
      <w:r>
        <w:rPr>
          <w:rFonts w:ascii="Times New Roman" w:hAnsi="Times New Roman"/>
          <w:szCs w:val="21"/>
        </w:rPr>
        <w:t>装修设计，</w:t>
      </w:r>
      <w:r>
        <w:rPr>
          <w:rFonts w:hint="eastAsia" w:ascii="Times New Roman" w:hAnsi="Times New Roman"/>
          <w:szCs w:val="21"/>
        </w:rPr>
        <w:t>提供部分机位，每个机位为</w:t>
      </w:r>
      <w:r>
        <w:rPr>
          <w:rFonts w:ascii="Times New Roman" w:hAnsi="Times New Roman"/>
          <w:szCs w:val="21"/>
        </w:rPr>
        <w:t>21.5</w:t>
      </w:r>
      <w:r>
        <w:rPr>
          <w:rFonts w:hint="eastAsia" w:ascii="Times New Roman" w:hAnsi="Times New Roman"/>
          <w:szCs w:val="21"/>
        </w:rPr>
        <w:t>寸一体机（含键盘鼠标），该实验室拟配置录播系统，多屏互动教学系统，主显示为触摸一体机。</w:t>
      </w:r>
    </w:p>
    <w:p>
      <w:pPr>
        <w:pStyle w:val="214"/>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综合信息管理实验室（</w:t>
      </w:r>
      <w:r>
        <w:rPr>
          <w:rFonts w:ascii="Times New Roman" w:hAnsi="Times New Roman"/>
          <w:szCs w:val="21"/>
        </w:rPr>
        <w:t>原标注：2</w:t>
      </w:r>
      <w:r>
        <w:rPr>
          <w:rFonts w:hint="eastAsia" w:ascii="Times New Roman" w:hAnsi="Times New Roman"/>
          <w:szCs w:val="21"/>
        </w:rPr>
        <w:t>F</w:t>
      </w:r>
      <w:r>
        <w:rPr>
          <w:rFonts w:ascii="Times New Roman" w:hAnsi="Times New Roman"/>
          <w:szCs w:val="21"/>
        </w:rPr>
        <w:t xml:space="preserve"> </w:t>
      </w:r>
      <w:r>
        <w:rPr>
          <w:rFonts w:hint="eastAsia" w:ascii="Times New Roman" w:hAnsi="Times New Roman"/>
          <w:szCs w:val="21"/>
        </w:rPr>
        <w:t>多功能讨论室），约</w:t>
      </w:r>
      <w:r>
        <w:rPr>
          <w:rFonts w:ascii="Times New Roman" w:hAnsi="Times New Roman"/>
          <w:szCs w:val="21"/>
        </w:rPr>
        <w:t>115㎡</w:t>
      </w:r>
      <w:r>
        <w:rPr>
          <w:rFonts w:hint="eastAsia" w:ascii="Times New Roman" w:hAnsi="Times New Roman"/>
          <w:szCs w:val="21"/>
        </w:rPr>
        <w:t>，智慧教室布局，铺设防静电地板或开槽设置线管，提供6</w:t>
      </w:r>
      <w:r>
        <w:rPr>
          <w:rFonts w:ascii="Times New Roman" w:hAnsi="Times New Roman"/>
          <w:szCs w:val="21"/>
        </w:rPr>
        <w:t>0</w:t>
      </w:r>
      <w:r>
        <w:rPr>
          <w:rFonts w:hint="eastAsia" w:ascii="Times New Roman" w:hAnsi="Times New Roman"/>
          <w:szCs w:val="21"/>
        </w:rPr>
        <w:t>个机位，每个机位为2</w:t>
      </w:r>
      <w:r>
        <w:rPr>
          <w:rFonts w:ascii="Times New Roman" w:hAnsi="Times New Roman"/>
          <w:szCs w:val="21"/>
        </w:rPr>
        <w:t>1</w:t>
      </w: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寸一体机（含键盘鼠标），考虑一体机不能遮挡师生视角，该实验室拟配置录播系统，主显示为两个1</w:t>
      </w:r>
      <w:r>
        <w:rPr>
          <w:rFonts w:ascii="Times New Roman" w:hAnsi="Times New Roman"/>
          <w:szCs w:val="21"/>
        </w:rPr>
        <w:t>50</w:t>
      </w:r>
      <w:r>
        <w:rPr>
          <w:rFonts w:hint="eastAsia" w:ascii="Times New Roman" w:hAnsi="Times New Roman"/>
          <w:szCs w:val="21"/>
        </w:rPr>
        <w:t>寸投影及辅助显示系统。</w:t>
      </w:r>
    </w:p>
    <w:p>
      <w:pPr>
        <w:pStyle w:val="214"/>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商品学实验室（原标注：酒学实验室），约45㎡，装修设计，该实验区拟配置商品陈列柜、冰柜及实验台面，配备触摸一体机，录播等相关设备。讨论桌可考虑可变移动拼接形式。</w:t>
      </w:r>
    </w:p>
    <w:p>
      <w:pPr>
        <w:pStyle w:val="214"/>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ERP实验室，约196㎡，12分组设计，智慧教室布局，专用桌面要提供120cm*60cm的纯平台面用于实训教学，需考虑机位的可升降隐藏设计，提供60-72个机位，每个机位为21.5寸一体机（含键盘鼠标），墙面考虑为研讨区域，该实验室拟配置录播系统，多屏互动教学系统，主显示为两个150寸投影，修饰承重柱。</w:t>
      </w:r>
    </w:p>
    <w:p>
      <w:pPr>
        <w:pStyle w:val="214"/>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电子商务创新创业实验室，约</w:t>
      </w:r>
      <w:r>
        <w:rPr>
          <w:rFonts w:ascii="Times New Roman" w:hAnsi="Times New Roman"/>
          <w:szCs w:val="21"/>
        </w:rPr>
        <w:t>196㎡，</w:t>
      </w:r>
      <w:r>
        <w:rPr>
          <w:rFonts w:hint="eastAsia" w:ascii="Times New Roman" w:hAnsi="Times New Roman"/>
          <w:szCs w:val="21"/>
        </w:rPr>
        <w:t>1</w:t>
      </w:r>
      <w:r>
        <w:rPr>
          <w:rFonts w:ascii="Times New Roman" w:hAnsi="Times New Roman"/>
          <w:szCs w:val="21"/>
        </w:rPr>
        <w:t>2</w:t>
      </w:r>
      <w:r>
        <w:rPr>
          <w:rFonts w:hint="eastAsia" w:ascii="Times New Roman" w:hAnsi="Times New Roman"/>
          <w:szCs w:val="21"/>
        </w:rPr>
        <w:t>分组设计，智慧教室布局，提供</w:t>
      </w:r>
      <w:r>
        <w:rPr>
          <w:rFonts w:ascii="Times New Roman" w:hAnsi="Times New Roman"/>
          <w:szCs w:val="21"/>
        </w:rPr>
        <w:t>72</w:t>
      </w:r>
      <w:r>
        <w:rPr>
          <w:rFonts w:hint="eastAsia" w:ascii="Times New Roman" w:hAnsi="Times New Roman"/>
          <w:szCs w:val="21"/>
        </w:rPr>
        <w:t>个机位，每个机位为2</w:t>
      </w:r>
      <w:r>
        <w:rPr>
          <w:rFonts w:ascii="Times New Roman" w:hAnsi="Times New Roman"/>
          <w:szCs w:val="21"/>
        </w:rPr>
        <w:t>1</w:t>
      </w: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寸一体机（含键盘鼠标），墙面考虑为研讨区域，该实验室拟配置录播系统，多屏互动教学系统，主显示为两个1</w:t>
      </w:r>
      <w:r>
        <w:rPr>
          <w:rFonts w:ascii="Times New Roman" w:hAnsi="Times New Roman"/>
          <w:szCs w:val="21"/>
        </w:rPr>
        <w:t>50</w:t>
      </w:r>
      <w:r>
        <w:rPr>
          <w:rFonts w:hint="eastAsia" w:ascii="Times New Roman" w:hAnsi="Times New Roman"/>
          <w:szCs w:val="21"/>
        </w:rPr>
        <w:t>寸投影，修饰承重柱。</w:t>
      </w:r>
    </w:p>
    <w:p>
      <w:pPr>
        <w:pStyle w:val="214"/>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虚拟仿真实验室，约</w:t>
      </w:r>
      <w:r>
        <w:rPr>
          <w:rFonts w:ascii="Times New Roman" w:hAnsi="Times New Roman"/>
          <w:szCs w:val="21"/>
        </w:rPr>
        <w:t>74㎡</w:t>
      </w:r>
      <w:r>
        <w:rPr>
          <w:rFonts w:hint="eastAsia" w:ascii="Times New Roman" w:hAnsi="Times New Roman"/>
          <w:szCs w:val="21"/>
        </w:rPr>
        <w:t>，</w:t>
      </w:r>
      <w:r>
        <w:rPr>
          <w:rFonts w:ascii="Times New Roman" w:hAnsi="Times New Roman"/>
          <w:szCs w:val="21"/>
        </w:rPr>
        <w:t>装修设计，</w:t>
      </w:r>
      <w:r>
        <w:rPr>
          <w:rFonts w:hint="eastAsia" w:ascii="Times New Roman" w:hAnsi="Times New Roman"/>
          <w:szCs w:val="21"/>
        </w:rPr>
        <w:t>至少6分组设计，智慧教室布局，至少提供</w:t>
      </w:r>
      <w:r>
        <w:rPr>
          <w:rFonts w:ascii="Times New Roman" w:hAnsi="Times New Roman"/>
          <w:szCs w:val="21"/>
        </w:rPr>
        <w:t>24</w:t>
      </w:r>
      <w:r>
        <w:rPr>
          <w:rFonts w:hint="eastAsia" w:ascii="Times New Roman" w:hAnsi="Times New Roman"/>
          <w:szCs w:val="21"/>
        </w:rPr>
        <w:t>个机位，每个机位为</w:t>
      </w:r>
      <w:r>
        <w:rPr>
          <w:rFonts w:ascii="Times New Roman" w:hAnsi="Times New Roman"/>
          <w:szCs w:val="21"/>
        </w:rPr>
        <w:t>21.5</w:t>
      </w:r>
      <w:r>
        <w:rPr>
          <w:rFonts w:hint="eastAsia" w:ascii="Times New Roman" w:hAnsi="Times New Roman"/>
          <w:szCs w:val="21"/>
        </w:rPr>
        <w:t>寸一体机（含键盘鼠标），该实验室拟配置录播系统，多屏互动教学系统，主显示为触摸一体机。</w:t>
      </w:r>
    </w:p>
    <w:p>
      <w:pPr>
        <w:pStyle w:val="214"/>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ascii="Times New Roman" w:hAnsi="Times New Roman"/>
          <w:szCs w:val="21"/>
        </w:rPr>
        <w:t>实验准备区，约60㎡，装修设计，</w:t>
      </w:r>
      <w:r>
        <w:rPr>
          <w:rFonts w:hint="eastAsia" w:ascii="Times New Roman" w:hAnsi="Times New Roman"/>
          <w:szCs w:val="21"/>
        </w:rPr>
        <w:t>配置监控数据大屏，实验物资存放，墙面为研讨区域。</w:t>
      </w:r>
    </w:p>
    <w:p>
      <w:pPr>
        <w:pStyle w:val="214"/>
        <w:numPr>
          <w:ilvl w:val="0"/>
          <w:numId w:val="13"/>
        </w:numPr>
        <w:tabs>
          <w:tab w:val="left" w:pos="945"/>
          <w:tab w:val="left" w:pos="1139"/>
        </w:tabs>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共同要求：</w:t>
      </w:r>
    </w:p>
    <w:p>
      <w:pPr>
        <w:pStyle w:val="214"/>
        <w:numPr>
          <w:ilvl w:val="0"/>
          <w:numId w:val="14"/>
        </w:numPr>
        <w:tabs>
          <w:tab w:val="left" w:pos="945"/>
          <w:tab w:val="left" w:pos="1139"/>
        </w:tabs>
        <w:adjustRightInd w:val="0"/>
        <w:snapToGrid w:val="0"/>
        <w:spacing w:line="360" w:lineRule="auto"/>
        <w:ind w:left="315" w:firstLine="420"/>
        <w:jc w:val="left"/>
        <w:rPr>
          <w:rFonts w:ascii="Times New Roman" w:hAnsi="Times New Roman"/>
          <w:szCs w:val="21"/>
        </w:rPr>
      </w:pPr>
      <w:r>
        <w:rPr>
          <w:rFonts w:hint="eastAsia" w:ascii="Times New Roman" w:hAnsi="Times New Roman"/>
          <w:szCs w:val="21"/>
        </w:rPr>
        <w:t>根据原有设施可做相应布局优化，每个区域门口配置讲台、电动窗帘、电子班牌，物联门禁系统，区域内</w:t>
      </w:r>
      <w:r>
        <w:rPr>
          <w:rFonts w:ascii="Times New Roman" w:hAnsi="Times New Roman"/>
          <w:szCs w:val="21"/>
        </w:rPr>
        <w:t>设计</w:t>
      </w:r>
      <w:r>
        <w:rPr>
          <w:rFonts w:hint="eastAsia" w:ascii="Times New Roman" w:hAnsi="Times New Roman"/>
          <w:szCs w:val="21"/>
        </w:rPr>
        <w:t>形象</w:t>
      </w:r>
      <w:r>
        <w:rPr>
          <w:rFonts w:ascii="Times New Roman" w:hAnsi="Times New Roman"/>
          <w:szCs w:val="21"/>
        </w:rPr>
        <w:t>背景墙，</w:t>
      </w:r>
      <w:r>
        <w:rPr>
          <w:rFonts w:hint="eastAsia" w:ascii="Times New Roman" w:hAnsi="Times New Roman"/>
          <w:szCs w:val="21"/>
        </w:rPr>
        <w:t>可擦写研讨墙面</w:t>
      </w:r>
      <w:r>
        <w:rPr>
          <w:rFonts w:ascii="Times New Roman" w:hAnsi="Times New Roman"/>
          <w:szCs w:val="21"/>
        </w:rPr>
        <w:t>，墙面全面采用</w:t>
      </w:r>
      <w:r>
        <w:rPr>
          <w:rFonts w:hint="eastAsia" w:ascii="Times New Roman" w:hAnsi="Times New Roman"/>
          <w:szCs w:val="21"/>
        </w:rPr>
        <w:t>符合录播要求的隔音、</w:t>
      </w:r>
      <w:r>
        <w:rPr>
          <w:rFonts w:ascii="Times New Roman" w:hAnsi="Times New Roman"/>
          <w:szCs w:val="21"/>
        </w:rPr>
        <w:t>吸音处理</w:t>
      </w:r>
      <w:r>
        <w:rPr>
          <w:rFonts w:hint="eastAsia" w:ascii="Times New Roman" w:hAnsi="Times New Roman"/>
          <w:szCs w:val="21"/>
        </w:rPr>
        <w:t>措施，主显示墙需考虑板书设计，尽量合理地布局插座、网络等端口，减少后续线排以及网线等的使用，所有线材能藏即藏，尽量不露于外，尽量少使用明线或线管。</w:t>
      </w:r>
    </w:p>
    <w:p>
      <w:pPr>
        <w:pStyle w:val="214"/>
        <w:numPr>
          <w:ilvl w:val="0"/>
          <w:numId w:val="14"/>
        </w:numPr>
        <w:tabs>
          <w:tab w:val="left" w:pos="945"/>
          <w:tab w:val="left" w:pos="1139"/>
        </w:tabs>
        <w:adjustRightInd w:val="0"/>
        <w:snapToGrid w:val="0"/>
        <w:spacing w:line="360" w:lineRule="auto"/>
        <w:ind w:left="315" w:firstLine="420"/>
        <w:jc w:val="left"/>
        <w:rPr>
          <w:rFonts w:ascii="Times New Roman" w:hAnsi="Times New Roman"/>
          <w:szCs w:val="21"/>
        </w:rPr>
      </w:pPr>
      <w:r>
        <w:rPr>
          <w:rFonts w:hint="eastAsia" w:ascii="Times New Roman" w:hAnsi="Times New Roman"/>
          <w:szCs w:val="21"/>
        </w:rPr>
        <w:t>结合装修设计风格，需对每个区域家具（桌椅、讲桌）款式的设计及颜色的搭配，并提供3D效果图。</w:t>
      </w:r>
    </w:p>
    <w:p>
      <w:pPr>
        <w:pStyle w:val="214"/>
        <w:tabs>
          <w:tab w:val="left" w:pos="945"/>
          <w:tab w:val="left" w:pos="1139"/>
        </w:tabs>
        <w:adjustRightInd w:val="0"/>
        <w:snapToGrid w:val="0"/>
        <w:spacing w:line="360" w:lineRule="auto"/>
        <w:ind w:firstLine="0" w:firstLineChars="0"/>
        <w:jc w:val="left"/>
        <w:rPr>
          <w:rFonts w:ascii="Times New Roman" w:hAnsi="Times New Roman"/>
          <w:szCs w:val="21"/>
        </w:rPr>
      </w:pPr>
    </w:p>
    <w:p>
      <w:pPr>
        <w:pStyle w:val="214"/>
        <w:tabs>
          <w:tab w:val="left" w:pos="945"/>
          <w:tab w:val="left" w:pos="1139"/>
        </w:tabs>
        <w:adjustRightInd w:val="0"/>
        <w:snapToGrid w:val="0"/>
        <w:spacing w:line="360" w:lineRule="auto"/>
        <w:ind w:left="315" w:firstLine="0" w:firstLineChars="0"/>
        <w:jc w:val="left"/>
        <w:rPr>
          <w:rFonts w:ascii="Times New Roman" w:hAnsi="Times New Roman" w:eastAsia="宋体" w:cs="Times New Roman"/>
          <w:b/>
          <w:szCs w:val="21"/>
        </w:rPr>
      </w:pPr>
      <w:r>
        <w:rPr>
          <w:rFonts w:hint="eastAsia" w:ascii="Times New Roman" w:hAnsi="Times New Roman" w:eastAsia="宋体" w:cs="Times New Roman"/>
          <w:b/>
          <w:szCs w:val="21"/>
        </w:rPr>
        <w:t>法学院：</w:t>
      </w:r>
    </w:p>
    <w:p>
      <w:pPr>
        <w:tabs>
          <w:tab w:val="left" w:pos="945"/>
          <w:tab w:val="left" w:pos="1139"/>
        </w:tabs>
        <w:adjustRightInd w:val="0"/>
        <w:snapToGrid w:val="0"/>
        <w:spacing w:line="360"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教学实验室1间{第六层北侧东端18000mm*7100mm}</w:t>
      </w:r>
    </w:p>
    <w:p>
      <w:pPr>
        <w:tabs>
          <w:tab w:val="left" w:pos="945"/>
          <w:tab w:val="left" w:pos="1139"/>
        </w:tabs>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投影屏幕在东墙，</w:t>
      </w:r>
      <w:r>
        <w:rPr>
          <w:rFonts w:ascii="Times New Roman" w:hAnsi="Times New Roman"/>
          <w:szCs w:val="21"/>
        </w:rPr>
        <w:t xml:space="preserve"> 投影仪挂顶，有一张讲台，放置电脑、实物投影仪，可连接有线、无线网络，配置麦克风音响；电话接口；三面墙脚每隔3米均安装电源插座及网络端口。北墙安装5组进水口和排水口，及安装四部排气扇。东端准备室内装排气扇，留两组电源插座及网络端口。设置刷卡式自动门禁系统（与校园卡系统兼容）。</w:t>
      </w:r>
    </w:p>
    <w:p>
      <w:pPr>
        <w:tabs>
          <w:tab w:val="left" w:pos="945"/>
          <w:tab w:val="left" w:pos="1139"/>
        </w:tabs>
        <w:adjustRightInd w:val="0"/>
        <w:snapToGrid w:val="0"/>
        <w:spacing w:line="360" w:lineRule="auto"/>
        <w:jc w:val="left"/>
        <w:rPr>
          <w:rFonts w:ascii="Times New Roman" w:hAnsi="Times New Roman"/>
          <w:szCs w:val="21"/>
        </w:rPr>
      </w:pPr>
      <w:r>
        <w:rPr>
          <w:rFonts w:hint="eastAsia" w:ascii="Times New Roman" w:hAnsi="Times New Roman"/>
          <w:szCs w:val="21"/>
        </w:rPr>
        <w:t>室内摆放</w:t>
      </w:r>
      <w:r>
        <w:rPr>
          <w:rFonts w:ascii="Times New Roman" w:hAnsi="Times New Roman"/>
          <w:szCs w:val="21"/>
        </w:rPr>
        <w:t>50张实验桌，桌面为耐酸碱面板，桌子的规格：400mm *600mm *7500mm,有一个抽屉，50张单人实验櫈，可升降。</w:t>
      </w:r>
    </w:p>
    <w:p>
      <w:pPr>
        <w:tabs>
          <w:tab w:val="left" w:pos="945"/>
          <w:tab w:val="left" w:pos="1139"/>
        </w:tabs>
        <w:adjustRightInd w:val="0"/>
        <w:snapToGrid w:val="0"/>
        <w:spacing w:line="360" w:lineRule="auto"/>
        <w:jc w:val="left"/>
        <w:rPr>
          <w:rFonts w:ascii="Times New Roman" w:hAnsi="Times New Roman"/>
          <w:szCs w:val="21"/>
        </w:rPr>
      </w:pPr>
      <w:r>
        <w:rPr>
          <w:rFonts w:hint="eastAsia" w:ascii="Times New Roman" w:hAnsi="Times New Roman"/>
          <w:szCs w:val="21"/>
        </w:rPr>
        <w:t>（2）</w:t>
      </w:r>
      <w:r>
        <w:rPr>
          <w:rFonts w:ascii="Times New Roman" w:hAnsi="Times New Roman"/>
          <w:szCs w:val="21"/>
        </w:rPr>
        <w:t xml:space="preserve"> 教学实验室1间{第六层北侧西端12200mm *7100mm}</w:t>
      </w:r>
    </w:p>
    <w:p>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szCs w:val="21"/>
        </w:rPr>
        <w:t xml:space="preserve">   投影屏幕在西墙，投影仪挂顶，投影屏幕前有一张讲台，放置电脑、实物投影仪，可连接有线、无线网络，配置麦克风音响；电话接口；四面墙脚每隔3米均安装电源插座及网络端口。 配置交换机（配机柜）；安装地面架空层,高100mm,40台设备电源插座及网络端口地插。（设备：电脑、立体显微镜，比对显微镜）安装两部排气扇。设置刷卡式自动门禁系统（与校园卡系统兼容）。</w:t>
      </w:r>
    </w:p>
    <w:p>
      <w:pPr>
        <w:tabs>
          <w:tab w:val="left" w:pos="945"/>
          <w:tab w:val="left" w:pos="1139"/>
        </w:tabs>
        <w:adjustRightInd w:val="0"/>
        <w:snapToGrid w:val="0"/>
        <w:spacing w:line="360" w:lineRule="auto"/>
        <w:jc w:val="left"/>
        <w:rPr>
          <w:rFonts w:ascii="Times New Roman" w:hAnsi="Times New Roman"/>
          <w:szCs w:val="21"/>
        </w:rPr>
      </w:pPr>
      <w:r>
        <w:rPr>
          <w:rFonts w:hint="eastAsia" w:ascii="Times New Roman" w:hAnsi="Times New Roman"/>
          <w:szCs w:val="21"/>
        </w:rPr>
        <w:t>室内摆放</w:t>
      </w:r>
      <w:r>
        <w:rPr>
          <w:rFonts w:ascii="Times New Roman" w:hAnsi="Times New Roman"/>
          <w:szCs w:val="21"/>
        </w:rPr>
        <w:t>40张实验桌，桌面为耐火面板，桌子的规格：400mm *600mm *7500mm,有一个抽屉，40张单人实验櫈，可升降。</w:t>
      </w:r>
    </w:p>
    <w:p>
      <w:pPr>
        <w:tabs>
          <w:tab w:val="left" w:pos="945"/>
          <w:tab w:val="left" w:pos="1139"/>
        </w:tabs>
        <w:adjustRightInd w:val="0"/>
        <w:snapToGrid w:val="0"/>
        <w:spacing w:line="360" w:lineRule="auto"/>
        <w:jc w:val="left"/>
        <w:rPr>
          <w:rFonts w:ascii="Times New Roman" w:hAnsi="Times New Roman"/>
          <w:szCs w:val="21"/>
        </w:rPr>
      </w:pPr>
      <w:r>
        <w:rPr>
          <w:rFonts w:hint="eastAsia" w:ascii="Times New Roman" w:hAnsi="Times New Roman"/>
          <w:szCs w:val="21"/>
        </w:rPr>
        <w:t>（3）</w:t>
      </w:r>
      <w:r>
        <w:rPr>
          <w:rFonts w:ascii="Times New Roman" w:hAnsi="Times New Roman"/>
          <w:szCs w:val="21"/>
        </w:rPr>
        <w:t xml:space="preserve"> 科研实验室 1间  {七楼北侧西端第二间，3000mm *7100mm}</w:t>
      </w:r>
    </w:p>
    <w:p>
      <w:pPr>
        <w:tabs>
          <w:tab w:val="left" w:pos="945"/>
          <w:tab w:val="left" w:pos="1139"/>
        </w:tabs>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安装地面架空层</w:t>
      </w:r>
      <w:r>
        <w:rPr>
          <w:rFonts w:ascii="Times New Roman" w:hAnsi="Times New Roman"/>
          <w:szCs w:val="21"/>
        </w:rPr>
        <w:t>,高100mm,  4台设备电源插座及网络端口地插。（设备：电脑、高精密显微镜，文件检验仪）安装1部排气扇。设置刷卡式自动门禁系统（与校园卡系统兼容）。</w:t>
      </w:r>
    </w:p>
    <w:p>
      <w:pPr>
        <w:tabs>
          <w:tab w:val="left" w:pos="945"/>
          <w:tab w:val="left" w:pos="1139"/>
        </w:tabs>
        <w:adjustRightInd w:val="0"/>
        <w:snapToGrid w:val="0"/>
        <w:spacing w:line="360" w:lineRule="auto"/>
        <w:jc w:val="left"/>
        <w:rPr>
          <w:rFonts w:ascii="Times New Roman" w:hAnsi="Times New Roman"/>
          <w:szCs w:val="21"/>
        </w:rPr>
      </w:pPr>
      <w:r>
        <w:rPr>
          <w:rFonts w:hint="eastAsia" w:ascii="Times New Roman" w:hAnsi="Times New Roman"/>
          <w:szCs w:val="21"/>
        </w:rPr>
        <w:t>（4）</w:t>
      </w:r>
      <w:r>
        <w:rPr>
          <w:rFonts w:ascii="Times New Roman" w:hAnsi="Times New Roman"/>
          <w:szCs w:val="21"/>
        </w:rPr>
        <w:t>实验仪器室1间{七楼北侧东端第一间，4500mm *7100mm}</w:t>
      </w:r>
    </w:p>
    <w:p>
      <w:pPr>
        <w:tabs>
          <w:tab w:val="left" w:pos="945"/>
          <w:tab w:val="left" w:pos="1139"/>
        </w:tabs>
        <w:adjustRightInd w:val="0"/>
        <w:snapToGrid w:val="0"/>
        <w:spacing w:line="360" w:lineRule="auto"/>
        <w:jc w:val="left"/>
        <w:rPr>
          <w:rFonts w:ascii="Times New Roman" w:hAnsi="Times New Roman"/>
          <w:szCs w:val="21"/>
        </w:rPr>
      </w:pPr>
      <w:r>
        <w:rPr>
          <w:rFonts w:ascii="Times New Roman" w:hAnsi="Times New Roman"/>
          <w:szCs w:val="21"/>
        </w:rPr>
        <w:t xml:space="preserve">     配置4组电源插座、网络、电话线端口。安装1部排气扇。设置刷卡式自动门禁系统（与校园卡系统兼容）。</w:t>
      </w:r>
    </w:p>
    <w:p>
      <w:pPr>
        <w:tabs>
          <w:tab w:val="left" w:pos="945"/>
          <w:tab w:val="left" w:pos="1139"/>
        </w:tabs>
        <w:adjustRightInd w:val="0"/>
        <w:snapToGrid w:val="0"/>
        <w:spacing w:line="360" w:lineRule="auto"/>
        <w:jc w:val="left"/>
        <w:rPr>
          <w:rFonts w:ascii="Times New Roman" w:hAnsi="Times New Roman"/>
          <w:szCs w:val="21"/>
        </w:rPr>
      </w:pPr>
    </w:p>
    <w:p>
      <w:pPr>
        <w:tabs>
          <w:tab w:val="left" w:pos="945"/>
          <w:tab w:val="left" w:pos="1139"/>
        </w:tabs>
        <w:adjustRightInd w:val="0"/>
        <w:snapToGrid w:val="0"/>
        <w:spacing w:line="360" w:lineRule="auto"/>
        <w:jc w:val="left"/>
        <w:rPr>
          <w:rFonts w:ascii="Times New Roman" w:hAnsi="Times New Roman"/>
          <w:szCs w:val="21"/>
        </w:rPr>
      </w:pPr>
    </w:p>
    <w:p>
      <w:pPr>
        <w:pStyle w:val="214"/>
        <w:numPr>
          <w:ilvl w:val="1"/>
          <w:numId w:val="12"/>
        </w:numPr>
        <w:adjustRightInd w:val="0"/>
        <w:snapToGrid w:val="0"/>
        <w:spacing w:line="360" w:lineRule="auto"/>
        <w:ind w:left="2102" w:hanging="422" w:firstLineChars="0"/>
        <w:jc w:val="left"/>
        <w:rPr>
          <w:rFonts w:ascii="Times New Roman" w:hAnsi="Times New Roman"/>
          <w:b/>
          <w:szCs w:val="21"/>
        </w:rPr>
      </w:pPr>
      <w:r>
        <w:rPr>
          <w:rFonts w:hint="eastAsia" w:ascii="Times New Roman" w:hAnsi="Times New Roman"/>
          <w:b/>
          <w:szCs w:val="21"/>
        </w:rPr>
        <w:t>其他要求</w:t>
      </w:r>
    </w:p>
    <w:p>
      <w:pPr>
        <w:pStyle w:val="214"/>
        <w:numPr>
          <w:ilvl w:val="0"/>
          <w:numId w:val="15"/>
        </w:numPr>
        <w:adjustRightInd w:val="0"/>
        <w:snapToGrid w:val="0"/>
        <w:spacing w:line="360" w:lineRule="auto"/>
        <w:ind w:firstLineChars="0"/>
        <w:jc w:val="left"/>
        <w:rPr>
          <w:rFonts w:ascii="Times New Roman" w:hAnsi="Times New Roman"/>
          <w:szCs w:val="21"/>
        </w:rPr>
      </w:pPr>
      <w:r>
        <w:rPr>
          <w:rFonts w:ascii="Times New Roman" w:hAnsi="Times New Roman"/>
          <w:szCs w:val="21"/>
        </w:rPr>
        <w:t>所有装修</w:t>
      </w:r>
      <w:r>
        <w:rPr>
          <w:rFonts w:hint="eastAsia" w:ascii="Times New Roman" w:hAnsi="Times New Roman"/>
          <w:szCs w:val="21"/>
        </w:rPr>
        <w:t>选用</w:t>
      </w:r>
      <w:r>
        <w:rPr>
          <w:rFonts w:ascii="Times New Roman" w:hAnsi="Times New Roman"/>
          <w:szCs w:val="21"/>
        </w:rPr>
        <w:t>材质必须采用环保材料，装修符合无甲醛、无有害气体、绿色、健康理念。</w:t>
      </w:r>
    </w:p>
    <w:p>
      <w:pPr>
        <w:pStyle w:val="214"/>
        <w:numPr>
          <w:ilvl w:val="0"/>
          <w:numId w:val="15"/>
        </w:numPr>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注意装修材料搭配，软装和硬装在形式和色彩搭配上和谐统一，且装修风格与整体建筑风格协调一致，用色符合色彩心理学原理，以满足室内环境功能的需要。</w:t>
      </w:r>
    </w:p>
    <w:p>
      <w:pPr>
        <w:pStyle w:val="214"/>
        <w:numPr>
          <w:ilvl w:val="0"/>
          <w:numId w:val="15"/>
        </w:numPr>
        <w:adjustRightInd w:val="0"/>
        <w:snapToGrid w:val="0"/>
        <w:spacing w:line="360" w:lineRule="auto"/>
        <w:ind w:firstLineChars="0"/>
        <w:jc w:val="left"/>
        <w:rPr>
          <w:rFonts w:ascii="Times New Roman" w:hAnsi="Times New Roman"/>
          <w:szCs w:val="21"/>
        </w:rPr>
      </w:pPr>
      <w:r>
        <w:rPr>
          <w:rFonts w:hint="eastAsia" w:ascii="Times New Roman" w:hAnsi="Times New Roman"/>
          <w:szCs w:val="21"/>
        </w:rPr>
        <w:t>设计充分考虑施工的可实施性。</w:t>
      </w:r>
    </w:p>
    <w:p>
      <w:pPr>
        <w:pStyle w:val="214"/>
        <w:adjustRightInd w:val="0"/>
        <w:snapToGrid w:val="0"/>
        <w:spacing w:line="360" w:lineRule="auto"/>
        <w:ind w:left="1140" w:firstLine="0" w:firstLineChars="0"/>
        <w:jc w:val="left"/>
        <w:rPr>
          <w:rFonts w:ascii="Times New Roman" w:hAnsi="Times New Roman"/>
          <w:szCs w:val="21"/>
        </w:rPr>
      </w:pPr>
    </w:p>
    <w:p>
      <w:pPr>
        <w:tabs>
          <w:tab w:val="left" w:pos="945"/>
          <w:tab w:val="left" w:pos="1139"/>
        </w:tabs>
        <w:adjustRightInd w:val="0"/>
        <w:snapToGrid w:val="0"/>
        <w:spacing w:line="360" w:lineRule="auto"/>
        <w:jc w:val="left"/>
        <w:rPr>
          <w:rFonts w:ascii="Times New Roman" w:hAnsi="Times New Roman"/>
          <w:szCs w:val="21"/>
        </w:rPr>
      </w:pPr>
    </w:p>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b/>
          <w:szCs w:val="21"/>
        </w:rPr>
        <w:t>6、概念方案设计阶段</w:t>
      </w:r>
      <w:r>
        <w:rPr>
          <w:rFonts w:ascii="Times New Roman" w:hAnsi="Times New Roman" w:eastAsia="宋体" w:cs="Times New Roman"/>
          <w:szCs w:val="21"/>
        </w:rPr>
        <w:t>：</w:t>
      </w:r>
    </w:p>
    <w:p>
      <w:pPr>
        <w:adjustRightInd w:val="0"/>
        <w:snapToGrid w:val="0"/>
        <w:spacing w:line="360" w:lineRule="auto"/>
        <w:ind w:firstLine="420"/>
        <w:jc w:val="left"/>
        <w:rPr>
          <w:rFonts w:ascii="Times New Roman" w:hAnsi="Times New Roman" w:eastAsia="宋体" w:cs="Times New Roman"/>
          <w:szCs w:val="21"/>
        </w:rPr>
      </w:pPr>
      <w:r>
        <w:rPr>
          <w:rFonts w:ascii="Times New Roman" w:hAnsi="Times New Roman" w:eastAsia="宋体" w:cs="Times New Roman"/>
          <w:szCs w:val="21"/>
        </w:rPr>
        <w:t>根据</w:t>
      </w:r>
      <w:r>
        <w:rPr>
          <w:rFonts w:hint="eastAsia" w:ascii="Times New Roman" w:hAnsi="Times New Roman" w:eastAsia="宋体" w:cs="Times New Roman"/>
          <w:szCs w:val="21"/>
        </w:rPr>
        <w:t>采购方</w:t>
      </w:r>
      <w:r>
        <w:rPr>
          <w:rFonts w:ascii="Times New Roman" w:hAnsi="Times New Roman" w:eastAsia="宋体" w:cs="Times New Roman"/>
          <w:szCs w:val="21"/>
        </w:rPr>
        <w:t>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w:t>
      </w:r>
      <w:r>
        <w:rPr>
          <w:rFonts w:hint="eastAsia" w:ascii="Times New Roman" w:hAnsi="Times New Roman" w:eastAsia="宋体" w:cs="Times New Roman"/>
          <w:szCs w:val="21"/>
        </w:rPr>
        <w:t>平面布置图（平面图应注意与建筑、结构、空调、电气、给排水、消防等配合协调，并且方案具有可执行性）</w:t>
      </w:r>
      <w:r>
        <w:rPr>
          <w:rFonts w:ascii="Times New Roman" w:hAnsi="Times New Roman" w:eastAsia="宋体" w:cs="Times New Roman"/>
          <w:szCs w:val="21"/>
        </w:rPr>
        <w:t>、地面材质图、</w:t>
      </w:r>
      <w:r>
        <w:rPr>
          <w:rFonts w:ascii="Times New Roman" w:hAnsi="Times New Roman" w:eastAsia="宋体" w:cs="Times New Roman"/>
        </w:rPr>
        <w:t>顶面</w:t>
      </w:r>
      <w:r>
        <w:rPr>
          <w:rFonts w:hint="eastAsia" w:ascii="Times New Roman" w:hAnsi="Times New Roman" w:eastAsia="宋体" w:cs="Times New Roman"/>
        </w:rPr>
        <w:t>天花</w:t>
      </w:r>
      <w:r>
        <w:rPr>
          <w:rFonts w:ascii="Times New Roman" w:hAnsi="Times New Roman" w:eastAsia="宋体" w:cs="Times New Roman"/>
        </w:rPr>
        <w:t>布置图（包括</w:t>
      </w:r>
      <w:r>
        <w:rPr>
          <w:rFonts w:hint="eastAsia" w:ascii="Times New Roman" w:hAnsi="Times New Roman" w:eastAsia="宋体" w:cs="Times New Roman"/>
        </w:rPr>
        <w:t>音箱、</w:t>
      </w:r>
      <w:r>
        <w:rPr>
          <w:rFonts w:ascii="Times New Roman" w:hAnsi="Times New Roman" w:eastAsia="宋体" w:cs="Times New Roman"/>
        </w:rPr>
        <w:t>灯具、风口、烟感、喷淋等机电的定位）、强弱电开关插座面板的定位图、其余相关设施设备的定位图，以及主要装饰材料的样板示意、</w:t>
      </w:r>
      <w:r>
        <w:rPr>
          <w:rFonts w:hint="eastAsia" w:ascii="Times New Roman" w:hAnsi="Times New Roman" w:eastAsia="宋体" w:cs="Times New Roman"/>
          <w:szCs w:val="21"/>
        </w:rPr>
        <w:t>软装方案示意图</w:t>
      </w:r>
      <w:r>
        <w:rPr>
          <w:rFonts w:ascii="Times New Roman" w:hAnsi="Times New Roman" w:eastAsia="宋体" w:cs="Times New Roman"/>
          <w:szCs w:val="21"/>
        </w:rPr>
        <w:t>、整体空间效果图/</w:t>
      </w:r>
      <w:r>
        <w:rPr>
          <w:rFonts w:hint="eastAsia" w:ascii="Times New Roman" w:hAnsi="Times New Roman" w:eastAsia="宋体" w:cs="Times New Roman"/>
          <w:szCs w:val="21"/>
        </w:rPr>
        <w:t>动画</w:t>
      </w:r>
      <w:r>
        <w:rPr>
          <w:rFonts w:ascii="Times New Roman" w:hAnsi="Times New Roman" w:eastAsia="宋体" w:cs="Times New Roman"/>
          <w:szCs w:val="21"/>
        </w:rPr>
        <w:t>、造价预算表。</w:t>
      </w:r>
    </w:p>
    <w:p>
      <w:pPr>
        <w:adjustRightInd w:val="0"/>
        <w:snapToGrid w:val="0"/>
        <w:spacing w:line="360" w:lineRule="auto"/>
        <w:ind w:firstLine="420"/>
        <w:jc w:val="left"/>
        <w:rPr>
          <w:rFonts w:ascii="Times New Roman" w:hAnsi="Times New Roman" w:eastAsia="宋体" w:cs="Times New Roman"/>
          <w:szCs w:val="21"/>
        </w:rPr>
      </w:pPr>
      <w:r>
        <w:rPr>
          <w:rFonts w:ascii="Times New Roman" w:hAnsi="Times New Roman" w:eastAsia="宋体" w:cs="Times New Roman"/>
          <w:szCs w:val="21"/>
        </w:rPr>
        <w:t>成果完稿表现形式为A4文本装订成册3套，电子文件一套；软装及标识设计提交文本2套，电子文件一套。</w:t>
      </w:r>
    </w:p>
    <w:p>
      <w:pPr>
        <w:adjustRightInd w:val="0"/>
        <w:snapToGrid w:val="0"/>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7、施工图设计阶段：</w:t>
      </w:r>
    </w:p>
    <w:p>
      <w:pPr>
        <w:adjustRightInd w:val="0"/>
        <w:snapToGrid w:val="0"/>
        <w:spacing w:line="360" w:lineRule="auto"/>
        <w:ind w:firstLine="420"/>
        <w:jc w:val="left"/>
        <w:rPr>
          <w:rFonts w:ascii="Times New Roman" w:hAnsi="Times New Roman" w:eastAsia="宋体" w:cs="Times New Roman"/>
          <w:b/>
          <w:szCs w:val="21"/>
        </w:rPr>
      </w:pPr>
      <w:r>
        <w:rPr>
          <w:rFonts w:ascii="Times New Roman" w:hAnsi="Times New Roman" w:eastAsia="宋体" w:cs="Times New Roman"/>
          <w:szCs w:val="21"/>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w:t>
      </w:r>
      <w:r>
        <w:rPr>
          <w:rFonts w:hint="eastAsia" w:ascii="Times New Roman" w:hAnsi="Times New Roman" w:eastAsia="宋体" w:cs="Times New Roman"/>
          <w:szCs w:val="21"/>
        </w:rPr>
        <w:t>音箱、</w:t>
      </w:r>
      <w:r>
        <w:rPr>
          <w:rFonts w:ascii="Times New Roman" w:hAnsi="Times New Roman" w:eastAsia="宋体" w:cs="Times New Roman"/>
          <w:szCs w:val="21"/>
        </w:rPr>
        <w:t>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pPr>
        <w:adjustRightInd w:val="0"/>
        <w:snapToGrid w:val="0"/>
        <w:spacing w:line="360" w:lineRule="auto"/>
        <w:ind w:firstLine="420"/>
        <w:jc w:val="left"/>
        <w:rPr>
          <w:rFonts w:ascii="Times New Roman" w:hAnsi="Times New Roman" w:eastAsia="宋体" w:cs="Times New Roman"/>
          <w:szCs w:val="21"/>
        </w:rPr>
      </w:pPr>
      <w:r>
        <w:rPr>
          <w:rFonts w:ascii="Times New Roman" w:hAnsi="Times New Roman" w:eastAsia="宋体" w:cs="Times New Roman"/>
          <w:szCs w:val="21"/>
        </w:rPr>
        <w:t>该阶段完稿提供图纸为：A2文本装订成册（蓝图）6套，全部设计内容的电子文件1套（光盘）；软装设计成果提供标准格式文本彩色照片纸打印2套，全部设计内容的电子文件1套（光盘）。</w:t>
      </w:r>
    </w:p>
    <w:p>
      <w:pPr>
        <w:adjustRightInd w:val="0"/>
        <w:snapToGrid w:val="0"/>
        <w:spacing w:line="360" w:lineRule="auto"/>
        <w:ind w:firstLine="424" w:firstLineChars="202"/>
        <w:jc w:val="left"/>
        <w:rPr>
          <w:rFonts w:ascii="Times New Roman" w:hAnsi="Times New Roman" w:eastAsia="宋体" w:cs="Times New Roman"/>
          <w:szCs w:val="24"/>
        </w:rPr>
      </w:pPr>
      <w:r>
        <w:rPr>
          <w:rFonts w:ascii="Times New Roman" w:hAnsi="Times New Roman" w:eastAsia="宋体" w:cs="Times New Roman"/>
          <w:szCs w:val="21"/>
        </w:rPr>
        <w:t>施工图完成后，将安排图纸会审，由中标人设计单位向采购方进行全面的技术交底。</w:t>
      </w:r>
      <w:r>
        <w:rPr>
          <w:rFonts w:ascii="Times New Roman" w:hAnsi="Times New Roman" w:eastAsia="宋体" w:cs="Times New Roman"/>
        </w:rPr>
        <w:t>设计公司需出消防报建图纸及配合学校消防报建工作。</w:t>
      </w:r>
    </w:p>
    <w:p>
      <w:pPr>
        <w:adjustRightInd w:val="0"/>
        <w:snapToGrid w:val="0"/>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8</w:t>
      </w:r>
      <w:r>
        <w:rPr>
          <w:rFonts w:hint="eastAsia" w:ascii="Times New Roman" w:hAnsi="Times New Roman" w:eastAsia="宋体" w:cs="Times New Roman"/>
          <w:b/>
          <w:szCs w:val="21"/>
        </w:rPr>
        <w:t>、</w:t>
      </w:r>
      <w:r>
        <w:rPr>
          <w:rFonts w:ascii="Times New Roman" w:hAnsi="Times New Roman" w:eastAsia="宋体" w:cs="Times New Roman"/>
          <w:b/>
          <w:szCs w:val="21"/>
        </w:rPr>
        <w:t>进度要求</w:t>
      </w:r>
      <w:r>
        <w:rPr>
          <w:rFonts w:hint="eastAsia" w:ascii="Times New Roman" w:hAnsi="Times New Roman" w:eastAsia="宋体" w:cs="Times New Roman"/>
          <w:b/>
          <w:szCs w:val="21"/>
        </w:rPr>
        <w:t>：</w:t>
      </w:r>
    </w:p>
    <w:p>
      <w:pPr>
        <w:tabs>
          <w:tab w:val="left" w:pos="1635"/>
        </w:tabs>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8.1</w:t>
      </w:r>
      <w:r>
        <w:rPr>
          <w:rFonts w:hint="eastAsia" w:ascii="Times New Roman" w:hAnsi="Times New Roman" w:eastAsia="宋体" w:cs="Times New Roman"/>
          <w:szCs w:val="21"/>
        </w:rPr>
        <w:t xml:space="preserve"> </w:t>
      </w:r>
      <w:r>
        <w:rPr>
          <w:rFonts w:ascii="Times New Roman" w:hAnsi="Times New Roman" w:eastAsia="宋体" w:cs="Times New Roman"/>
          <w:szCs w:val="21"/>
        </w:rPr>
        <w:t>在</w:t>
      </w:r>
      <w:r>
        <w:rPr>
          <w:rFonts w:hint="eastAsia" w:ascii="Times New Roman" w:hAnsi="Times New Roman" w:eastAsia="宋体" w:cs="Times New Roman"/>
          <w:szCs w:val="21"/>
        </w:rPr>
        <w:t>采购方</w:t>
      </w:r>
      <w:r>
        <w:rPr>
          <w:rFonts w:ascii="Times New Roman" w:hAnsi="Times New Roman" w:eastAsia="宋体" w:cs="Times New Roman"/>
          <w:szCs w:val="21"/>
        </w:rPr>
        <w:t>提供设计任务书、功能空间建议图纸、各空间设备配置需求、原始土建设计图纸等相关资料后5个工作日完成概念方案设计；</w:t>
      </w:r>
    </w:p>
    <w:p>
      <w:pPr>
        <w:tabs>
          <w:tab w:val="left" w:pos="1740"/>
        </w:tabs>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8.2</w:t>
      </w:r>
      <w:r>
        <w:rPr>
          <w:rFonts w:hint="eastAsia" w:ascii="Times New Roman" w:hAnsi="Times New Roman" w:eastAsia="宋体" w:cs="Times New Roman"/>
          <w:szCs w:val="21"/>
        </w:rPr>
        <w:t xml:space="preserve"> </w:t>
      </w:r>
      <w:r>
        <w:rPr>
          <w:rFonts w:ascii="Times New Roman" w:hAnsi="Times New Roman" w:eastAsia="宋体" w:cs="Times New Roman"/>
          <w:szCs w:val="21"/>
        </w:rPr>
        <w:t>在概念方案获得</w:t>
      </w:r>
      <w:r>
        <w:rPr>
          <w:rFonts w:hint="eastAsia" w:ascii="Times New Roman" w:hAnsi="Times New Roman" w:eastAsia="宋体" w:cs="Times New Roman"/>
          <w:szCs w:val="21"/>
        </w:rPr>
        <w:t>采购方</w:t>
      </w:r>
      <w:r>
        <w:rPr>
          <w:rFonts w:ascii="Times New Roman" w:hAnsi="Times New Roman" w:eastAsia="宋体" w:cs="Times New Roman"/>
          <w:szCs w:val="21"/>
        </w:rPr>
        <w:t>确认后5个工作日完成施工图设计</w:t>
      </w:r>
    </w:p>
    <w:p>
      <w:pPr>
        <w:tabs>
          <w:tab w:val="left" w:pos="1740"/>
        </w:tabs>
        <w:adjustRightInd w:val="0"/>
        <w:snapToGrid w:val="0"/>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w:t>
      </w:r>
      <w:r>
        <w:rPr>
          <w:rFonts w:ascii="Times New Roman" w:hAnsi="Times New Roman" w:eastAsia="宋体" w:cs="Times New Roman"/>
          <w:b/>
          <w:szCs w:val="21"/>
        </w:rPr>
        <w:t>需设计单位完成的其他工作</w:t>
      </w:r>
    </w:p>
    <w:p>
      <w:pPr>
        <w:tabs>
          <w:tab w:val="left" w:pos="1740"/>
        </w:tabs>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9.1配合建设单位做好装修工作的招标工作；</w:t>
      </w:r>
    </w:p>
    <w:p>
      <w:pPr>
        <w:tabs>
          <w:tab w:val="left" w:pos="1740"/>
        </w:tabs>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9.2配合建设单位做好现场验收工作；</w:t>
      </w:r>
    </w:p>
    <w:p>
      <w:pPr>
        <w:tabs>
          <w:tab w:val="left" w:pos="1740"/>
        </w:tabs>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9.3配合建设单位做好装修材料样板的确认工作；</w:t>
      </w:r>
    </w:p>
    <w:p>
      <w:pPr>
        <w:tabs>
          <w:tab w:val="left" w:pos="1740"/>
        </w:tabs>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9.4配合建设单位做好整个装修工程的设计变更工作；</w:t>
      </w:r>
    </w:p>
    <w:p>
      <w:pPr>
        <w:tabs>
          <w:tab w:val="left" w:pos="1740"/>
        </w:tabs>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9.5参加装修工程的竣工验收工作；</w:t>
      </w:r>
    </w:p>
    <w:p>
      <w:pPr>
        <w:tabs>
          <w:tab w:val="left" w:pos="1740"/>
        </w:tabs>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9.6参加由建设单位主持的需由设计人参加的相关工程会议</w:t>
      </w:r>
    </w:p>
    <w:bookmarkEnd w:id="28"/>
    <w:p>
      <w:pPr>
        <w:jc w:val="left"/>
        <w:rPr>
          <w:rFonts w:ascii="Times New Roman" w:hAnsi="Times New Roman" w:eastAsia="宋体" w:cs="Times New Roman"/>
          <w:szCs w:val="21"/>
        </w:rPr>
      </w:pPr>
    </w:p>
    <w:p>
      <w:pPr>
        <w:rPr>
          <w:rFonts w:ascii="仿宋_GB2312" w:eastAsia="仿宋_GB2312" w:cs="仿宋_GB2312"/>
          <w:sz w:val="28"/>
          <w:szCs w:val="28"/>
        </w:rPr>
      </w:pP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四、商务</w:t>
      </w:r>
      <w:r>
        <w:rPr>
          <w:rFonts w:ascii="宋体" w:hAnsi="宋体" w:eastAsia="宋体" w:cs="Times New Roman"/>
          <w:b/>
          <w:bCs/>
          <w:kern w:val="0"/>
          <w:sz w:val="28"/>
          <w:szCs w:val="28"/>
        </w:rPr>
        <w:t>需求</w:t>
      </w:r>
    </w:p>
    <w:p>
      <w:pPr>
        <w:adjustRightInd w:val="0"/>
        <w:snapToGrid w:val="0"/>
        <w:spacing w:line="360" w:lineRule="auto"/>
        <w:ind w:firstLine="426" w:firstLineChars="202"/>
        <w:rPr>
          <w:rFonts w:ascii="Times New Roman" w:hAnsi="Times New Roman" w:eastAsia="宋体" w:cs="Times New Roman"/>
          <w:b/>
          <w:szCs w:val="21"/>
        </w:rPr>
      </w:pPr>
      <w:bookmarkStart w:id="30" w:name="_Hlk68764019"/>
      <w:r>
        <w:rPr>
          <w:rFonts w:hint="eastAsia" w:ascii="宋体" w:hAnsi="宋体" w:eastAsia="宋体" w:cs="Times New Roman"/>
          <w:b/>
          <w:szCs w:val="21"/>
        </w:rPr>
        <w:t>（</w:t>
      </w:r>
      <w:r>
        <w:rPr>
          <w:rFonts w:ascii="Times New Roman" w:hAnsi="Times New Roman" w:eastAsia="宋体" w:cs="Times New Roman"/>
          <w:b/>
          <w:szCs w:val="21"/>
        </w:rPr>
        <w:t>一）服务期限</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自合同签订之日起10个工作日内完成包括施工图设计内的所有设计服务。</w:t>
      </w:r>
    </w:p>
    <w:p>
      <w:pPr>
        <w:adjustRightInd w:val="0"/>
        <w:snapToGrid w:val="0"/>
        <w:spacing w:line="360" w:lineRule="auto"/>
        <w:ind w:firstLine="426" w:firstLineChars="202"/>
        <w:jc w:val="left"/>
        <w:rPr>
          <w:rFonts w:ascii="Times New Roman" w:hAnsi="Times New Roman" w:eastAsia="宋体" w:cs="Times New Roman"/>
          <w:b/>
          <w:szCs w:val="21"/>
        </w:rPr>
      </w:pPr>
      <w:r>
        <w:rPr>
          <w:rFonts w:ascii="Times New Roman" w:hAnsi="Times New Roman" w:eastAsia="宋体" w:cs="Times New Roman"/>
          <w:b/>
          <w:szCs w:val="21"/>
        </w:rPr>
        <w:t>（二）付款方式</w:t>
      </w:r>
    </w:p>
    <w:p>
      <w:pPr>
        <w:widowControl/>
        <w:adjustRightInd w:val="0"/>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w:t>
      </w:r>
      <w:r>
        <w:rPr>
          <w:rFonts w:ascii="Times New Roman" w:hAnsi="Times New Roman" w:eastAsia="宋体" w:cs="Times New Roman"/>
        </w:rPr>
        <w:t>上限：</w:t>
      </w:r>
      <w:r>
        <w:rPr>
          <w:rFonts w:hint="eastAsia" w:ascii="Times New Roman" w:hAnsi="Times New Roman" w:eastAsia="宋体" w:cs="Times New Roman"/>
        </w:rPr>
        <w:t>本项目批复概算的建安工程费暂为188.45</w:t>
      </w:r>
      <w:r>
        <w:rPr>
          <w:rFonts w:ascii="Times New Roman" w:hAnsi="Times New Roman" w:eastAsia="宋体" w:cs="Times New Roman"/>
        </w:rPr>
        <w:t>万元,</w:t>
      </w:r>
      <w:r>
        <w:rPr>
          <w:rFonts w:hint="eastAsia" w:ascii="Times New Roman" w:hAnsi="Times New Roman" w:eastAsia="宋体" w:cs="Times New Roman"/>
        </w:rPr>
        <w:t>设计</w:t>
      </w:r>
      <w:r>
        <w:rPr>
          <w:rFonts w:ascii="Times New Roman" w:hAnsi="Times New Roman" w:eastAsia="宋体" w:cs="Times New Roman"/>
          <w:szCs w:val="21"/>
        </w:rPr>
        <w:t>服务费取费费率上限为6%</w:t>
      </w:r>
      <w:r>
        <w:rPr>
          <w:rFonts w:hint="eastAsia" w:ascii="Times New Roman" w:hAnsi="Times New Roman" w:eastAsia="宋体" w:cs="Times New Roman"/>
          <w:szCs w:val="21"/>
        </w:rPr>
        <w:t>（百分之</w:t>
      </w:r>
      <w:r>
        <w:rPr>
          <w:rFonts w:ascii="Times New Roman" w:hAnsi="Times New Roman" w:eastAsia="宋体" w:cs="Times New Roman"/>
          <w:szCs w:val="21"/>
        </w:rPr>
        <w:t>六</w:t>
      </w:r>
      <w:r>
        <w:rPr>
          <w:rFonts w:hint="eastAsia" w:ascii="Times New Roman" w:hAnsi="Times New Roman" w:eastAsia="宋体" w:cs="Times New Roman"/>
          <w:szCs w:val="21"/>
        </w:rPr>
        <w:t>），最终支付</w:t>
      </w:r>
      <w:r>
        <w:rPr>
          <w:rFonts w:ascii="Times New Roman" w:hAnsi="Times New Roman" w:eastAsia="宋体" w:cs="Times New Roman"/>
          <w:szCs w:val="21"/>
        </w:rPr>
        <w:t>上限不超过</w:t>
      </w:r>
      <w:r>
        <w:rPr>
          <w:rFonts w:hint="eastAsia" w:ascii="Times New Roman" w:hAnsi="Times New Roman" w:eastAsia="宋体" w:cs="Times New Roman"/>
          <w:szCs w:val="21"/>
        </w:rPr>
        <w:t>113,100.00</w:t>
      </w:r>
      <w:r>
        <w:rPr>
          <w:rFonts w:ascii="Times New Roman" w:hAnsi="Times New Roman" w:eastAsia="宋体" w:cs="Times New Roman"/>
          <w:szCs w:val="21"/>
        </w:rPr>
        <w:t>元</w:t>
      </w:r>
      <w:r>
        <w:rPr>
          <w:rFonts w:hint="eastAsia" w:ascii="Times New Roman" w:hAnsi="Times New Roman" w:eastAsia="宋体" w:cs="Times New Roman"/>
          <w:szCs w:val="21"/>
        </w:rPr>
        <w:t>。</w:t>
      </w:r>
      <w:r>
        <w:rPr>
          <w:rFonts w:ascii="Times New Roman" w:hAnsi="Times New Roman" w:eastAsia="宋体" w:cs="Times New Roman"/>
          <w:color w:val="FF0000"/>
        </w:rPr>
        <w:t>投标单位按</w:t>
      </w:r>
      <w:r>
        <w:rPr>
          <w:rFonts w:hint="eastAsia" w:ascii="Times New Roman" w:hAnsi="Times New Roman" w:eastAsia="宋体" w:cs="Times New Roman"/>
          <w:color w:val="FF0000"/>
        </w:rPr>
        <w:t>费率</w:t>
      </w:r>
      <w:r>
        <w:rPr>
          <w:rFonts w:ascii="Times New Roman" w:hAnsi="Times New Roman" w:eastAsia="宋体" w:cs="Times New Roman"/>
          <w:color w:val="FF0000"/>
        </w:rPr>
        <w:t>报价。</w:t>
      </w:r>
    </w:p>
    <w:p>
      <w:pPr>
        <w:widowControl/>
        <w:adjustRightInd w:val="0"/>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2.设计服务费按照如下方法计取：</w:t>
      </w:r>
      <w:r>
        <w:rPr>
          <w:rFonts w:ascii="Times New Roman" w:hAnsi="Times New Roman" w:eastAsia="宋体" w:cs="Times New Roman"/>
          <w:color w:val="000000" w:themeColor="text1"/>
        </w:rPr>
        <w:t>设计</w:t>
      </w:r>
      <w:r>
        <w:rPr>
          <w:rFonts w:hint="eastAsia" w:ascii="Times New Roman" w:hAnsi="Times New Roman" w:eastAsia="宋体" w:cs="Times New Roman"/>
          <w:color w:val="000000" w:themeColor="text1"/>
        </w:rPr>
        <w:t>服务</w:t>
      </w:r>
      <w:r>
        <w:rPr>
          <w:rFonts w:ascii="Times New Roman" w:hAnsi="Times New Roman" w:eastAsia="宋体" w:cs="Times New Roman"/>
          <w:color w:val="000000" w:themeColor="text1"/>
        </w:rPr>
        <w:t>费=取费基数×</w:t>
      </w:r>
      <w:r>
        <w:rPr>
          <w:rFonts w:ascii="Times New Roman" w:hAnsi="Times New Roman" w:eastAsia="宋体" w:cs="Times New Roman"/>
          <w:color w:val="FF0000"/>
        </w:rPr>
        <w:t>投标费率</w:t>
      </w:r>
      <w:r>
        <w:rPr>
          <w:rFonts w:ascii="Times New Roman" w:hAnsi="Times New Roman" w:eastAsia="宋体" w:cs="Times New Roman"/>
        </w:rPr>
        <w:t>。</w:t>
      </w:r>
    </w:p>
    <w:p>
      <w:pPr>
        <w:widowControl/>
        <w:adjustRightInd w:val="0"/>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color w:val="000000" w:themeColor="text1"/>
        </w:rPr>
        <w:t>取费基数：</w:t>
      </w:r>
      <w:r>
        <w:rPr>
          <w:rFonts w:ascii="Times New Roman" w:hAnsi="Times New Roman" w:eastAsia="宋体" w:cs="Times New Roman"/>
        </w:rPr>
        <w:t>暂以批复概算</w:t>
      </w:r>
      <w:r>
        <w:rPr>
          <w:rFonts w:hint="eastAsia" w:ascii="Times New Roman" w:hAnsi="Times New Roman" w:eastAsia="宋体" w:cs="Times New Roman"/>
        </w:rPr>
        <w:t>的</w:t>
      </w:r>
      <w:r>
        <w:rPr>
          <w:rFonts w:ascii="Times New Roman" w:hAnsi="Times New Roman" w:eastAsia="宋体" w:cs="Times New Roman"/>
        </w:rPr>
        <w:t>建安工程费用作为取费基数签订合同，结算时以</w:t>
      </w:r>
      <w:r>
        <w:rPr>
          <w:rFonts w:hint="eastAsia" w:ascii="宋体" w:hAnsi="宋体" w:eastAsia="宋体" w:cs="Times New Roman"/>
          <w:szCs w:val="21"/>
        </w:rPr>
        <w:t>最终批复概算的</w:t>
      </w:r>
      <w:r>
        <w:rPr>
          <w:rFonts w:ascii="宋体" w:hAnsi="宋体" w:eastAsia="宋体" w:cs="Times New Roman"/>
          <w:szCs w:val="21"/>
        </w:rPr>
        <w:t>建安工程</w:t>
      </w:r>
      <w:r>
        <w:rPr>
          <w:rFonts w:hint="eastAsia" w:ascii="宋体" w:hAnsi="宋体" w:eastAsia="宋体" w:cs="Times New Roman"/>
          <w:szCs w:val="21"/>
        </w:rPr>
        <w:t>费用作</w:t>
      </w:r>
      <w:r>
        <w:rPr>
          <w:rFonts w:ascii="Times New Roman" w:hAnsi="Times New Roman" w:eastAsia="宋体" w:cs="Times New Roman"/>
        </w:rPr>
        <w:t>为取费基数。</w:t>
      </w:r>
    </w:p>
    <w:p>
      <w:pPr>
        <w:adjustRightInd w:val="0"/>
        <w:snapToGrid w:val="0"/>
        <w:spacing w:line="360" w:lineRule="auto"/>
        <w:ind w:firstLine="420" w:firstLineChars="200"/>
        <w:jc w:val="left"/>
        <w:rPr>
          <w:rStyle w:val="48"/>
          <w:rFonts w:ascii="Times New Roman" w:hAnsi="Times New Roman" w:eastAsia="宋体" w:cs="Times New Roman"/>
          <w:kern w:val="0"/>
        </w:rPr>
      </w:pPr>
      <w:r>
        <w:rPr>
          <w:rFonts w:ascii="Times New Roman" w:hAnsi="Times New Roman" w:eastAsia="宋体" w:cs="Times New Roman"/>
          <w:szCs w:val="21"/>
        </w:rPr>
        <w:t>3.支付：</w:t>
      </w:r>
    </w:p>
    <w:p>
      <w:pPr>
        <w:adjustRightInd w:val="0"/>
        <w:snapToGrid w:val="0"/>
        <w:spacing w:line="360" w:lineRule="auto"/>
        <w:ind w:firstLine="424" w:firstLineChars="202"/>
        <w:rPr>
          <w:rStyle w:val="48"/>
          <w:rFonts w:ascii="Times New Roman" w:hAnsi="Times New Roman" w:eastAsia="宋体" w:cs="Times New Roman"/>
          <w:kern w:val="0"/>
        </w:rPr>
      </w:pPr>
      <w:r>
        <w:rPr>
          <w:rStyle w:val="48"/>
          <w:rFonts w:hint="eastAsia" w:ascii="Times New Roman" w:hAnsi="Times New Roman" w:eastAsia="宋体" w:cs="Times New Roman"/>
          <w:kern w:val="0"/>
        </w:rPr>
        <w:t>本设计项目施工图完成后，中标人出具相应金额发票，整理相关付款资料并提交给采购方，经校内审批后支付合同总价的</w:t>
      </w:r>
      <w:r>
        <w:rPr>
          <w:rStyle w:val="48"/>
          <w:rFonts w:ascii="Times New Roman" w:hAnsi="Times New Roman" w:eastAsia="宋体" w:cs="Times New Roman"/>
          <w:kern w:val="0"/>
        </w:rPr>
        <w:t>50%；</w:t>
      </w:r>
    </w:p>
    <w:p>
      <w:pPr>
        <w:adjustRightInd w:val="0"/>
        <w:snapToGrid w:val="0"/>
        <w:spacing w:line="360" w:lineRule="auto"/>
        <w:ind w:firstLine="424" w:firstLineChars="202"/>
        <w:rPr>
          <w:rStyle w:val="48"/>
          <w:rFonts w:ascii="Times New Roman" w:hAnsi="Times New Roman" w:eastAsia="宋体" w:cs="Times New Roman"/>
          <w:kern w:val="0"/>
        </w:rPr>
      </w:pPr>
      <w:r>
        <w:rPr>
          <w:rStyle w:val="48"/>
          <w:rFonts w:hint="eastAsia" w:ascii="Times New Roman" w:hAnsi="Times New Roman" w:eastAsia="宋体" w:cs="Times New Roman"/>
          <w:kern w:val="0"/>
        </w:rPr>
        <w:t>本项目竣工验收后，配合施工单位提交结算资料，待第三方结算公司出具结算报告后，中标人出具相应金额发票，整理相关付款资料并提交给采购方，经校内审批后支付剩余尾款。</w:t>
      </w:r>
    </w:p>
    <w:p>
      <w:pPr>
        <w:adjustRightInd w:val="0"/>
        <w:snapToGrid w:val="0"/>
        <w:spacing w:line="360" w:lineRule="auto"/>
        <w:rPr>
          <w:rFonts w:ascii="Times New Roman" w:hAnsi="Times New Roman" w:eastAsia="宋体" w:cs="Times New Roman"/>
          <w:b/>
          <w:szCs w:val="21"/>
        </w:rPr>
      </w:pPr>
      <w:r>
        <w:rPr>
          <w:rFonts w:ascii="Times New Roman" w:hAnsi="Times New Roman" w:eastAsia="宋体" w:cs="Times New Roman"/>
          <w:b/>
          <w:szCs w:val="21"/>
        </w:rPr>
        <w:t>（</w:t>
      </w:r>
      <w:r>
        <w:rPr>
          <w:rFonts w:hint="eastAsia" w:ascii="Times New Roman" w:hAnsi="Times New Roman" w:eastAsia="宋体" w:cs="Times New Roman"/>
          <w:b/>
          <w:szCs w:val="21"/>
        </w:rPr>
        <w:t>三</w:t>
      </w:r>
      <w:r>
        <w:rPr>
          <w:rFonts w:ascii="Times New Roman" w:hAnsi="Times New Roman" w:eastAsia="宋体" w:cs="Times New Roman"/>
          <w:b/>
          <w:szCs w:val="21"/>
        </w:rPr>
        <w:t>）投标报价</w:t>
      </w:r>
    </w:p>
    <w:p>
      <w:pPr>
        <w:adjustRightInd w:val="0"/>
        <w:snapToGrid w:val="0"/>
        <w:spacing w:line="360" w:lineRule="auto"/>
        <w:ind w:firstLine="392" w:firstLineChars="187"/>
        <w:rPr>
          <w:rFonts w:ascii="Times New Roman" w:hAnsi="Times New Roman" w:eastAsia="宋体" w:cs="Times New Roman"/>
          <w:szCs w:val="21"/>
        </w:rPr>
      </w:pPr>
      <w:r>
        <w:rPr>
          <w:rFonts w:ascii="Times New Roman" w:hAnsi="Times New Roman" w:eastAsia="宋体" w:cs="Times New Roman"/>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adjustRightInd w:val="0"/>
        <w:snapToGrid w:val="0"/>
        <w:spacing w:line="360" w:lineRule="auto"/>
        <w:ind w:firstLine="392" w:firstLineChars="187"/>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、投标人的投标报价，应是本项目招标范围和招标文件及合同条款上所列的各项内容中所述的全部，不得以任何理由予以重复，并以投标人在中提出的综合单价或总价为依据；</w:t>
      </w:r>
    </w:p>
    <w:p>
      <w:pPr>
        <w:adjustRightInd w:val="0"/>
        <w:snapToGrid w:val="0"/>
        <w:spacing w:line="360" w:lineRule="auto"/>
        <w:ind w:firstLine="392" w:firstLineChars="187"/>
        <w:rPr>
          <w:rFonts w:ascii="Times New Roman" w:hAnsi="Times New Roman" w:eastAsia="宋体" w:cs="Times New Roman"/>
          <w:szCs w:val="21"/>
        </w:rPr>
      </w:pPr>
      <w:r>
        <w:rPr>
          <w:rFonts w:ascii="Times New Roman" w:hAnsi="Times New Roman" w:eastAsia="宋体" w:cs="Times New Roman"/>
          <w:szCs w:val="21"/>
        </w:rPr>
        <w:t>3、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adjustRightInd w:val="0"/>
        <w:snapToGrid w:val="0"/>
        <w:spacing w:line="360" w:lineRule="auto"/>
        <w:ind w:firstLine="392" w:firstLineChars="187"/>
        <w:rPr>
          <w:rFonts w:ascii="Times New Roman" w:hAnsi="Times New Roman" w:eastAsia="宋体" w:cs="Times New Roman"/>
          <w:szCs w:val="21"/>
        </w:rPr>
      </w:pPr>
      <w:r>
        <w:rPr>
          <w:rFonts w:ascii="Times New Roman" w:hAnsi="Times New Roman" w:eastAsia="宋体" w:cs="Times New Roman"/>
          <w:szCs w:val="21"/>
        </w:rPr>
        <w:t>4、投标人不得期望通过索赔等方式获取补偿，否则，除可能遭到拒绝外，还可能将被作为不良行为记录在案，并可能影响其以后参加政府采购的项目投标。各投标人在投标报价时，应充分考虑投标报价的风险。</w:t>
      </w:r>
    </w:p>
    <w:p>
      <w:pPr>
        <w:adjustRightInd w:val="0"/>
        <w:snapToGrid w:val="0"/>
        <w:spacing w:line="360" w:lineRule="auto"/>
        <w:ind w:firstLine="426" w:firstLineChars="202"/>
        <w:rPr>
          <w:rFonts w:ascii="Times New Roman" w:hAnsi="Times New Roman" w:eastAsia="宋体" w:cs="Times New Roman"/>
          <w:b/>
          <w:szCs w:val="21"/>
        </w:rPr>
      </w:pPr>
      <w:r>
        <w:rPr>
          <w:rFonts w:ascii="Times New Roman" w:hAnsi="Times New Roman" w:eastAsia="宋体" w:cs="Times New Roman"/>
          <w:b/>
          <w:szCs w:val="21"/>
        </w:rPr>
        <w:t>（</w:t>
      </w:r>
      <w:r>
        <w:rPr>
          <w:rFonts w:hint="eastAsia" w:ascii="Times New Roman" w:hAnsi="Times New Roman" w:eastAsia="宋体" w:cs="Times New Roman"/>
          <w:b/>
          <w:szCs w:val="21"/>
        </w:rPr>
        <w:t>四</w:t>
      </w:r>
      <w:r>
        <w:rPr>
          <w:rFonts w:ascii="Times New Roman" w:hAnsi="Times New Roman" w:eastAsia="宋体" w:cs="Times New Roman"/>
          <w:b/>
          <w:szCs w:val="21"/>
        </w:rPr>
        <w:t>）解除合同事由</w:t>
      </w:r>
    </w:p>
    <w:p>
      <w:pPr>
        <w:widowControl/>
        <w:adjustRightInd w:val="0"/>
        <w:snapToGrid w:val="0"/>
        <w:spacing w:line="360" w:lineRule="auto"/>
        <w:ind w:firstLine="420" w:firstLineChars="200"/>
        <w:jc w:val="left"/>
        <w:rPr>
          <w:rFonts w:ascii="Times New Roman" w:hAnsi="Times New Roman" w:eastAsia="宋体" w:cs="Times New Roman"/>
          <w:szCs w:val="24"/>
        </w:rPr>
      </w:pPr>
      <w:r>
        <w:rPr>
          <w:rFonts w:ascii="Times New Roman" w:hAnsi="Times New Roman" w:eastAsia="宋体" w:cs="Times New Roman"/>
          <w:szCs w:val="24"/>
        </w:rPr>
        <w:t>中标人有下述情况之一的，采购单位有权解除合同：</w:t>
      </w:r>
    </w:p>
    <w:p>
      <w:pPr>
        <w:numPr>
          <w:ilvl w:val="0"/>
          <w:numId w:val="16"/>
        </w:numPr>
        <w:adjustRightInd w:val="0"/>
        <w:snapToGri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合同期内未经采购人书面同意，中标人擅自减少投标文件中承诺投入的人员的；</w:t>
      </w:r>
    </w:p>
    <w:p>
      <w:pPr>
        <w:numPr>
          <w:ilvl w:val="0"/>
          <w:numId w:val="16"/>
        </w:numPr>
        <w:adjustRightInd w:val="0"/>
        <w:snapToGri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一年内受到两次责令限期整改的；</w:t>
      </w:r>
    </w:p>
    <w:p>
      <w:pPr>
        <w:numPr>
          <w:ilvl w:val="0"/>
          <w:numId w:val="16"/>
        </w:numPr>
        <w:adjustRightInd w:val="0"/>
        <w:snapToGri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因中标人的原因，发生重大或以上质量事故或社会公共事件，造成严重社会影响的；</w:t>
      </w:r>
    </w:p>
    <w:p>
      <w:pPr>
        <w:numPr>
          <w:ilvl w:val="0"/>
          <w:numId w:val="16"/>
        </w:numPr>
        <w:adjustRightInd w:val="0"/>
        <w:snapToGri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由于中标人的主要责任，被媒体曝光造成严重不良社会影响，经查证属实的；</w:t>
      </w:r>
    </w:p>
    <w:p>
      <w:pPr>
        <w:numPr>
          <w:ilvl w:val="0"/>
          <w:numId w:val="16"/>
        </w:numPr>
        <w:adjustRightInd w:val="0"/>
        <w:snapToGrid w:val="0"/>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法律法规或采购文件规定的其他解除合同的情形。</w:t>
      </w:r>
      <w:bookmarkEnd w:id="30"/>
    </w:p>
    <w:p>
      <w:pPr>
        <w:jc w:val="left"/>
        <w:rPr>
          <w:rFonts w:ascii="Times New Roman" w:hAnsi="Times New Roman" w:eastAsia="宋体" w:cs="Times New Roman"/>
          <w:szCs w:val="21"/>
        </w:rPr>
      </w:pPr>
    </w:p>
    <w:p>
      <w:pPr>
        <w:keepNext/>
        <w:keepLines/>
        <w:adjustRightInd w:val="0"/>
        <w:snapToGrid w:val="0"/>
        <w:spacing w:line="360" w:lineRule="auto"/>
        <w:jc w:val="center"/>
        <w:textAlignment w:val="baseline"/>
        <w:outlineLvl w:val="1"/>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五、注意事项</w:t>
      </w:r>
    </w:p>
    <w:p>
      <w:pPr>
        <w:adjustRightInd w:val="0"/>
        <w:snapToGrid w:val="0"/>
        <w:spacing w:line="360" w:lineRule="auto"/>
        <w:ind w:firstLine="392" w:firstLineChars="187"/>
        <w:rPr>
          <w:rFonts w:ascii="Times New Roman" w:hAnsi="Times New Roman" w:eastAsia="宋体" w:cs="Times New Roman"/>
          <w:szCs w:val="21"/>
        </w:rPr>
      </w:pPr>
      <w:r>
        <w:rPr>
          <w:rFonts w:ascii="Times New Roman" w:hAnsi="Times New Roman" w:eastAsia="宋体" w:cs="Times New Roman"/>
          <w:szCs w:val="21"/>
        </w:rPr>
        <w:t>1、中标人不得将项目非法分包或转包给任何单位和个人。否则，采购单位有权即刻终止合同，并要求中标人赔偿相应损失。</w:t>
      </w:r>
    </w:p>
    <w:p>
      <w:pPr>
        <w:adjustRightInd w:val="0"/>
        <w:snapToGrid w:val="0"/>
        <w:spacing w:line="360" w:lineRule="auto"/>
        <w:ind w:firstLine="392" w:firstLineChars="187"/>
        <w:rPr>
          <w:rFonts w:ascii="Times New Roman" w:hAnsi="Times New Roman" w:eastAsia="宋体" w:cs="Times New Roman"/>
          <w:szCs w:val="21"/>
        </w:rPr>
      </w:pPr>
      <w:r>
        <w:rPr>
          <w:rFonts w:ascii="Times New Roman" w:hAnsi="Times New Roman" w:eastAsia="宋体" w:cs="Times New Roman"/>
          <w:szCs w:val="21"/>
        </w:rPr>
        <w:t>2、投标人若认为招标文件的技术要求或其他要求有倾向性或不公正性，可在招标答疑阶段提出，以维护招标行为的公平、公正。</w:t>
      </w:r>
    </w:p>
    <w:p>
      <w:pPr>
        <w:adjustRightInd w:val="0"/>
        <w:snapToGrid w:val="0"/>
        <w:spacing w:line="360" w:lineRule="auto"/>
        <w:ind w:firstLine="392" w:firstLineChars="187"/>
        <w:rPr>
          <w:rFonts w:ascii="Times New Roman" w:hAnsi="Times New Roman" w:eastAsia="宋体" w:cs="Times New Roman"/>
          <w:szCs w:val="21"/>
        </w:rPr>
      </w:pPr>
      <w:r>
        <w:rPr>
          <w:rFonts w:ascii="Times New Roman" w:hAnsi="Times New Roman" w:eastAsia="宋体" w:cs="Times New Roman"/>
          <w:szCs w:val="21"/>
        </w:rPr>
        <w:t>3、投标人使用的标准必须是国际公认或国家、或地方政府颁布的同等或更高的标准，如投标人使用的标准低于上述标准,评标委员会将有权不予接受，投标人必须列表将明显的差异详细说明。</w:t>
      </w: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widowControl/>
        <w:spacing w:before="100" w:beforeAutospacing="1" w:after="100" w:afterAutospacing="1" w:line="560" w:lineRule="atLeast"/>
        <w:ind w:firstLine="480"/>
        <w:jc w:val="center"/>
        <w:rPr>
          <w:rFonts w:ascii="Times New Roman" w:hAnsi="Times New Roman" w:eastAsia="宋体" w:cs="Times New Roman"/>
          <w:b/>
          <w:sz w:val="24"/>
          <w:szCs w:val="24"/>
        </w:rPr>
      </w:pPr>
      <w:r>
        <w:rPr>
          <w:rFonts w:hint="eastAsia" w:ascii="宋体" w:hAnsi="宋体" w:eastAsia="宋体" w:cs="Times New Roman"/>
          <w:b/>
          <w:bCs/>
          <w:sz w:val="24"/>
          <w:szCs w:val="20"/>
        </w:rPr>
        <w:t>第三章</w:t>
      </w:r>
      <w:r>
        <w:rPr>
          <w:rFonts w:ascii="宋体" w:hAnsi="宋体" w:eastAsia="宋体" w:cs="Times New Roman"/>
          <w:b/>
          <w:bCs/>
          <w:sz w:val="24"/>
          <w:szCs w:val="20"/>
        </w:rPr>
        <w:t xml:space="preserve"> </w:t>
      </w:r>
      <w:r>
        <w:rPr>
          <w:rFonts w:hint="eastAsia" w:ascii="宋体" w:hAnsi="宋体" w:eastAsia="宋体" w:cs="Times New Roman"/>
          <w:b/>
          <w:bCs/>
          <w:sz w:val="24"/>
          <w:szCs w:val="20"/>
        </w:rPr>
        <w:t xml:space="preserve"> 投标文件格式、附件</w:t>
      </w:r>
    </w:p>
    <w:p>
      <w:pPr>
        <w:rPr>
          <w:rFonts w:ascii="宋体" w:hAnsi="宋体" w:eastAsia="宋体" w:cs="Times New Roman"/>
          <w:sz w:val="24"/>
          <w:szCs w:val="24"/>
        </w:rPr>
      </w:pPr>
      <w:r>
        <w:rPr>
          <w:rFonts w:hint="eastAsia" w:ascii="宋体" w:hAnsi="宋体" w:eastAsia="宋体" w:cs="Times New Roman"/>
          <w:sz w:val="24"/>
          <w:szCs w:val="24"/>
        </w:rPr>
        <w:t>投标文件组成：</w:t>
      </w:r>
    </w:p>
    <w:p>
      <w:pPr>
        <w:ind w:firstLine="840" w:firstLineChars="400"/>
        <w:rPr>
          <w:rFonts w:ascii="宋体" w:hAnsi="宋体" w:eastAsia="宋体" w:cs="Times New Roman"/>
          <w:sz w:val="24"/>
          <w:szCs w:val="24"/>
        </w:rPr>
      </w:pPr>
      <w:r>
        <w:rPr>
          <w:rFonts w:hint="eastAsia" w:ascii="宋体" w:hAnsi="宋体" w:eastAsia="宋体" w:cs="Times New Roman"/>
          <w:szCs w:val="24"/>
        </w:rPr>
        <w:t>1、投标文件第一部分</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（1）投标函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（2）承诺函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（3）投标一览表</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（4）投标人情况介绍</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（5）投标人资格情况及通过相关认证情况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（6）项投标人近期同类业绩</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（7）拟安排的项目负责人情况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）拟安排的项目团队成员（项目负责人除外）情况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）其它招标文件要求的内容及投标人认为需要补充的内容（格式自定）</w:t>
      </w:r>
    </w:p>
    <w:p>
      <w:pPr>
        <w:ind w:firstLine="840" w:firstLineChars="400"/>
        <w:rPr>
          <w:rFonts w:ascii="宋体" w:hAnsi="宋体" w:eastAsia="宋体" w:cs="Times New Roman"/>
          <w:szCs w:val="21"/>
        </w:rPr>
      </w:pPr>
      <w:r>
        <w:rPr>
          <w:rFonts w:hint="eastAsia" w:ascii="宋体" w:hAnsi="宋体" w:eastAsia="宋体" w:cs="Times New Roman"/>
          <w:szCs w:val="21"/>
        </w:rPr>
        <w:t>2、投标文件第二</w:t>
      </w:r>
      <w:r>
        <w:rPr>
          <w:rFonts w:ascii="宋体" w:hAnsi="宋体" w:eastAsia="宋体" w:cs="Times New Roman"/>
          <w:szCs w:val="21"/>
        </w:rPr>
        <w:t>部分</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（1）法定代表人（负责人）授权委托书</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（2）实施方案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（3）项目重点难点分析、应对措施及相关的合理化建议</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（4）质量（完成时间、安全、环保）保障措施及方案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（5）项目完成（服务期满）后的服务承诺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（6）违约承诺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（7）详细分项报价（格式自定）</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无违法违规行为承诺函</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）其它招标文件要求的内容及投标人认为需要补充的内容（格式自定）</w:t>
      </w:r>
    </w:p>
    <w:p>
      <w:pPr>
        <w:ind w:left="718" w:leftChars="342" w:firstLine="1620" w:firstLineChars="675"/>
        <w:rPr>
          <w:rFonts w:ascii="Times New Roman" w:hAnsi="Times New Roman" w:eastAsia="宋体" w:cs="Times New Roman"/>
          <w:sz w:val="24"/>
          <w:szCs w:val="24"/>
        </w:rPr>
      </w:pPr>
    </w:p>
    <w:p>
      <w:pPr>
        <w:ind w:left="718" w:leftChars="342" w:firstLine="1620" w:firstLineChars="675"/>
        <w:rPr>
          <w:rFonts w:ascii="Times New Roman" w:hAnsi="Times New Roman" w:eastAsia="宋体" w:cs="Times New Roman"/>
          <w:sz w:val="24"/>
          <w:szCs w:val="24"/>
        </w:rPr>
      </w:pPr>
    </w:p>
    <w:p>
      <w:pPr>
        <w:ind w:left="718" w:leftChars="342" w:firstLine="1620" w:firstLineChars="675"/>
        <w:rPr>
          <w:rFonts w:ascii="Times New Roman" w:hAnsi="Times New Roman" w:eastAsia="宋体"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投标文件第一部分：</w:t>
      </w:r>
    </w:p>
    <w:p>
      <w:pPr>
        <w:rPr>
          <w:rFonts w:ascii="Times New Roman" w:hAnsi="Times New Roman" w:eastAsia="宋体" w:cs="Times New Roman"/>
          <w:kern w:val="0"/>
          <w:szCs w:val="24"/>
        </w:rPr>
      </w:pPr>
    </w:p>
    <w:p>
      <w:pPr>
        <w:keepNext/>
        <w:keepLines/>
        <w:spacing w:before="260" w:after="26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一、投标函</w:t>
      </w: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深圳大学  </w:t>
      </w:r>
    </w:p>
    <w:p>
      <w:pPr>
        <w:spacing w:after="231" w:afterLines="5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1、根据已收到贵方的项目编号为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pPr>
        <w:spacing w:after="231" w:afterLines="50"/>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、如果我方中标，我方将按照规定提交上述总价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％作为履约担保（可提供保函或现金）。</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3、我方同意所递交的投标文件在“对通用条款的补充内容”中的投标有效期内有效，在此期间内我方的投标有可能中标，我方将受此约束。</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4、除非另外达成协议并生效，贵方的中标通知书和本投标文件将构成约束我们双方的合同。</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5、我方理解贵方将不受必须接受你们所收到的最低标价或其它任何投标文件的约束。</w:t>
      </w: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(公章)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单位地址：</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法定代表人或其委托代理人：</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邮政编码：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传真：</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开户银行名称：</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开户银行帐号：</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开户银行地址：</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开户银行电话：</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firstLine="539" w:firstLineChars="257"/>
        <w:rPr>
          <w:rFonts w:ascii="Times New Roman" w:hAnsi="Times New Roman" w:eastAsia="宋体" w:cs="Times New Roman"/>
          <w:sz w:val="24"/>
          <w:szCs w:val="24"/>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r>
        <w:rPr>
          <w:rFonts w:hint="eastAsia" w:ascii="Times New Roman" w:hAnsi="Times New Roman" w:eastAsia="宋体" w:cs="Times New Roman"/>
          <w:sz w:val="24"/>
          <w:szCs w:val="24"/>
        </w:rPr>
        <w:t xml:space="preserve">                                </w:t>
      </w:r>
    </w:p>
    <w:p>
      <w:pPr>
        <w:jc w:val="center"/>
        <w:rPr>
          <w:rFonts w:ascii="黑体" w:hAnsi="宋体" w:eastAsia="黑体" w:cs="Times New Roman"/>
          <w:bCs/>
          <w:kern w:val="0"/>
          <w:sz w:val="24"/>
          <w:szCs w:val="32"/>
        </w:rPr>
      </w:pPr>
      <w:r>
        <w:rPr>
          <w:rFonts w:ascii="黑体" w:hAnsi="宋体" w:eastAsia="黑体" w:cs="Times New Roman"/>
          <w:szCs w:val="24"/>
        </w:rPr>
        <w:br w:type="page"/>
      </w:r>
      <w:r>
        <w:rPr>
          <w:rFonts w:hint="eastAsia" w:ascii="黑体" w:hAnsi="宋体" w:eastAsia="黑体" w:cs="Times New Roman"/>
          <w:bCs/>
          <w:kern w:val="0"/>
          <w:sz w:val="24"/>
          <w:szCs w:val="32"/>
        </w:rPr>
        <w:t>二、投标承诺函</w:t>
      </w:r>
    </w:p>
    <w:p>
      <w:pPr>
        <w:rPr>
          <w:rFonts w:ascii="宋体" w:hAnsi="宋体" w:eastAsia="宋体" w:cs="Times New Roman"/>
          <w:sz w:val="24"/>
          <w:szCs w:val="24"/>
        </w:rPr>
      </w:pPr>
    </w:p>
    <w:p>
      <w:pPr>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深圳大学</w:t>
      </w:r>
    </w:p>
    <w:p>
      <w:pPr>
        <w:rPr>
          <w:rFonts w:ascii="宋体" w:hAnsi="宋体" w:eastAsia="宋体" w:cs="Times New Roman"/>
          <w:szCs w:val="21"/>
        </w:rPr>
      </w:pPr>
    </w:p>
    <w:p>
      <w:pPr>
        <w:ind w:firstLine="540"/>
        <w:rPr>
          <w:rFonts w:ascii="宋体" w:hAnsi="宋体" w:eastAsia="宋体" w:cs="Times New Roman"/>
          <w:szCs w:val="21"/>
        </w:rPr>
      </w:pPr>
      <w:r>
        <w:rPr>
          <w:rFonts w:hint="eastAsia" w:ascii="宋体" w:hAnsi="宋体" w:eastAsia="宋体" w:cs="Times New Roman"/>
          <w:szCs w:val="21"/>
        </w:rPr>
        <w:t>我公司承诺：</w:t>
      </w:r>
    </w:p>
    <w:p>
      <w:pPr>
        <w:ind w:firstLine="540"/>
        <w:rPr>
          <w:rFonts w:ascii="宋体" w:hAnsi="宋体" w:eastAsia="宋体" w:cs="Times New Roman"/>
          <w:szCs w:val="21"/>
        </w:rPr>
      </w:pPr>
      <w:r>
        <w:rPr>
          <w:rFonts w:hint="eastAsia" w:ascii="宋体" w:hAnsi="宋体" w:eastAsia="宋体" w:cs="Times New Roman"/>
          <w:szCs w:val="21"/>
        </w:rPr>
        <w:t>1.对本招标项目所提供的货物、工程或服务未侵犯知识产权。我公司已清楚，提供虚假承诺或者被有关单位确认为侵犯知识产权的，三年内不得参加深圳大学的采购活动。</w:t>
      </w:r>
    </w:p>
    <w:p>
      <w:pPr>
        <w:ind w:firstLine="540"/>
        <w:rPr>
          <w:rFonts w:ascii="宋体" w:hAnsi="宋体" w:eastAsia="宋体" w:cs="Times New Roman"/>
          <w:szCs w:val="21"/>
        </w:rPr>
      </w:pPr>
      <w:r>
        <w:rPr>
          <w:rFonts w:hint="eastAsia" w:ascii="宋体" w:hAnsi="宋体" w:eastAsia="宋体" w:cs="Times New Roman"/>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pPr>
        <w:ind w:firstLine="540"/>
        <w:rPr>
          <w:rFonts w:ascii="宋体" w:hAnsi="宋体" w:eastAsia="宋体" w:cs="Times New Roman"/>
          <w:szCs w:val="21"/>
        </w:rPr>
      </w:pPr>
      <w:r>
        <w:rPr>
          <w:rFonts w:hint="eastAsia" w:ascii="宋体" w:hAnsi="宋体" w:eastAsia="宋体" w:cs="Times New Roman"/>
          <w:szCs w:val="21"/>
        </w:rPr>
        <w:t>3.在本项目招标过程中，评标委员会若对投标人进行现场勘察或实地考察或检验有关证明材料的原件，我公司将随时做好接受检查的准备。</w:t>
      </w:r>
    </w:p>
    <w:p>
      <w:pPr>
        <w:ind w:firstLine="54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接受</w:t>
      </w:r>
      <w:r>
        <w:rPr>
          <w:rFonts w:ascii="宋体" w:hAnsi="宋体" w:eastAsia="宋体" w:cs="Times New Roman"/>
          <w:szCs w:val="21"/>
        </w:rPr>
        <w:t>、遵守、满足招标文件</w:t>
      </w:r>
      <w:r>
        <w:rPr>
          <w:rFonts w:hint="eastAsia"/>
        </w:rPr>
        <w:t xml:space="preserve"> </w:t>
      </w:r>
      <w:r>
        <w:rPr>
          <w:rFonts w:hint="eastAsia" w:ascii="宋体" w:hAnsi="宋体" w:eastAsia="宋体" w:cs="Times New Roman"/>
          <w:szCs w:val="21"/>
        </w:rPr>
        <w:t>第二章</w:t>
      </w:r>
      <w:r>
        <w:rPr>
          <w:rFonts w:ascii="宋体" w:hAnsi="宋体" w:eastAsia="宋体" w:cs="Times New Roman"/>
          <w:szCs w:val="21"/>
        </w:rPr>
        <w:t xml:space="preserve">  招标项目需求</w:t>
      </w:r>
      <w:r>
        <w:rPr>
          <w:rFonts w:hint="eastAsia" w:ascii="宋体" w:hAnsi="宋体" w:eastAsia="宋体" w:cs="Times New Roman"/>
          <w:szCs w:val="21"/>
        </w:rPr>
        <w:t xml:space="preserve"> 的</w:t>
      </w:r>
      <w:r>
        <w:rPr>
          <w:rFonts w:ascii="宋体" w:hAnsi="宋体" w:eastAsia="宋体" w:cs="Times New Roman"/>
          <w:szCs w:val="21"/>
        </w:rPr>
        <w:t>全部内容。</w:t>
      </w:r>
    </w:p>
    <w:p>
      <w:pPr>
        <w:ind w:firstLine="540"/>
        <w:rPr>
          <w:rFonts w:ascii="宋体" w:hAnsi="宋体" w:eastAsia="宋体" w:cs="Times New Roman"/>
          <w:szCs w:val="21"/>
        </w:rPr>
      </w:pPr>
    </w:p>
    <w:p>
      <w:pPr>
        <w:ind w:firstLine="645"/>
        <w:rPr>
          <w:rFonts w:ascii="宋体" w:hAnsi="宋体" w:eastAsia="宋体" w:cs="Times New Roman"/>
          <w:szCs w:val="21"/>
        </w:rPr>
      </w:pPr>
    </w:p>
    <w:p>
      <w:pPr>
        <w:ind w:firstLine="645"/>
        <w:rPr>
          <w:rFonts w:ascii="宋体" w:hAnsi="宋体" w:eastAsia="宋体" w:cs="Times New Roman"/>
          <w:szCs w:val="21"/>
        </w:rPr>
      </w:pPr>
      <w:r>
        <w:rPr>
          <w:rFonts w:hint="eastAsia" w:ascii="宋体" w:hAnsi="宋体" w:eastAsia="宋体" w:cs="Times New Roman"/>
          <w:szCs w:val="21"/>
        </w:rPr>
        <w:t xml:space="preserve">                                </w:t>
      </w:r>
    </w:p>
    <w:p>
      <w:pPr>
        <w:ind w:firstLine="3360" w:firstLineChars="1600"/>
        <w:rPr>
          <w:rFonts w:ascii="宋体" w:hAnsi="宋体" w:eastAsia="宋体" w:cs="Times New Roman"/>
          <w:szCs w:val="21"/>
        </w:rPr>
      </w:pPr>
    </w:p>
    <w:p>
      <w:pPr>
        <w:ind w:firstLine="2730" w:firstLineChars="1300"/>
        <w:rPr>
          <w:rFonts w:ascii="宋体" w:hAnsi="宋体" w:eastAsia="宋体" w:cs="Times New Roman"/>
          <w:szCs w:val="21"/>
        </w:rPr>
      </w:pPr>
      <w:r>
        <w:rPr>
          <w:rFonts w:hint="eastAsia" w:ascii="宋体" w:hAnsi="宋体" w:eastAsia="宋体" w:cs="Times New Roman"/>
          <w:szCs w:val="21"/>
        </w:rPr>
        <w:t>公司名称：                             （公章）</w:t>
      </w:r>
    </w:p>
    <w:p>
      <w:pPr>
        <w:spacing w:line="360" w:lineRule="auto"/>
        <w:ind w:firstLine="420" w:firstLineChars="200"/>
        <w:rPr>
          <w:rFonts w:ascii="宋体" w:hAnsi="Times New Roman" w:eastAsia="宋体" w:cs="Times New Roman"/>
          <w:bCs/>
          <w:szCs w:val="21"/>
        </w:rPr>
      </w:pPr>
      <w:r>
        <w:rPr>
          <w:rFonts w:hint="eastAsia" w:ascii="宋体" w:hAnsi="Times New Roman" w:eastAsia="宋体" w:cs="Times New Roman"/>
          <w:bCs/>
          <w:szCs w:val="21"/>
        </w:rPr>
        <w:t xml:space="preserve">                                  </w:t>
      </w:r>
    </w:p>
    <w:p>
      <w:pPr>
        <w:spacing w:line="360" w:lineRule="auto"/>
        <w:ind w:firstLine="5670" w:firstLineChars="2700"/>
        <w:rPr>
          <w:rFonts w:ascii="宋体" w:hAnsi="Times New Roman" w:eastAsia="宋体" w:cs="Times New Roman"/>
          <w:bCs/>
          <w:szCs w:val="21"/>
        </w:rPr>
      </w:pPr>
      <w:r>
        <w:rPr>
          <w:rFonts w:hint="eastAsia" w:ascii="宋体" w:hAnsi="Times New Roman" w:eastAsia="宋体" w:cs="Times New Roman"/>
          <w:bCs/>
          <w:szCs w:val="21"/>
        </w:rPr>
        <w:t xml:space="preserve"> 二〇    年   月    日</w:t>
      </w:r>
    </w:p>
    <w:p>
      <w:pPr>
        <w:spacing w:line="360" w:lineRule="auto"/>
        <w:ind w:firstLine="420" w:firstLineChars="200"/>
        <w:rPr>
          <w:rFonts w:ascii="宋体" w:hAnsi="宋体" w:eastAsia="宋体" w:cs="Times New Roman"/>
          <w:b/>
          <w:bCs/>
          <w:sz w:val="24"/>
          <w:szCs w:val="24"/>
        </w:rPr>
      </w:pPr>
      <w:r>
        <w:rPr>
          <w:rFonts w:ascii="宋体" w:hAnsi="Times New Roman" w:eastAsia="宋体" w:cs="Times New Roman"/>
          <w:bCs/>
          <w:szCs w:val="21"/>
        </w:rPr>
        <w:br w:type="page"/>
      </w:r>
    </w:p>
    <w:p>
      <w:pPr>
        <w:keepNext/>
        <w:keepLines/>
        <w:spacing w:before="260" w:after="260"/>
        <w:jc w:val="center"/>
        <w:outlineLvl w:val="2"/>
        <w:rPr>
          <w:rFonts w:ascii="黑体" w:hAnsi="黑体" w:eastAsia="黑体" w:cs="Times New Roman"/>
          <w:bCs/>
          <w:sz w:val="24"/>
          <w:szCs w:val="24"/>
        </w:rPr>
      </w:pPr>
      <w:r>
        <w:rPr>
          <w:rFonts w:ascii="黑体" w:hAnsi="黑体" w:eastAsia="黑体" w:cs="Times New Roman"/>
          <w:bCs/>
          <w:sz w:val="24"/>
          <w:szCs w:val="24"/>
        </w:rPr>
        <w:t>三、投标一览表</w:t>
      </w:r>
    </w:p>
    <w:p>
      <w:pPr>
        <w:spacing w:line="360" w:lineRule="auto"/>
        <w:ind w:left="151" w:leftChars="72"/>
        <w:rPr>
          <w:rFonts w:ascii="宋体" w:hAnsi="宋体" w:eastAsia="宋体" w:cs="Times New Roman"/>
          <w:sz w:val="24"/>
          <w:szCs w:val="24"/>
        </w:rPr>
      </w:pPr>
    </w:p>
    <w:p>
      <w:pPr>
        <w:spacing w:line="360" w:lineRule="auto"/>
        <w:ind w:left="151" w:leftChars="72"/>
        <w:rPr>
          <w:rFonts w:ascii="宋体" w:hAnsi="宋体" w:eastAsia="宋体" w:cs="Times New Roman"/>
          <w:sz w:val="24"/>
        </w:rPr>
      </w:pPr>
      <w:r>
        <w:rPr>
          <w:rFonts w:hint="eastAsia" w:ascii="宋体" w:hAnsi="宋体" w:eastAsia="宋体" w:cs="Times New Roman"/>
          <w:sz w:val="24"/>
          <w:szCs w:val="24"/>
        </w:rPr>
        <w:t>投标人名称：_________________ （公章）</w:t>
      </w:r>
    </w:p>
    <w:p>
      <w:pPr>
        <w:spacing w:line="360" w:lineRule="auto"/>
        <w:ind w:left="151" w:leftChars="72"/>
        <w:rPr>
          <w:rFonts w:ascii="宋体" w:hAnsi="宋体" w:eastAsia="宋体" w:cs="Times New Roman"/>
          <w:color w:val="FF0000"/>
          <w:sz w:val="24"/>
          <w:szCs w:val="24"/>
          <w:u w:val="single"/>
        </w:rPr>
      </w:pPr>
      <w:r>
        <w:rPr>
          <w:rFonts w:hint="eastAsia" w:ascii="宋体" w:hAnsi="宋体" w:eastAsia="宋体" w:cs="Times New Roman"/>
          <w:color w:val="FF0000"/>
          <w:sz w:val="24"/>
          <w:szCs w:val="24"/>
        </w:rPr>
        <w:t xml:space="preserve">项目编号/包号：_______________ </w:t>
      </w:r>
    </w:p>
    <w:p>
      <w:pPr>
        <w:spacing w:line="360" w:lineRule="auto"/>
        <w:ind w:left="151" w:leftChars="72"/>
        <w:rPr>
          <w:rFonts w:ascii="宋体" w:hAnsi="宋体" w:eastAsia="宋体" w:cs="Times New Roman"/>
          <w:color w:val="FF0000"/>
          <w:sz w:val="24"/>
          <w:szCs w:val="24"/>
          <w:u w:val="single"/>
        </w:rPr>
      </w:pPr>
    </w:p>
    <w:tbl>
      <w:tblPr>
        <w:tblStyle w:val="42"/>
        <w:tblW w:w="80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88"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项目名称</w:t>
            </w:r>
          </w:p>
        </w:tc>
        <w:tc>
          <w:tcPr>
            <w:tcW w:w="198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投标费率（百分比）</w:t>
            </w:r>
          </w:p>
        </w:tc>
        <w:tc>
          <w:tcPr>
            <w:tcW w:w="144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服务期限（天）</w:t>
            </w:r>
          </w:p>
        </w:tc>
        <w:tc>
          <w:tcPr>
            <w:tcW w:w="162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88" w:type="dxa"/>
            <w:tcBorders>
              <w:top w:val="single" w:color="auto" w:sz="4" w:space="0"/>
            </w:tcBorders>
            <w:vAlign w:val="center"/>
          </w:tcPr>
          <w:p>
            <w:pPr>
              <w:rPr>
                <w:rFonts w:ascii="Times New Roman" w:hAnsi="Times New Roman" w:eastAsia="宋体" w:cs="Times New Roman"/>
                <w:snapToGrid w:val="0"/>
                <w:kern w:val="0"/>
                <w:szCs w:val="24"/>
                <w:u w:val="single"/>
              </w:rPr>
            </w:pPr>
            <w:r>
              <w:rPr>
                <w:rFonts w:hint="eastAsia" w:ascii="Times New Roman" w:hAnsi="Times New Roman" w:eastAsia="宋体" w:cs="Times New Roman"/>
                <w:snapToGrid w:val="0"/>
                <w:kern w:val="0"/>
                <w:szCs w:val="24"/>
                <w:u w:val="single"/>
              </w:rPr>
              <w:t xml:space="preserve">                   </w:t>
            </w:r>
            <w:r>
              <w:rPr>
                <w:rFonts w:hint="eastAsia" w:ascii="Times New Roman" w:hAnsi="Times New Roman" w:eastAsia="宋体" w:cs="Times New Roman"/>
                <w:snapToGrid w:val="0"/>
                <w:kern w:val="0"/>
                <w:szCs w:val="24"/>
              </w:rPr>
              <w:t>项目</w:t>
            </w:r>
          </w:p>
        </w:tc>
        <w:tc>
          <w:tcPr>
            <w:tcW w:w="1980" w:type="dxa"/>
            <w:tcBorders>
              <w:top w:val="single" w:color="auto" w:sz="4" w:space="0"/>
            </w:tcBorders>
            <w:vAlign w:val="center"/>
          </w:tcPr>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大写：</w:t>
            </w: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小写：</w:t>
            </w:r>
          </w:p>
        </w:tc>
        <w:tc>
          <w:tcPr>
            <w:tcW w:w="1440" w:type="dxa"/>
            <w:tcBorders>
              <w:top w:val="single" w:color="auto" w:sz="4" w:space="0"/>
            </w:tcBorders>
            <w:vAlign w:val="center"/>
          </w:tcPr>
          <w:p>
            <w:pPr>
              <w:rPr>
                <w:rFonts w:ascii="Times New Roman" w:hAnsi="Times New Roman" w:eastAsia="宋体" w:cs="Times New Roman"/>
                <w:snapToGrid w:val="0"/>
                <w:kern w:val="0"/>
                <w:szCs w:val="24"/>
              </w:rPr>
            </w:pPr>
          </w:p>
        </w:tc>
        <w:tc>
          <w:tcPr>
            <w:tcW w:w="1620" w:type="dxa"/>
            <w:tcBorders>
              <w:top w:val="single" w:color="auto" w:sz="4" w:space="0"/>
            </w:tcBorders>
            <w:vAlign w:val="center"/>
          </w:tcPr>
          <w:p>
            <w:pPr>
              <w:rPr>
                <w:rFonts w:ascii="Times New Roman" w:hAnsi="Times New Roman" w:eastAsia="宋体" w:cs="Times New Roman"/>
                <w:snapToGrid w:val="0"/>
                <w:kern w:val="0"/>
                <w:szCs w:val="24"/>
              </w:rPr>
            </w:pPr>
          </w:p>
        </w:tc>
      </w:tr>
    </w:tbl>
    <w:p>
      <w:pPr>
        <w:rPr>
          <w:rFonts w:ascii="Times New Roman" w:hAnsi="Times New Roman" w:eastAsia="宋体" w:cs="Times New Roman"/>
          <w:snapToGrid w:val="0"/>
          <w:kern w:val="0"/>
          <w:szCs w:val="24"/>
        </w:rPr>
      </w:pP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注：1、本项目服务期限要求为x年，即xxx个日历日。</w:t>
      </w:r>
    </w:p>
    <w:p>
      <w:pPr>
        <w:spacing w:line="360" w:lineRule="auto"/>
        <w:ind w:firstLine="420" w:firstLineChars="200"/>
        <w:rPr>
          <w:rFonts w:ascii="Times New Roman" w:hAnsi="Times New Roman" w:eastAsia="宋体" w:cs="Times New Roman"/>
          <w:snapToGrid w:val="0"/>
          <w:kern w:val="0"/>
          <w:szCs w:val="24"/>
        </w:rPr>
      </w:pPr>
      <w:r>
        <w:rPr>
          <w:rFonts w:ascii="Times New Roman" w:hAnsi="Times New Roman" w:eastAsia="宋体" w:cs="Times New Roman"/>
          <w:snapToGrid w:val="0"/>
          <w:kern w:val="0"/>
          <w:szCs w:val="24"/>
        </w:rPr>
        <w:t>2</w:t>
      </w:r>
      <w:r>
        <w:rPr>
          <w:rFonts w:hint="eastAsia" w:ascii="Times New Roman" w:hAnsi="Times New Roman" w:eastAsia="宋体" w:cs="Times New Roman"/>
          <w:snapToGrid w:val="0"/>
          <w:kern w:val="0"/>
          <w:szCs w:val="24"/>
        </w:rPr>
        <w:t>、投标人如果需要对报价或其它内容加以说明，可在备注栏填写。</w:t>
      </w:r>
    </w:p>
    <w:p>
      <w:pPr>
        <w:spacing w:line="360" w:lineRule="auto"/>
        <w:ind w:firstLine="420" w:firstLineChars="200"/>
        <w:rPr>
          <w:rFonts w:ascii="Times New Roman" w:hAnsi="Times New Roman" w:eastAsia="宋体" w:cs="Times New Roman"/>
          <w:snapToGrid w:val="0"/>
          <w:color w:val="FF0000"/>
          <w:kern w:val="0"/>
          <w:szCs w:val="24"/>
        </w:rPr>
      </w:pPr>
      <w:r>
        <w:rPr>
          <w:rFonts w:ascii="Times New Roman" w:hAnsi="Times New Roman" w:eastAsia="宋体" w:cs="Times New Roman"/>
          <w:snapToGrid w:val="0"/>
          <w:color w:val="FF0000"/>
          <w:kern w:val="0"/>
          <w:szCs w:val="24"/>
        </w:rPr>
        <w:t>3</w:t>
      </w:r>
      <w:r>
        <w:rPr>
          <w:rFonts w:hint="eastAsia" w:ascii="Times New Roman" w:hAnsi="Times New Roman" w:eastAsia="宋体" w:cs="Times New Roman"/>
          <w:snapToGrid w:val="0"/>
          <w:color w:val="FF0000"/>
          <w:kern w:val="0"/>
          <w:szCs w:val="24"/>
        </w:rPr>
        <w:t>、</w:t>
      </w:r>
      <w:r>
        <w:rPr>
          <w:rFonts w:hint="eastAsia" w:ascii="宋体" w:hAnsi="宋体"/>
          <w:color w:val="FF0000"/>
        </w:rPr>
        <w:t>此表</w:t>
      </w:r>
      <w:r>
        <w:rPr>
          <w:rFonts w:hint="eastAsia" w:ascii="宋体" w:hAnsi="宋体"/>
          <w:color w:val="FF0000"/>
          <w:szCs w:val="21"/>
        </w:rPr>
        <w:t>需装订</w:t>
      </w:r>
      <w:r>
        <w:rPr>
          <w:rFonts w:ascii="宋体" w:hAnsi="宋体"/>
          <w:color w:val="FF0000"/>
          <w:szCs w:val="21"/>
        </w:rPr>
        <w:t>在投标文件中，且</w:t>
      </w:r>
      <w:r>
        <w:rPr>
          <w:rFonts w:hint="eastAsia" w:ascii="宋体" w:hAnsi="宋体"/>
          <w:color w:val="FF0000"/>
          <w:szCs w:val="21"/>
        </w:rPr>
        <w:t>另外再单独密封一份提交。</w:t>
      </w:r>
    </w:p>
    <w:p>
      <w:pPr>
        <w:rPr>
          <w:rFonts w:ascii="宋体" w:hAnsi="宋体" w:eastAsia="宋体" w:cs="Times New Roman"/>
          <w:sz w:val="24"/>
          <w:szCs w:val="24"/>
        </w:rPr>
      </w:pPr>
    </w:p>
    <w:p>
      <w:pPr>
        <w:spacing w:line="360" w:lineRule="auto"/>
        <w:ind w:left="153" w:hanging="153"/>
        <w:rPr>
          <w:rFonts w:ascii="宋体" w:hAnsi="宋体" w:eastAsia="宋体" w:cs="Times New Roman"/>
          <w:sz w:val="24"/>
          <w:szCs w:val="24"/>
        </w:rPr>
      </w:pPr>
    </w:p>
    <w:p>
      <w:pPr>
        <w:spacing w:line="360" w:lineRule="auto"/>
        <w:ind w:left="5864" w:leftChars="-65" w:hanging="6000" w:hangingChars="2500"/>
        <w:rPr>
          <w:rFonts w:ascii="宋体" w:hAnsi="宋体" w:eastAsia="宋体" w:cs="Times New Roman"/>
          <w:sz w:val="24"/>
          <w:szCs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r>
        <w:rPr>
          <w:rFonts w:hint="eastAsia" w:ascii="宋体" w:hAnsi="宋体" w:eastAsia="宋体" w:cs="Times New Roman"/>
          <w:sz w:val="24"/>
          <w:szCs w:val="24"/>
        </w:rPr>
        <w:t xml:space="preserve"> 日期：   年   月   日</w:t>
      </w:r>
    </w:p>
    <w:p>
      <w:pPr>
        <w:rPr>
          <w:rFonts w:ascii="仿宋_GB2312" w:hAnsi="Times New Roman" w:eastAsia="仿宋_GB2312" w:cs="Times New Roman"/>
          <w:b/>
          <w:sz w:val="30"/>
          <w:szCs w:val="30"/>
        </w:rPr>
      </w:pPr>
      <w:r>
        <w:rPr>
          <w:rFonts w:ascii="宋体" w:hAnsi="宋体" w:eastAsia="宋体" w:cs="Times New Roman"/>
          <w:szCs w:val="20"/>
        </w:rPr>
        <w:br w:type="page"/>
      </w:r>
    </w:p>
    <w:p>
      <w:pPr>
        <w:rPr>
          <w:rFonts w:ascii="Times New Roman" w:hAnsi="Times New Roman" w:eastAsia="宋体" w:cs="Times New Roman"/>
          <w:szCs w:val="24"/>
        </w:rPr>
      </w:pPr>
    </w:p>
    <w:p>
      <w:pPr>
        <w:keepNext/>
        <w:keepLines/>
        <w:spacing w:before="120" w:after="12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四、投标人情况介绍</w:t>
      </w:r>
    </w:p>
    <w:tbl>
      <w:tblPr>
        <w:tblStyle w:val="4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序号</w:t>
            </w:r>
          </w:p>
        </w:tc>
        <w:tc>
          <w:tcPr>
            <w:tcW w:w="2477"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项  目</w:t>
            </w:r>
          </w:p>
        </w:tc>
        <w:tc>
          <w:tcPr>
            <w:tcW w:w="4514"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内容及说明</w:t>
            </w:r>
          </w:p>
        </w:tc>
        <w:tc>
          <w:tcPr>
            <w:tcW w:w="1411"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一</w:t>
            </w:r>
          </w:p>
        </w:tc>
        <w:tc>
          <w:tcPr>
            <w:tcW w:w="6991" w:type="dxa"/>
            <w:gridSpan w:val="2"/>
          </w:tcPr>
          <w:p>
            <w:pPr>
              <w:rPr>
                <w:rFonts w:ascii="Times New Roman" w:hAnsi="Times New Roman" w:eastAsia="宋体" w:cs="Times New Roman"/>
                <w:b/>
                <w:szCs w:val="21"/>
              </w:rPr>
            </w:pPr>
            <w:r>
              <w:rPr>
                <w:rFonts w:hint="eastAsia" w:ascii="Times New Roman" w:hAnsi="Times New Roman" w:eastAsia="宋体" w:cs="Times New Roman"/>
                <w:b/>
                <w:szCs w:val="21"/>
              </w:rPr>
              <w:t>营业执照</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注册年度及注册编号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注册资金（万元）</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经营场所</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二</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税务登记证</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税务登记证编号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三</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资格（质）证书（</w:t>
            </w:r>
            <w:r>
              <w:rPr>
                <w:rFonts w:hint="eastAsia" w:ascii="Times New Roman" w:hAnsi="Times New Roman" w:eastAsia="宋体" w:cs="Times New Roman"/>
                <w:szCs w:val="21"/>
              </w:rPr>
              <w:t>若有其他资质证书，可按表格格式扩展</w:t>
            </w:r>
            <w:r>
              <w:rPr>
                <w:rFonts w:hint="eastAsia" w:ascii="Times New Roman" w:hAnsi="Times New Roman" w:eastAsia="宋体" w:cs="Times New Roman"/>
                <w:b/>
                <w:szCs w:val="21"/>
              </w:rPr>
              <w:t>）</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证书名称</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批准单位</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等级</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批准时间及编号</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四</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其他</w:t>
            </w:r>
            <w:r>
              <w:rPr>
                <w:rFonts w:hint="eastAsia" w:ascii="Times New Roman" w:hAnsi="Times New Roman" w:eastAsia="宋体" w:cs="Times New Roman"/>
                <w:szCs w:val="21"/>
              </w:rPr>
              <w:t>（投标人认为需补充的其他说明）</w:t>
            </w: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bl>
    <w:p>
      <w:pPr>
        <w:ind w:left="630" w:hanging="630" w:hangingChars="300"/>
        <w:rPr>
          <w:rFonts w:ascii="Times New Roman" w:hAnsi="Times New Roman" w:eastAsia="宋体" w:cs="Times New Roman"/>
          <w:szCs w:val="24"/>
        </w:rPr>
      </w:pPr>
      <w:r>
        <w:rPr>
          <w:rFonts w:hint="eastAsia" w:ascii="Times New Roman" w:hAnsi="Times New Roman" w:eastAsia="宋体" w:cs="Times New Roman"/>
          <w:szCs w:val="24"/>
        </w:rPr>
        <w:t>注：1、在按要求填写好此表格后，各投标单位可以用其它的方式，就自身整体情况作出详细的介绍。</w:t>
      </w:r>
    </w:p>
    <w:p>
      <w:pPr>
        <w:ind w:left="420"/>
        <w:rPr>
          <w:rFonts w:ascii="Times New Roman" w:hAnsi="Times New Roman" w:eastAsia="宋体" w:cs="Times New Roman"/>
          <w:b/>
          <w:bCs/>
          <w:szCs w:val="24"/>
        </w:rPr>
      </w:pPr>
      <w:r>
        <w:rPr>
          <w:rFonts w:hint="eastAsia" w:ascii="Times New Roman" w:hAnsi="Times New Roman" w:eastAsia="宋体" w:cs="Times New Roman"/>
          <w:b/>
          <w:szCs w:val="24"/>
        </w:rPr>
        <w:t>2、提供招标公告中“5、投标人资格要求：”中的相关证明材料扫描件。</w:t>
      </w:r>
    </w:p>
    <w:p>
      <w:pPr>
        <w:ind w:left="632" w:hanging="632" w:hangingChars="300"/>
        <w:rPr>
          <w:rFonts w:ascii="Times New Roman" w:hAnsi="Times New Roman" w:eastAsia="宋体" w:cs="Times New Roman"/>
          <w:b/>
          <w:bCs/>
          <w:szCs w:val="24"/>
        </w:rPr>
      </w:pPr>
    </w:p>
    <w:p>
      <w:pPr>
        <w:ind w:left="632" w:hanging="632" w:hangingChars="300"/>
        <w:rPr>
          <w:rFonts w:ascii="Times New Roman" w:hAnsi="Times New Roman" w:eastAsia="宋体" w:cs="Times New Roman"/>
          <w:b/>
          <w:bCs/>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五、投标人资格情况及通过相关认证情况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六、投标人近期同类业绩</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七、拟安排的项目负责人情况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八、拟安排的项目团队成员（项目负责人除外）情况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九、</w:t>
      </w:r>
      <w:r>
        <w:rPr>
          <w:rFonts w:hint="eastAsia" w:ascii="黑体" w:hAnsi="宋体" w:eastAsia="黑体" w:cs="Times New Roman"/>
          <w:bCs/>
          <w:sz w:val="24"/>
          <w:szCs w:val="24"/>
        </w:rPr>
        <w:t>其它招标文件要求的内容及投标人认为需要补充的内容（格式自定）</w:t>
      </w:r>
    </w:p>
    <w:p>
      <w:pPr>
        <w:rPr>
          <w:rFonts w:ascii="Times New Roman" w:hAnsi="Times New Roman" w:eastAsia="宋体" w:cs="Times New Roman"/>
          <w:szCs w:val="24"/>
        </w:rPr>
      </w:pPr>
    </w:p>
    <w:p>
      <w:pPr>
        <w:widowControl/>
        <w:jc w:val="left"/>
        <w:rPr>
          <w:rFonts w:ascii="仿宋_GB2312" w:hAnsi="Times New Roman" w:eastAsia="仿宋_GB2312" w:cs="Times New Roman"/>
          <w:b/>
          <w:sz w:val="30"/>
          <w:szCs w:val="30"/>
        </w:rPr>
      </w:pPr>
      <w:r>
        <w:rPr>
          <w:rFonts w:ascii="仿宋_GB2312" w:hAnsi="Times New Roman" w:eastAsia="仿宋_GB2312" w:cs="Times New Roman"/>
          <w:b/>
          <w:sz w:val="30"/>
          <w:szCs w:val="30"/>
        </w:rPr>
        <w:br w:type="page"/>
      </w:r>
    </w:p>
    <w:p>
      <w:pPr>
        <w:rPr>
          <w:rFonts w:ascii="Times New Roman" w:hAnsi="Times New Roman" w:eastAsia="宋体" w:cs="Times New Roman"/>
          <w:b/>
          <w:sz w:val="30"/>
          <w:szCs w:val="30"/>
        </w:rPr>
      </w:pPr>
      <w:r>
        <w:rPr>
          <w:rFonts w:hint="eastAsia" w:ascii="仿宋_GB2312" w:hAnsi="Times New Roman" w:eastAsia="仿宋_GB2312" w:cs="Times New Roman"/>
          <w:b/>
          <w:sz w:val="30"/>
          <w:szCs w:val="30"/>
        </w:rPr>
        <w:t>投标文件第二部分：</w:t>
      </w:r>
    </w:p>
    <w:p>
      <w:pPr>
        <w:keepNext/>
        <w:keepLines/>
        <w:spacing w:before="260" w:after="260"/>
        <w:jc w:val="center"/>
        <w:outlineLvl w:val="2"/>
        <w:rPr>
          <w:rFonts w:ascii="黑体" w:hAnsi="宋体" w:eastAsia="黑体" w:cs="Times New Roman"/>
          <w:bCs/>
          <w:sz w:val="24"/>
          <w:szCs w:val="24"/>
        </w:rPr>
      </w:pPr>
      <w:r>
        <w:rPr>
          <w:rFonts w:ascii="宋体" w:hAnsi="宋体" w:eastAsia="宋体" w:cs="Times New Roman"/>
          <w:b/>
          <w:bCs/>
          <w:sz w:val="28"/>
          <w:szCs w:val="32"/>
        </w:rPr>
        <w:tab/>
      </w:r>
      <w:r>
        <w:rPr>
          <w:rFonts w:hint="eastAsia" w:ascii="黑体" w:hAnsi="宋体" w:eastAsia="黑体" w:cs="Times New Roman"/>
          <w:bCs/>
          <w:kern w:val="0"/>
          <w:sz w:val="24"/>
          <w:szCs w:val="24"/>
        </w:rPr>
        <w:t>一、法定代表人（</w:t>
      </w:r>
      <w:r>
        <w:rPr>
          <w:rFonts w:ascii="黑体" w:hAnsi="宋体" w:eastAsia="黑体" w:cs="Times New Roman"/>
          <w:bCs/>
          <w:kern w:val="0"/>
          <w:sz w:val="24"/>
          <w:szCs w:val="24"/>
        </w:rPr>
        <w:t>负责人）授权</w:t>
      </w:r>
      <w:r>
        <w:rPr>
          <w:rFonts w:hint="eastAsia" w:ascii="黑体" w:hAnsi="宋体" w:eastAsia="黑体" w:cs="Times New Roman"/>
          <w:bCs/>
          <w:kern w:val="0"/>
          <w:sz w:val="24"/>
          <w:szCs w:val="24"/>
        </w:rPr>
        <w:t>书</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（姓名）系</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（投标人名称）的法定代表人，现授权委托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（单位名称）的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代理人无转委托权，特此委托。</w:t>
      </w:r>
    </w:p>
    <w:p>
      <w:pPr>
        <w:rPr>
          <w:rFonts w:ascii="Times New Roman" w:hAnsi="Times New Roman" w:eastAsia="宋体" w:cs="Times New Roman"/>
          <w:szCs w:val="21"/>
        </w:rPr>
      </w:pP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年龄：</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联系电话：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手机：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职务：</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szCs w:val="21"/>
          <w:u w:val="single"/>
        </w:rPr>
        <w:t xml:space="preserve">                                     （亲笔签名</w:t>
      </w:r>
      <w:r>
        <w:rPr>
          <w:rFonts w:ascii="Times New Roman" w:hAnsi="Times New Roman" w:eastAsia="宋体" w:cs="Times New Roman"/>
          <w:szCs w:val="21"/>
          <w:u w:val="single"/>
        </w:rPr>
        <w:t>或签章</w:t>
      </w:r>
      <w:r>
        <w:rPr>
          <w:rFonts w:hint="eastAsia" w:ascii="Times New Roman" w:hAnsi="Times New Roman" w:eastAsia="宋体" w:cs="Times New Roman"/>
          <w:szCs w:val="21"/>
          <w:u w:val="single"/>
        </w:rPr>
        <w:t>）（公章）</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授权委托日期：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rPr>
          <w:rFonts w:ascii="Times New Roman" w:hAnsi="Times New Roman" w:eastAsia="宋体" w:cs="Times New Roman"/>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二、实施方案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三、项目重点难点分析、应对措施及相关的合理化建议</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四、质量（完成时间、安全、环保）保障措施及方案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五、项目完成（服务期满）后的服务承诺</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六、违约承诺</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sz w:val="24"/>
          <w:szCs w:val="24"/>
        </w:rPr>
        <w:t>七、详细分项报价</w:t>
      </w:r>
      <w:r>
        <w:rPr>
          <w:rFonts w:hint="eastAsia" w:ascii="黑体" w:hAnsi="宋体" w:eastAsia="黑体" w:cs="Times New Roman"/>
          <w:bCs/>
          <w:kern w:val="0"/>
          <w:sz w:val="24"/>
          <w:szCs w:val="24"/>
        </w:rPr>
        <w:t>（格式自定）</w:t>
      </w:r>
    </w:p>
    <w:p>
      <w:pPr>
        <w:widowControl/>
        <w:jc w:val="left"/>
        <w:rPr>
          <w:rFonts w:ascii="黑体" w:hAnsi="宋体" w:eastAsia="黑体" w:cs="Times New Roman"/>
          <w:bCs/>
          <w:kern w:val="0"/>
          <w:sz w:val="24"/>
          <w:szCs w:val="24"/>
        </w:rPr>
      </w:pPr>
      <w:r>
        <w:rPr>
          <w:rFonts w:ascii="黑体" w:hAnsi="宋体" w:eastAsia="黑体" w:cs="Times New Roman"/>
          <w:bCs/>
          <w:kern w:val="0"/>
          <w:sz w:val="24"/>
          <w:szCs w:val="24"/>
        </w:rP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八、无违法违规行为承诺函</w:t>
      </w:r>
    </w:p>
    <w:p>
      <w:pPr>
        <w:spacing w:line="360" w:lineRule="auto"/>
        <w:rPr>
          <w:rFonts w:ascii="宋体" w:hAnsi="宋体"/>
          <w:sz w:val="24"/>
        </w:rPr>
      </w:pPr>
      <w:r>
        <w:rPr>
          <w:rFonts w:hint="eastAsia" w:ascii="宋体" w:hAnsi="宋体"/>
          <w:sz w:val="24"/>
        </w:rPr>
        <w:t>深圳大学招投标管理中心：</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我公司在参加本次项目投标活动</w:t>
      </w:r>
      <w:r>
        <w:rPr>
          <w:rFonts w:ascii="宋体" w:hAnsi="宋体"/>
          <w:sz w:val="24"/>
        </w:rPr>
        <w:t>中，作出如下承诺</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、参加本次采购活动前三年内，在经营活动中没有重大非法记录，</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、未挂靠</w:t>
      </w:r>
      <w:r>
        <w:rPr>
          <w:rFonts w:hint="eastAsia" w:ascii="宋体" w:hAnsi="宋体"/>
          <w:sz w:val="24"/>
        </w:rPr>
        <w:t>、</w:t>
      </w:r>
      <w:r>
        <w:rPr>
          <w:rFonts w:ascii="宋体" w:hAnsi="宋体"/>
          <w:sz w:val="24"/>
        </w:rPr>
        <w:t>借用资质进行投标等违法违规行为，</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、提供的相关文件均真实、有效。</w:t>
      </w:r>
    </w:p>
    <w:p>
      <w:pPr>
        <w:spacing w:line="360" w:lineRule="auto"/>
        <w:ind w:firstLine="480" w:firstLineChars="200"/>
        <w:rPr>
          <w:rFonts w:ascii="宋体" w:hAnsi="宋体"/>
          <w:sz w:val="24"/>
        </w:rPr>
      </w:pPr>
      <w:r>
        <w:rPr>
          <w:rFonts w:hint="eastAsia" w:ascii="宋体" w:hAnsi="宋体"/>
          <w:sz w:val="24"/>
        </w:rPr>
        <w:t>若查实</w:t>
      </w:r>
      <w:r>
        <w:rPr>
          <w:rFonts w:ascii="宋体" w:hAnsi="宋体"/>
          <w:sz w:val="24"/>
        </w:rPr>
        <w:t>我公司提供的</w:t>
      </w:r>
      <w:r>
        <w:rPr>
          <w:rFonts w:hint="eastAsia" w:ascii="宋体" w:hAnsi="宋体"/>
          <w:sz w:val="24"/>
        </w:rPr>
        <w:t>资料</w:t>
      </w:r>
      <w:r>
        <w:rPr>
          <w:rFonts w:ascii="宋体" w:hAnsi="宋体"/>
          <w:sz w:val="24"/>
        </w:rPr>
        <w:t>及上述承诺不</w:t>
      </w:r>
      <w:r>
        <w:rPr>
          <w:rFonts w:hint="eastAsia" w:ascii="宋体" w:hAnsi="宋体"/>
          <w:sz w:val="24"/>
        </w:rPr>
        <w:t>属实</w:t>
      </w:r>
      <w:r>
        <w:rPr>
          <w:rFonts w:ascii="宋体" w:hAnsi="宋体"/>
          <w:sz w:val="24"/>
        </w:rPr>
        <w:t>，则招标人有权取消我公司的投标资格及中标资格，且我公司将无条件承担由此给本次招标带来的一切</w:t>
      </w:r>
      <w:r>
        <w:rPr>
          <w:rFonts w:hint="eastAsia" w:ascii="宋体" w:hAnsi="宋体"/>
          <w:sz w:val="24"/>
        </w:rPr>
        <w:t>后果</w:t>
      </w:r>
      <w:r>
        <w:rPr>
          <w:rFonts w:ascii="宋体" w:hAnsi="宋体"/>
          <w:sz w:val="24"/>
        </w:rPr>
        <w:t>（</w:t>
      </w:r>
      <w:r>
        <w:rPr>
          <w:rFonts w:hint="eastAsia" w:ascii="宋体" w:hAnsi="宋体"/>
          <w:sz w:val="24"/>
        </w:rPr>
        <w:t>包括</w:t>
      </w:r>
      <w:r>
        <w:rPr>
          <w:rFonts w:ascii="宋体" w:hAnsi="宋体"/>
          <w:sz w:val="24"/>
        </w:rPr>
        <w:t>经济损失）</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特此声明</w:t>
      </w:r>
    </w:p>
    <w:p>
      <w:pPr>
        <w:spacing w:line="360" w:lineRule="auto"/>
        <w:rPr>
          <w:rFonts w:ascii="宋体" w:hAnsi="宋体"/>
          <w:sz w:val="24"/>
        </w:rPr>
      </w:pPr>
      <w:r>
        <w:rPr>
          <w:rFonts w:hint="eastAsia" w:ascii="宋体" w:hAnsi="宋体"/>
          <w:sz w:val="24"/>
        </w:rPr>
        <w:t>投标人名称：</w:t>
      </w:r>
      <w:r>
        <w:rPr>
          <w:rFonts w:hint="eastAsia" w:ascii="宋体" w:hAnsi="宋体"/>
          <w:b/>
          <w:color w:val="FF0000"/>
          <w:sz w:val="24"/>
        </w:rPr>
        <w:t>（加盖公章）</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法定</w:t>
      </w:r>
      <w:r>
        <w:rPr>
          <w:rFonts w:ascii="宋体" w:hAnsi="宋体"/>
          <w:sz w:val="24"/>
        </w:rPr>
        <w:t>代表或</w:t>
      </w:r>
      <w:r>
        <w:rPr>
          <w:rFonts w:hint="eastAsia" w:ascii="宋体" w:hAnsi="宋体"/>
          <w:sz w:val="24"/>
        </w:rPr>
        <w:t>投标代表签名：</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日期：    年   月  日</w:t>
      </w:r>
    </w:p>
    <w:p>
      <w:pPr>
        <w:widowControl/>
        <w:jc w:val="left"/>
      </w:pPr>
      <w: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九、</w:t>
      </w:r>
      <w:r>
        <w:rPr>
          <w:rFonts w:hint="eastAsia" w:ascii="黑体" w:hAnsi="宋体" w:eastAsia="黑体" w:cs="Times New Roman"/>
          <w:bCs/>
          <w:sz w:val="24"/>
          <w:szCs w:val="24"/>
        </w:rPr>
        <w:t>其它招标文件要求的内容及投标人认为需要补充的内容</w:t>
      </w:r>
      <w:r>
        <w:rPr>
          <w:rFonts w:hint="eastAsia" w:ascii="黑体" w:hAnsi="宋体" w:eastAsia="黑体" w:cs="Times New Roman"/>
          <w:bCs/>
          <w:kern w:val="0"/>
          <w:sz w:val="24"/>
          <w:szCs w:val="24"/>
        </w:rPr>
        <w:t>（格式自定）</w:t>
      </w:r>
    </w:p>
    <w:p>
      <w:pPr>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sz w:val="24"/>
          <w:szCs w:val="20"/>
        </w:rPr>
      </w:pPr>
      <w:r>
        <w:rPr>
          <w:rFonts w:hint="eastAsia" w:ascii="宋体" w:hAnsi="宋体" w:eastAsia="宋体" w:cs="Times New Roman"/>
          <w:b/>
          <w:bCs/>
          <w:sz w:val="24"/>
          <w:szCs w:val="20"/>
        </w:rPr>
        <w:t>第四章  采购合同的签订、履约及验收</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一、重要提示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（一）中标人将于中标通知书发出之日起十个工作日内，按照招标文件和投标文件内容与采购单位签订书面合同，合同书应采用本招标文件规定的合同样本；</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（二）中标人如不按招标文件 第二册 通用条款第47.1款的规定与采购单位签订合同，则深圳大学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有充分的理由废除中标，并没收其投标保证金，给深圳大学造成的损失超过投标担保数额的，还应当对超过部分予以赔偿，同时承担相应法律责任；</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（三）中标人应当按照合同约定履行义务，完成中标项目，不得将中标项目转让（转包）给他人；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（四）采购人与中标人签订的合同必须遵守本招标文件的合同条件，并且不得更改合同条件。</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（五）采购人与中标人应于合同签订之日起10日内，由采购人或委托中标人将采购合同副本抄送深圳大学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备案。</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（六）依据</w:t>
      </w:r>
      <w:r>
        <w:rPr>
          <w:rFonts w:ascii="Times New Roman" w:hAnsi="Times New Roman" w:eastAsia="宋体" w:cs="Times New Roman"/>
          <w:szCs w:val="24"/>
        </w:rPr>
        <w:t>相关规定</w:t>
      </w:r>
      <w:r>
        <w:rPr>
          <w:rFonts w:hint="eastAsia" w:ascii="Times New Roman" w:hAnsi="Times New Roman" w:eastAsia="宋体" w:cs="Times New Roman"/>
          <w:szCs w:val="24"/>
        </w:rPr>
        <w:t>，供应商未按规定签订、履行采购合同，造成严重后果的，一至三年内禁止其参与深圳大学的采购，并由深圳大学</w:t>
      </w:r>
      <w:r>
        <w:rPr>
          <w:rFonts w:ascii="Times New Roman" w:hAnsi="Times New Roman" w:eastAsia="宋体" w:cs="Times New Roman"/>
          <w:szCs w:val="24"/>
        </w:rPr>
        <w:t>采购管理</w:t>
      </w:r>
      <w:r>
        <w:rPr>
          <w:rFonts w:hint="eastAsia" w:ascii="Times New Roman" w:hAnsi="Times New Roman" w:eastAsia="宋体" w:cs="Times New Roman"/>
          <w:szCs w:val="24"/>
        </w:rPr>
        <w:t>部门记入供应商诚信档案；情节严重的，取消其参与深圳大学的采购资格；给他人造成损失的，依法承担赔偿责任。</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（七）供应商必须诚信投标，对项目需求进行实质性响应。采购单位将组织（必要时，邀请参加本项目投标的供应商）实施项目履约验收，如未按合同履约，将按上述第（六）条规定进行处理。</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二、合同条款及格式（仅供参考）</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三、深圳大学采购履约情况反馈表</w:t>
      </w:r>
    </w:p>
    <w:p>
      <w:pPr>
        <w:spacing w:line="240" w:lineRule="atLeast"/>
        <w:rPr>
          <w:rFonts w:ascii="宋体" w:hAnsi="宋体" w:eastAsia="宋体" w:cs="Times New Roman"/>
          <w:b/>
          <w:szCs w:val="21"/>
        </w:rPr>
      </w:pPr>
      <w:r>
        <w:rPr>
          <w:rFonts w:hint="eastAsia" w:ascii="宋体" w:hAnsi="宋体" w:eastAsia="宋体" w:cs="Times New Roman"/>
          <w:b/>
          <w:szCs w:val="21"/>
        </w:rPr>
        <w:t>采购单位名称：                       联系人及电话：</w:t>
      </w:r>
    </w:p>
    <w:p>
      <w:pPr>
        <w:spacing w:line="60" w:lineRule="exact"/>
        <w:rPr>
          <w:rFonts w:ascii="宋体" w:hAnsi="宋体" w:eastAsia="宋体" w:cs="Times New Roman"/>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采购项目名称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项目编号</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中标供应商名称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供应商</w:t>
            </w:r>
          </w:p>
          <w:p>
            <w:pPr>
              <w:spacing w:line="240" w:lineRule="atLeast"/>
              <w:jc w:val="center"/>
              <w:rPr>
                <w:rFonts w:ascii="宋体" w:hAnsi="宋体" w:eastAsia="宋体" w:cs="Times New Roman"/>
                <w:szCs w:val="21"/>
              </w:rPr>
            </w:pPr>
            <w:r>
              <w:rPr>
                <w:rFonts w:hint="eastAsia" w:ascii="宋体" w:hAnsi="宋体" w:eastAsia="宋体" w:cs="Times New Roman"/>
                <w:szCs w:val="21"/>
              </w:rPr>
              <w:t>联系人及电话</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中标金额</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合同履约时间</w:t>
            </w:r>
          </w:p>
        </w:tc>
        <w:tc>
          <w:tcPr>
            <w:tcW w:w="213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eastAsia="宋体" w:cs="Times New Roman"/>
                <w:szCs w:val="21"/>
              </w:rPr>
            </w:pPr>
            <w:r>
              <w:rPr>
                <w:rFonts w:hint="eastAsia" w:ascii="宋体" w:hAnsi="宋体" w:eastAsia="宋体" w:cs="Times New Roman"/>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restart"/>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质量方面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价格方面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服务方面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时间方面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环境保护</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其他</w:t>
            </w:r>
          </w:p>
        </w:tc>
        <w:tc>
          <w:tcPr>
            <w:tcW w:w="6635" w:type="dxa"/>
            <w:gridSpan w:val="3"/>
            <w:tcBorders>
              <w:left w:val="single" w:color="auto" w:sz="4" w:space="0"/>
            </w:tcBorders>
            <w:vAlign w:val="center"/>
          </w:tcPr>
          <w:p>
            <w:pPr>
              <w:spacing w:before="231" w:beforeLines="50" w:after="231" w:afterLines="50" w:line="240" w:lineRule="atLeast"/>
              <w:rPr>
                <w:rFonts w:ascii="宋体" w:hAnsi="宋体" w:eastAsia="宋体" w:cs="Times New Roman"/>
                <w:szCs w:val="21"/>
                <w:u w:val="single"/>
              </w:rPr>
            </w:pPr>
            <w:r>
              <w:rPr>
                <w:rFonts w:hint="eastAsia" w:ascii="宋体" w:hAnsi="宋体" w:eastAsia="宋体" w:cs="Times New Roman"/>
                <w:szCs w:val="21"/>
              </w:rPr>
              <w:t>评价内容为：</w:t>
            </w:r>
            <w:r>
              <w:rPr>
                <w:rFonts w:hint="eastAsia" w:ascii="宋体" w:hAnsi="宋体" w:eastAsia="宋体" w:cs="Times New Roman"/>
                <w:szCs w:val="21"/>
                <w:u w:val="single"/>
              </w:rPr>
              <w:t xml:space="preserve">                    </w:t>
            </w:r>
          </w:p>
          <w:p>
            <w:pPr>
              <w:spacing w:before="231" w:beforeLines="50" w:after="231" w:afterLines="50" w:line="240" w:lineRule="atLeast"/>
              <w:rPr>
                <w:rFonts w:ascii="宋体" w:hAnsi="宋体" w:eastAsia="宋体" w:cs="Times New Roman"/>
                <w:szCs w:val="21"/>
              </w:rPr>
            </w:pPr>
            <w:r>
              <w:rPr>
                <w:rFonts w:hint="eastAsia" w:ascii="宋体" w:hAnsi="宋体" w:eastAsia="宋体" w:cs="Times New Roman"/>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具体情况说明</w:t>
            </w:r>
          </w:p>
        </w:tc>
        <w:tc>
          <w:tcPr>
            <w:tcW w:w="7355" w:type="dxa"/>
            <w:gridSpan w:val="4"/>
          </w:tcPr>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采购单位意见</w:t>
            </w:r>
          </w:p>
          <w:p>
            <w:pPr>
              <w:spacing w:line="240" w:lineRule="atLeast"/>
              <w:jc w:val="center"/>
              <w:rPr>
                <w:rFonts w:ascii="宋体" w:hAnsi="宋体" w:eastAsia="宋体" w:cs="Times New Roman"/>
                <w:szCs w:val="21"/>
              </w:rPr>
            </w:pPr>
            <w:r>
              <w:rPr>
                <w:rFonts w:hint="eastAsia" w:ascii="宋体" w:hAnsi="宋体" w:eastAsia="宋体" w:cs="Times New Roman"/>
                <w:szCs w:val="21"/>
              </w:rPr>
              <w:t>（公章）</w:t>
            </w:r>
          </w:p>
        </w:tc>
        <w:tc>
          <w:tcPr>
            <w:tcW w:w="7355" w:type="dxa"/>
            <w:gridSpan w:val="4"/>
            <w:vAlign w:val="center"/>
          </w:tcPr>
          <w:p>
            <w:pPr>
              <w:spacing w:line="240" w:lineRule="atLeast"/>
              <w:rPr>
                <w:rFonts w:ascii="宋体" w:hAnsi="宋体" w:eastAsia="宋体" w:cs="Times New Roman"/>
                <w:szCs w:val="21"/>
              </w:rPr>
            </w:pPr>
            <w:r>
              <w:rPr>
                <w:rFonts w:hint="eastAsia" w:ascii="宋体" w:hAnsi="宋体" w:eastAsia="宋体" w:cs="Times New Roman"/>
                <w:szCs w:val="21"/>
              </w:rPr>
              <w:t xml:space="preserve">                               </w:t>
            </w:r>
          </w:p>
          <w:p>
            <w:pPr>
              <w:spacing w:line="240" w:lineRule="atLeast"/>
              <w:ind w:firstLine="3780" w:firstLineChars="1800"/>
              <w:rPr>
                <w:rFonts w:ascii="宋体" w:hAnsi="宋体" w:eastAsia="宋体" w:cs="Times New Roman"/>
                <w:szCs w:val="21"/>
              </w:rPr>
            </w:pPr>
          </w:p>
          <w:p>
            <w:pPr>
              <w:spacing w:line="240" w:lineRule="atLeast"/>
              <w:ind w:firstLine="3780" w:firstLineChars="1800"/>
              <w:rPr>
                <w:rFonts w:ascii="宋体" w:hAnsi="宋体" w:eastAsia="宋体" w:cs="Times New Roman"/>
                <w:szCs w:val="21"/>
              </w:rPr>
            </w:pPr>
            <w:r>
              <w:rPr>
                <w:rFonts w:hint="eastAsia" w:ascii="宋体" w:hAnsi="宋体" w:eastAsia="宋体" w:cs="Times New Roman"/>
                <w:szCs w:val="21"/>
              </w:rPr>
              <w:t>日期：   年   月   日</w:t>
            </w:r>
          </w:p>
        </w:tc>
      </w:tr>
    </w:tbl>
    <w:p>
      <w:pPr>
        <w:spacing w:line="240" w:lineRule="atLeast"/>
        <w:rPr>
          <w:rFonts w:ascii="宋体" w:hAnsi="宋体" w:eastAsia="宋体" w:cs="Times New Roman"/>
          <w:szCs w:val="21"/>
        </w:rPr>
      </w:pPr>
      <w:r>
        <w:rPr>
          <w:rFonts w:hint="eastAsia" w:ascii="宋体" w:hAnsi="宋体" w:eastAsia="宋体" w:cs="Times New Roman"/>
          <w:szCs w:val="21"/>
        </w:rPr>
        <w:t>说明：</w:t>
      </w:r>
    </w:p>
    <w:p>
      <w:pPr>
        <w:spacing w:line="240" w:lineRule="atLeast"/>
        <w:rPr>
          <w:rFonts w:ascii="宋体" w:hAnsi="宋体" w:eastAsia="宋体" w:cs="Times New Roman"/>
          <w:szCs w:val="21"/>
        </w:rPr>
      </w:pPr>
      <w:r>
        <w:rPr>
          <w:rFonts w:hint="eastAsia" w:ascii="宋体" w:hAnsi="宋体" w:eastAsia="宋体" w:cs="Times New Roman"/>
          <w:szCs w:val="21"/>
        </w:rPr>
        <w:t>1、本表为采购单位向深圳</w:t>
      </w:r>
      <w:r>
        <w:rPr>
          <w:rFonts w:ascii="宋体" w:hAnsi="宋体" w:eastAsia="宋体" w:cs="Times New Roman"/>
          <w:szCs w:val="21"/>
        </w:rPr>
        <w:t>大学招投标管理中心反映</w:t>
      </w:r>
      <w:r>
        <w:rPr>
          <w:rFonts w:hint="eastAsia" w:ascii="宋体" w:hAnsi="宋体" w:eastAsia="宋体" w:cs="Times New Roman"/>
          <w:szCs w:val="21"/>
        </w:rPr>
        <w:t>深圳</w:t>
      </w:r>
      <w:r>
        <w:rPr>
          <w:rFonts w:ascii="宋体" w:hAnsi="宋体" w:eastAsia="宋体" w:cs="Times New Roman"/>
          <w:szCs w:val="21"/>
        </w:rPr>
        <w:t>大学</w:t>
      </w:r>
      <w:r>
        <w:rPr>
          <w:rFonts w:hint="eastAsia" w:ascii="宋体" w:hAnsi="宋体" w:eastAsia="宋体" w:cs="Times New Roman"/>
          <w:szCs w:val="21"/>
        </w:rPr>
        <w:t>采购项目履约情况时所用；</w:t>
      </w:r>
    </w:p>
    <w:p>
      <w:pPr>
        <w:spacing w:line="240" w:lineRule="atLeast"/>
        <w:rPr>
          <w:rFonts w:ascii="宋体" w:hAnsi="宋体" w:eastAsia="宋体" w:cs="Times New Roman"/>
          <w:szCs w:val="21"/>
        </w:rPr>
      </w:pPr>
      <w:r>
        <w:rPr>
          <w:rFonts w:hint="eastAsia" w:ascii="宋体" w:hAnsi="宋体" w:eastAsia="宋体" w:cs="Times New Roman"/>
          <w:szCs w:val="21"/>
        </w:rPr>
        <w:t>2、履约情况评价分为优、良、中、差四个等级，请在对应的框前打“√”，然后在“具体情况说明”一栏详细说明有关情况。</w:t>
      </w:r>
    </w:p>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p>
      <w:pPr>
        <w:pStyle w:val="2"/>
        <w:rPr>
          <w:sz w:val="44"/>
        </w:rPr>
      </w:pPr>
      <w:r>
        <w:rPr>
          <w:rFonts w:hint="eastAsia"/>
        </w:rPr>
        <w:t>第二册</w:t>
      </w:r>
      <w:r>
        <w:t xml:space="preserve">  </w:t>
      </w:r>
      <w:r>
        <w:rPr>
          <w:rFonts w:hint="eastAsia"/>
        </w:rPr>
        <w:t>通用条款（公开招标）</w:t>
      </w:r>
    </w:p>
    <w:p>
      <w:pPr>
        <w:jc w:val="center"/>
        <w:rPr>
          <w:rFonts w:ascii="宋体" w:hAnsi="宋体"/>
          <w:b/>
          <w:color w:val="FF0000"/>
          <w:sz w:val="28"/>
          <w:szCs w:val="28"/>
        </w:rPr>
      </w:pPr>
      <w:r>
        <w:rPr>
          <w:rFonts w:hint="eastAsia" w:ascii="宋体" w:hAnsi="宋体"/>
          <w:b/>
          <w:color w:val="FF0000"/>
          <w:sz w:val="28"/>
          <w:szCs w:val="28"/>
        </w:rPr>
        <w:t>（1.4.1版本）</w:t>
      </w:r>
    </w:p>
    <w:p>
      <w:pPr>
        <w:keepNext/>
        <w:keepLines/>
        <w:numPr>
          <w:ilvl w:val="0"/>
          <w:numId w:val="1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szCs w:val="24"/>
        </w:rPr>
      </w:pPr>
      <w:r>
        <w:rPr>
          <w:rFonts w:hint="eastAsia" w:ascii="黑体" w:hAnsi="宋体" w:eastAsia="黑体"/>
          <w:sz w:val="24"/>
        </w:rPr>
        <w:t>1.通用条款说明</w:t>
      </w:r>
    </w:p>
    <w:p>
      <w:pPr>
        <w:ind w:firstLine="411" w:firstLineChars="196"/>
        <w:rPr>
          <w:rFonts w:ascii="宋体" w:hAnsi="宋体" w:eastAsia="宋体"/>
          <w:szCs w:val="21"/>
        </w:rPr>
      </w:pPr>
      <w:r>
        <w:rPr>
          <w:rFonts w:hint="eastAsia" w:ascii="宋体" w:hAnsi="宋体"/>
          <w:szCs w:val="21"/>
        </w:rPr>
        <w:t>1.1深圳大学招投标管理中心发出招标文件通用条款版本，列出深圳大学采购项目进行招标采购所适用的通用条款内容。如有需要，深圳大学招投标管理中心可以对通用条款增加附录或补充内容。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szCs w:val="24"/>
        </w:rPr>
      </w:pPr>
      <w:r>
        <w:rPr>
          <w:rFonts w:hint="eastAsia" w:ascii="黑体" w:hAnsi="宋体" w:eastAsia="黑体"/>
          <w:sz w:val="24"/>
        </w:rPr>
        <w:t>2．招标说明</w:t>
      </w:r>
    </w:p>
    <w:p>
      <w:pPr>
        <w:ind w:firstLine="411" w:firstLineChars="196"/>
        <w:rPr>
          <w:rFonts w:ascii="宋体" w:hAnsi="宋体" w:eastAsia="宋体"/>
          <w:szCs w:val="21"/>
        </w:rPr>
      </w:pPr>
      <w:r>
        <w:rPr>
          <w:rFonts w:hint="eastAsia" w:ascii="宋体" w:hAnsi="宋体"/>
          <w:szCs w:val="21"/>
        </w:rPr>
        <w:t>本项目按照《深圳经济特区政府采购条例》、 《深圳经济特区政府采购条例实施细则》和深圳大学的有关规定，并参考有关法规和规定通过招标方式确定中标供应商。</w:t>
      </w:r>
    </w:p>
    <w:p>
      <w:pPr>
        <w:spacing w:line="360" w:lineRule="auto"/>
        <w:rPr>
          <w:rFonts w:ascii="黑体" w:hAnsi="宋体" w:eastAsia="黑体"/>
          <w:sz w:val="24"/>
          <w:szCs w:val="24"/>
        </w:rPr>
      </w:pPr>
      <w:r>
        <w:rPr>
          <w:rFonts w:hint="eastAsia" w:ascii="黑体" w:hAnsi="宋体" w:eastAsia="黑体"/>
          <w:sz w:val="24"/>
        </w:rPr>
        <w:t>3．定义</w:t>
      </w:r>
    </w:p>
    <w:p>
      <w:pPr>
        <w:ind w:firstLine="420" w:firstLineChars="200"/>
        <w:rPr>
          <w:rFonts w:ascii="宋体" w:hAnsi="宋体" w:eastAsia="宋体"/>
          <w:szCs w:val="21"/>
        </w:rPr>
      </w:pPr>
      <w:r>
        <w:rPr>
          <w:rFonts w:hint="eastAsia"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3.1“学校采购机构”系指深圳大学招投标管理中心；</w:t>
      </w:r>
    </w:p>
    <w:p>
      <w:pPr>
        <w:ind w:firstLine="411" w:firstLineChars="196"/>
        <w:rPr>
          <w:rFonts w:ascii="宋体" w:hAnsi="宋体"/>
          <w:szCs w:val="21"/>
        </w:rPr>
      </w:pPr>
      <w:r>
        <w:rPr>
          <w:rFonts w:hint="eastAsia" w:ascii="宋体" w:hAnsi="宋体"/>
          <w:szCs w:val="21"/>
        </w:rPr>
        <w:t xml:space="preserve">3.2“采购人”或“采购单位”：系指深圳大学、深圳大学下属单位； </w:t>
      </w:r>
    </w:p>
    <w:p>
      <w:pPr>
        <w:ind w:firstLine="411" w:firstLineChars="196"/>
        <w:rPr>
          <w:rFonts w:ascii="宋体" w:hAnsi="宋体"/>
          <w:szCs w:val="21"/>
        </w:rPr>
      </w:pPr>
      <w:r>
        <w:rPr>
          <w:rFonts w:hint="eastAsia" w:ascii="宋体" w:hAnsi="宋体"/>
          <w:szCs w:val="21"/>
        </w:rPr>
        <w:t>3.3“投标人”或“投标方”，即供应商，是指参加投标竞争并愿意按照招标文件要求向采购人提供货物、工程或者服务的依法成立的法人、其他组织或者自然人；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3.4“评审委员会”和“谈判小组”是依据《深圳经济特区政府采购条例》、《深圳经济特区政府采购条例实施细则》和深圳大学的有关规定组建的专门负责本次招标的评审（谈判）工作的临时性机构；</w:t>
      </w:r>
    </w:p>
    <w:p>
      <w:pPr>
        <w:ind w:firstLine="411" w:firstLineChars="196"/>
        <w:rPr>
          <w:rFonts w:ascii="宋体" w:hAnsi="宋体"/>
          <w:szCs w:val="21"/>
        </w:rPr>
      </w:pPr>
      <w:r>
        <w:rPr>
          <w:rFonts w:hint="eastAsia" w:ascii="宋体" w:hAnsi="宋体"/>
          <w:szCs w:val="21"/>
        </w:rPr>
        <w:t>3.5“日期”指公历日；</w:t>
      </w:r>
    </w:p>
    <w:p>
      <w:pPr>
        <w:ind w:firstLine="411" w:firstLineChars="196"/>
        <w:rPr>
          <w:rFonts w:ascii="宋体" w:hAnsi="宋体"/>
          <w:szCs w:val="21"/>
        </w:rPr>
      </w:pPr>
      <w:r>
        <w:rPr>
          <w:rFonts w:hint="eastAsia" w:ascii="宋体" w:hAnsi="宋体"/>
          <w:szCs w:val="21"/>
        </w:rPr>
        <w:t>3.6“时间”如未特别说明，均为北京时间；</w:t>
      </w:r>
    </w:p>
    <w:p>
      <w:pPr>
        <w:ind w:firstLine="411" w:firstLineChars="196"/>
        <w:rPr>
          <w:rFonts w:ascii="宋体" w:hAnsi="宋体"/>
          <w:szCs w:val="21"/>
        </w:rPr>
      </w:pPr>
      <w:r>
        <w:rPr>
          <w:rFonts w:hint="eastAsia" w:ascii="宋体" w:hAnsi="宋体"/>
          <w:szCs w:val="21"/>
        </w:rPr>
        <w:t>3.7“合同”指由本次招标所产生的合同或合约文件；</w:t>
      </w:r>
    </w:p>
    <w:p>
      <w:pPr>
        <w:ind w:firstLine="411" w:firstLineChars="196"/>
        <w:rPr>
          <w:rFonts w:ascii="宋体" w:hAnsi="宋体"/>
          <w:szCs w:val="21"/>
        </w:rPr>
      </w:pPr>
      <w:r>
        <w:rPr>
          <w:rFonts w:hint="eastAsia" w:ascii="宋体" w:hAnsi="宋体"/>
          <w:szCs w:val="21"/>
        </w:rPr>
        <w:t>3.8招标文件中的标题或题名仅起引导作用，而不应视为对招标文件内容的理解和解释。</w:t>
      </w:r>
    </w:p>
    <w:p>
      <w:pPr>
        <w:spacing w:line="360" w:lineRule="auto"/>
        <w:rPr>
          <w:rFonts w:ascii="黑体" w:hAnsi="宋体" w:eastAsia="黑体"/>
          <w:sz w:val="24"/>
          <w:szCs w:val="24"/>
        </w:rPr>
      </w:pPr>
      <w:r>
        <w:rPr>
          <w:rFonts w:hint="eastAsia" w:ascii="黑体" w:hAnsi="宋体" w:eastAsia="黑体"/>
          <w:sz w:val="24"/>
        </w:rPr>
        <w:t>4. 供应商责任</w:t>
      </w:r>
    </w:p>
    <w:p>
      <w:pPr>
        <w:ind w:firstLine="411" w:firstLineChars="196"/>
        <w:rPr>
          <w:rFonts w:ascii="宋体" w:hAnsi="宋体" w:eastAsia="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szCs w:val="24"/>
        </w:rPr>
      </w:pPr>
      <w:r>
        <w:rPr>
          <w:rFonts w:hint="eastAsia" w:ascii="黑体" w:hAnsi="宋体" w:eastAsia="黑体"/>
          <w:sz w:val="24"/>
        </w:rPr>
        <w:t>5．投标人参加深圳大学采购活动的条件</w:t>
      </w:r>
    </w:p>
    <w:p>
      <w:pPr>
        <w:ind w:firstLine="411" w:firstLineChars="196"/>
        <w:rPr>
          <w:rFonts w:ascii="宋体" w:hAnsi="宋体" w:eastAsia="宋体"/>
          <w:szCs w:val="21"/>
        </w:rPr>
      </w:pPr>
      <w:r>
        <w:rPr>
          <w:rFonts w:hint="eastAsia" w:ascii="宋体" w:hAnsi="宋体"/>
          <w:szCs w:val="21"/>
        </w:rPr>
        <w:t>5.1投标人的资格要求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szCs w:val="24"/>
        </w:rPr>
      </w:pPr>
      <w:r>
        <w:rPr>
          <w:rFonts w:hint="eastAsia" w:ascii="黑体" w:hAnsi="宋体" w:eastAsia="黑体"/>
          <w:sz w:val="24"/>
        </w:rPr>
        <w:t>6．联合体投标</w:t>
      </w:r>
    </w:p>
    <w:p>
      <w:pPr>
        <w:ind w:firstLine="411" w:firstLineChars="196"/>
        <w:rPr>
          <w:rFonts w:ascii="宋体" w:hAnsi="宋体" w:eastAsia="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 xml:space="preserve">（1）投标联合体各方参加深圳大学的采购活动应当具备下列条件： </w:t>
      </w:r>
    </w:p>
    <w:p>
      <w:pPr>
        <w:ind w:left="420" w:leftChars="200" w:firstLine="411" w:firstLineChars="196"/>
        <w:rPr>
          <w:rFonts w:ascii="宋体" w:hAnsi="宋体"/>
        </w:rPr>
      </w:pPr>
      <w:r>
        <w:rPr>
          <w:rFonts w:hint="eastAsia" w:ascii="宋体" w:hAnsi="宋体"/>
        </w:rPr>
        <w:t xml:space="preserve">1、具有独立承担民事责任的能力； </w:t>
      </w:r>
    </w:p>
    <w:p>
      <w:pPr>
        <w:ind w:left="420" w:firstLine="411" w:firstLineChars="196"/>
        <w:rPr>
          <w:rFonts w:ascii="宋体" w:hAnsi="宋体"/>
        </w:rPr>
      </w:pPr>
      <w:r>
        <w:rPr>
          <w:rFonts w:hint="eastAsia" w:ascii="宋体" w:hAnsi="宋体"/>
        </w:rPr>
        <w:t xml:space="preserve">2、有良好的商业信誉和健全的财务会计制度； </w:t>
      </w:r>
    </w:p>
    <w:p>
      <w:pPr>
        <w:ind w:left="420" w:leftChars="200" w:firstLine="411" w:firstLineChars="196"/>
        <w:rPr>
          <w:rFonts w:ascii="宋体" w:hAnsi="宋体"/>
        </w:rPr>
      </w:pPr>
      <w:r>
        <w:rPr>
          <w:rFonts w:hint="eastAsia" w:ascii="宋体" w:hAnsi="宋体"/>
        </w:rPr>
        <w:t xml:space="preserve">3、具有履行合同所必需的设备和专业技术能力； </w:t>
      </w:r>
    </w:p>
    <w:p>
      <w:pPr>
        <w:ind w:left="420" w:leftChars="200" w:firstLine="411" w:firstLineChars="196"/>
        <w:rPr>
          <w:rFonts w:ascii="宋体" w:hAnsi="宋体"/>
        </w:rPr>
      </w:pPr>
      <w:r>
        <w:rPr>
          <w:rFonts w:hint="eastAsia" w:ascii="宋体" w:hAnsi="宋体"/>
        </w:rPr>
        <w:t xml:space="preserve">4、有依法缴纳税收和社会保障资金的良好记录； </w:t>
      </w:r>
    </w:p>
    <w:p>
      <w:pPr>
        <w:ind w:left="420" w:leftChars="200" w:firstLine="411" w:firstLineChars="196"/>
        <w:rPr>
          <w:rFonts w:ascii="宋体" w:hAnsi="宋体"/>
        </w:rPr>
      </w:pPr>
      <w:r>
        <w:rPr>
          <w:rFonts w:hint="eastAsia" w:ascii="宋体" w:hAnsi="宋体"/>
        </w:rPr>
        <w:t xml:space="preserve">5、参加采购活动前三年内，在经营活动中没有重大违法记录； </w:t>
      </w:r>
    </w:p>
    <w:p>
      <w:pPr>
        <w:ind w:left="420" w:leftChars="200" w:firstLine="411" w:firstLineChars="196"/>
        <w:rPr>
          <w:rFonts w:ascii="宋体" w:hAnsi="宋体"/>
        </w:rPr>
      </w:pPr>
      <w:r>
        <w:rPr>
          <w:rFonts w:hint="eastAsia" w:ascii="宋体" w:hAnsi="宋体"/>
        </w:rPr>
        <w:t xml:space="preserve">6、法律、行政法规规定的其他条件。 </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eastAsia="宋体"/>
        </w:rPr>
      </w:pPr>
      <w:r>
        <w:rPr>
          <w:rFonts w:hint="eastAsia" w:ascii="宋体" w:hAnsi="宋体"/>
        </w:rPr>
        <w:t>7.1  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7.3  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eastAsia="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szCs w:val="24"/>
        </w:rPr>
      </w:pPr>
      <w:r>
        <w:rPr>
          <w:rFonts w:hint="eastAsia" w:ascii="黑体" w:hAnsi="宋体" w:eastAsia="黑体"/>
          <w:sz w:val="24"/>
        </w:rPr>
        <w:t>9．踏勘现场</w:t>
      </w:r>
    </w:p>
    <w:p>
      <w:pPr>
        <w:ind w:firstLine="411" w:firstLineChars="196"/>
        <w:rPr>
          <w:rFonts w:ascii="宋体" w:hAnsi="宋体" w:eastAsia="宋体"/>
        </w:rPr>
      </w:pPr>
      <w:r>
        <w:rPr>
          <w:rFonts w:hint="eastAsia" w:ascii="宋体" w:hAnsi="宋体"/>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9.4任何人或任何组织在踏勘现场时向投标人提交的任何书面资料或口头承诺，未经学校采购机构在网上发布或书面通知，均作无效处理。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eastAsia="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10.3学校采购机构对疑问所做出的澄清和解答，以书面答复（包括网站发布信息）为准。答疑纪要的有效性规定按照本通用条款第13.3、13.4款规定执行。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szCs w:val="24"/>
        </w:rPr>
      </w:pPr>
    </w:p>
    <w:p>
      <w:pPr>
        <w:keepNext/>
        <w:keepLines/>
        <w:numPr>
          <w:ilvl w:val="0"/>
          <w:numId w:val="1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szCs w:val="24"/>
        </w:rPr>
      </w:pPr>
      <w:r>
        <w:rPr>
          <w:rFonts w:hint="eastAsia" w:ascii="黑体" w:hAnsi="宋体" w:eastAsia="黑体"/>
          <w:sz w:val="24"/>
        </w:rPr>
        <w:t>11．招标文件的编制与组成</w:t>
      </w:r>
    </w:p>
    <w:p>
      <w:pPr>
        <w:snapToGrid w:val="0"/>
        <w:ind w:firstLine="420" w:firstLineChars="200"/>
        <w:rPr>
          <w:rFonts w:ascii="宋体" w:hAnsi="宋体" w:eastAsia="宋体"/>
          <w:szCs w:val="21"/>
        </w:rPr>
      </w:pPr>
      <w:r>
        <w:rPr>
          <w:rFonts w:hint="eastAsia" w:ascii="宋体" w:hAnsi="宋体"/>
          <w:szCs w:val="21"/>
        </w:rPr>
        <w:t>11.1招标文件除以下内容外，学校采购机构在招标（或谈判）期间发出的答疑、澄清或修改等相关公告或通知内容，均是招标文件的组成部分，对投标人起约束作用；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2"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2" w:firstLineChars="196"/>
        <w:rPr>
          <w:rFonts w:ascii="宋体" w:hAnsi="宋体"/>
          <w:b/>
          <w:szCs w:val="21"/>
        </w:rPr>
      </w:pPr>
      <w:r>
        <w:rPr>
          <w:rFonts w:hint="eastAsia" w:ascii="宋体" w:hAnsi="宋体"/>
          <w:b/>
          <w:szCs w:val="21"/>
        </w:rPr>
        <w:t>第二册  通用条款</w:t>
      </w:r>
    </w:p>
    <w:p>
      <w:pPr>
        <w:tabs>
          <w:tab w:val="left" w:pos="360"/>
        </w:tabs>
        <w:ind w:firstLine="1079" w:firstLineChars="514"/>
        <w:rPr>
          <w:rFonts w:ascii="Times New Roman" w:hAnsi="Times New Roman"/>
          <w:szCs w:val="21"/>
        </w:rPr>
      </w:pPr>
      <w:r>
        <w:rPr>
          <w:rFonts w:hint="eastAsia"/>
          <w:szCs w:val="21"/>
        </w:rPr>
        <w:t>第一章</w:t>
      </w:r>
      <w:r>
        <w:rPr>
          <w:szCs w:val="21"/>
        </w:rPr>
        <w:t xml:space="preserve">  </w:t>
      </w:r>
      <w:r>
        <w:rPr>
          <w:rFonts w:hint="eastAsia"/>
          <w:szCs w:val="21"/>
        </w:rPr>
        <w:t>总则</w:t>
      </w:r>
    </w:p>
    <w:p>
      <w:pPr>
        <w:tabs>
          <w:tab w:val="left" w:pos="360"/>
        </w:tabs>
        <w:ind w:firstLine="1079" w:firstLineChars="514"/>
        <w:rPr>
          <w:szCs w:val="21"/>
        </w:rPr>
      </w:pPr>
      <w:r>
        <w:rPr>
          <w:rFonts w:hint="eastAsia"/>
          <w:szCs w:val="21"/>
        </w:rPr>
        <w:t>第二章</w:t>
      </w:r>
      <w:r>
        <w:rPr>
          <w:szCs w:val="21"/>
        </w:rPr>
        <w:t xml:space="preserve">  </w:t>
      </w:r>
      <w:r>
        <w:rPr>
          <w:rFonts w:hint="eastAsia"/>
          <w:szCs w:val="21"/>
        </w:rPr>
        <w:t>招标文件</w:t>
      </w:r>
    </w:p>
    <w:p>
      <w:pPr>
        <w:tabs>
          <w:tab w:val="left" w:pos="360"/>
        </w:tabs>
        <w:ind w:firstLine="1079" w:firstLineChars="514"/>
        <w:rPr>
          <w:szCs w:val="21"/>
        </w:rPr>
      </w:pPr>
      <w:r>
        <w:rPr>
          <w:rFonts w:hint="eastAsia"/>
          <w:szCs w:val="21"/>
        </w:rPr>
        <w:t>第三章</w:t>
      </w:r>
      <w:r>
        <w:rPr>
          <w:szCs w:val="21"/>
        </w:rPr>
        <w:t xml:space="preserve">  </w:t>
      </w:r>
      <w:r>
        <w:rPr>
          <w:rFonts w:hint="eastAsia"/>
          <w:szCs w:val="21"/>
        </w:rPr>
        <w:t>投标文件的编制</w:t>
      </w:r>
    </w:p>
    <w:p>
      <w:pPr>
        <w:tabs>
          <w:tab w:val="left" w:pos="360"/>
        </w:tabs>
        <w:ind w:firstLine="1079" w:firstLineChars="514"/>
        <w:rPr>
          <w:szCs w:val="21"/>
        </w:rPr>
      </w:pPr>
      <w:r>
        <w:rPr>
          <w:rFonts w:hint="eastAsia"/>
          <w:szCs w:val="21"/>
        </w:rPr>
        <w:t>第四章</w:t>
      </w:r>
      <w:r>
        <w:rPr>
          <w:szCs w:val="21"/>
        </w:rPr>
        <w:t xml:space="preserve">  </w:t>
      </w:r>
      <w:r>
        <w:rPr>
          <w:rFonts w:hint="eastAsia"/>
          <w:szCs w:val="21"/>
        </w:rPr>
        <w:t>投标文件的递交</w:t>
      </w:r>
    </w:p>
    <w:p>
      <w:pPr>
        <w:tabs>
          <w:tab w:val="left" w:pos="360"/>
        </w:tabs>
        <w:ind w:firstLine="1079" w:firstLineChars="514"/>
        <w:rPr>
          <w:szCs w:val="21"/>
        </w:rPr>
      </w:pPr>
      <w:r>
        <w:rPr>
          <w:rFonts w:hint="eastAsia"/>
          <w:szCs w:val="21"/>
        </w:rPr>
        <w:t>第五章</w:t>
      </w:r>
      <w:r>
        <w:rPr>
          <w:szCs w:val="21"/>
        </w:rPr>
        <w:t xml:space="preserve">  </w:t>
      </w:r>
      <w:r>
        <w:rPr>
          <w:rFonts w:hint="eastAsia"/>
          <w:szCs w:val="21"/>
        </w:rPr>
        <w:t>开标</w:t>
      </w:r>
    </w:p>
    <w:p>
      <w:pPr>
        <w:tabs>
          <w:tab w:val="left" w:pos="360"/>
        </w:tabs>
        <w:ind w:firstLine="1079" w:firstLineChars="514"/>
        <w:rPr>
          <w:szCs w:val="21"/>
        </w:rPr>
      </w:pPr>
      <w:r>
        <w:rPr>
          <w:rFonts w:hint="eastAsia"/>
          <w:szCs w:val="21"/>
        </w:rPr>
        <w:t>第六章</w:t>
      </w:r>
      <w:r>
        <w:rPr>
          <w:szCs w:val="21"/>
        </w:rPr>
        <w:t xml:space="preserve">  </w:t>
      </w:r>
      <w:r>
        <w:rPr>
          <w:rFonts w:hint="eastAsia"/>
          <w:szCs w:val="21"/>
        </w:rPr>
        <w:t>评标要求</w:t>
      </w:r>
    </w:p>
    <w:p>
      <w:pPr>
        <w:tabs>
          <w:tab w:val="left" w:pos="360"/>
        </w:tabs>
        <w:ind w:firstLine="1079" w:firstLineChars="514"/>
        <w:rPr>
          <w:szCs w:val="21"/>
        </w:rPr>
      </w:pPr>
      <w:r>
        <w:rPr>
          <w:rFonts w:hint="eastAsia"/>
          <w:szCs w:val="21"/>
        </w:rPr>
        <w:t>第七章</w:t>
      </w:r>
      <w:r>
        <w:rPr>
          <w:szCs w:val="21"/>
        </w:rPr>
        <w:t xml:space="preserve">  </w:t>
      </w:r>
      <w:r>
        <w:rPr>
          <w:rFonts w:hint="eastAsia"/>
          <w:szCs w:val="21"/>
        </w:rPr>
        <w:t>评标程序及评标方法</w:t>
      </w:r>
    </w:p>
    <w:p>
      <w:pPr>
        <w:tabs>
          <w:tab w:val="left" w:pos="360"/>
        </w:tabs>
        <w:ind w:firstLine="1079" w:firstLineChars="514"/>
        <w:rPr>
          <w:szCs w:val="21"/>
        </w:rPr>
      </w:pPr>
      <w:r>
        <w:rPr>
          <w:rFonts w:hint="eastAsia"/>
          <w:szCs w:val="21"/>
        </w:rPr>
        <w:t>第八章</w:t>
      </w:r>
      <w:r>
        <w:rPr>
          <w:szCs w:val="21"/>
        </w:rPr>
        <w:t xml:space="preserve">  </w:t>
      </w:r>
      <w:r>
        <w:rPr>
          <w:rFonts w:hint="eastAsia"/>
          <w:szCs w:val="21"/>
        </w:rPr>
        <w:t>定标及公示</w:t>
      </w:r>
    </w:p>
    <w:p>
      <w:pPr>
        <w:tabs>
          <w:tab w:val="left" w:pos="360"/>
        </w:tabs>
        <w:ind w:firstLine="1079" w:firstLineChars="514"/>
        <w:rPr>
          <w:szCs w:val="21"/>
        </w:rPr>
      </w:pPr>
      <w:r>
        <w:rPr>
          <w:rFonts w:hint="eastAsia"/>
          <w:szCs w:val="21"/>
        </w:rPr>
        <w:t>第九章</w:t>
      </w:r>
      <w:r>
        <w:rPr>
          <w:szCs w:val="21"/>
        </w:rPr>
        <w:t xml:space="preserve">  </w:t>
      </w:r>
      <w:r>
        <w:rPr>
          <w:rFonts w:hint="eastAsia"/>
          <w:szCs w:val="21"/>
        </w:rPr>
        <w:t>公开招标失败的后续处理</w:t>
      </w:r>
    </w:p>
    <w:p>
      <w:pPr>
        <w:tabs>
          <w:tab w:val="left" w:pos="360"/>
        </w:tabs>
        <w:ind w:firstLine="1079" w:firstLineChars="514"/>
        <w:rPr>
          <w:szCs w:val="21"/>
        </w:rPr>
      </w:pPr>
      <w:r>
        <w:rPr>
          <w:rFonts w:hint="eastAsia"/>
          <w:szCs w:val="21"/>
        </w:rPr>
        <w:t>第十章</w:t>
      </w:r>
      <w:r>
        <w:rPr>
          <w:szCs w:val="21"/>
        </w:rPr>
        <w:t xml:space="preserve">  </w:t>
      </w:r>
      <w:r>
        <w:rPr>
          <w:rFonts w:hint="eastAsia"/>
          <w:szCs w:val="21"/>
        </w:rPr>
        <w:t>合同的授予与备案</w:t>
      </w:r>
    </w:p>
    <w:p>
      <w:pPr>
        <w:tabs>
          <w:tab w:val="left" w:pos="360"/>
        </w:tabs>
        <w:ind w:firstLine="1079" w:firstLineChars="514"/>
        <w:rPr>
          <w:szCs w:val="21"/>
        </w:rPr>
      </w:pPr>
      <w:r>
        <w:rPr>
          <w:rFonts w:hint="eastAsia"/>
          <w:szCs w:val="21"/>
        </w:rPr>
        <w:t>第十一章</w:t>
      </w:r>
      <w:r>
        <w:rPr>
          <w:szCs w:val="21"/>
        </w:rPr>
        <w:t xml:space="preserve">  </w:t>
      </w:r>
      <w:r>
        <w:rPr>
          <w:rFonts w:hint="eastAsia"/>
          <w:szCs w:val="21"/>
        </w:rPr>
        <w:t>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szCs w:val="24"/>
        </w:rPr>
      </w:pPr>
      <w:r>
        <w:rPr>
          <w:rFonts w:hint="eastAsia" w:ascii="黑体" w:hAnsi="宋体" w:eastAsia="黑体"/>
          <w:sz w:val="24"/>
        </w:rPr>
        <w:t>12．招标文件的澄清</w:t>
      </w:r>
    </w:p>
    <w:p>
      <w:pPr>
        <w:snapToGrid w:val="0"/>
        <w:ind w:firstLine="420" w:firstLineChars="200"/>
        <w:rPr>
          <w:rFonts w:ascii="宋体" w:hAnsi="宋体" w:eastAsia="宋体"/>
          <w:szCs w:val="21"/>
        </w:rPr>
      </w:pPr>
      <w:r>
        <w:rPr>
          <w:rFonts w:hint="eastAsia" w:ascii="宋体" w:hAnsi="宋体"/>
          <w:szCs w:val="21"/>
        </w:rPr>
        <w:t>12.1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szCs w:val="24"/>
        </w:rPr>
      </w:pPr>
      <w:r>
        <w:rPr>
          <w:rFonts w:hint="eastAsia" w:ascii="黑体" w:hAnsi="宋体" w:eastAsia="黑体"/>
          <w:sz w:val="24"/>
        </w:rPr>
        <w:t>13．招标文件的修改</w:t>
      </w:r>
    </w:p>
    <w:p>
      <w:pPr>
        <w:ind w:firstLine="411" w:firstLineChars="196"/>
        <w:rPr>
          <w:rFonts w:ascii="宋体" w:hAnsi="宋体" w:eastAsia="宋体"/>
          <w:szCs w:val="21"/>
        </w:rPr>
      </w:pPr>
      <w:r>
        <w:rPr>
          <w:rFonts w:hint="eastAsia" w:ascii="宋体" w:hAnsi="宋体"/>
          <w:szCs w:val="21"/>
        </w:rPr>
        <w:t>13.1招标文件发出后，在投标截止日期前任何时候，确需要变更招标内容的，学校采购机构可主动或在解答投标人提出的澄清问题时对招标文件进行修改；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hint="eastAsia" w:ascii="宋体" w:hAnsi="宋体"/>
          <w:szCs w:val="21"/>
        </w:rPr>
        <w:t>13.2招标文件的修改以书面形式（包括网站公开发布方式）发送给所有投标人，招标文件的修改内容作为招标文件的组成部分，并具有约束力。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hint="eastAsia" w:ascii="宋体" w:hAnsi="宋体"/>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hint="eastAsia" w:ascii="宋体" w:hAnsi="宋体"/>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1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szCs w:val="24"/>
        </w:rPr>
      </w:pPr>
      <w:r>
        <w:rPr>
          <w:rFonts w:hint="eastAsia" w:ascii="黑体" w:hAnsi="宋体" w:eastAsia="黑体"/>
          <w:sz w:val="24"/>
        </w:rPr>
        <w:t>14．投标文件的语言及度量单位</w:t>
      </w:r>
    </w:p>
    <w:p>
      <w:pPr>
        <w:ind w:firstLine="411" w:firstLineChars="196"/>
        <w:rPr>
          <w:rFonts w:ascii="宋体" w:hAnsi="宋体" w:eastAsia="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szCs w:val="24"/>
        </w:rPr>
      </w:pPr>
      <w:r>
        <w:rPr>
          <w:rFonts w:hint="eastAsia" w:ascii="黑体" w:hAnsi="宋体" w:eastAsia="黑体"/>
          <w:sz w:val="24"/>
        </w:rPr>
        <w:t>15．投标文件的组成</w:t>
      </w:r>
    </w:p>
    <w:p>
      <w:pPr>
        <w:ind w:firstLine="412" w:firstLineChars="196"/>
        <w:rPr>
          <w:rFonts w:ascii="宋体" w:hAnsi="宋体" w:eastAsia="宋体"/>
          <w:b/>
          <w:szCs w:val="21"/>
        </w:rPr>
      </w:pPr>
      <w:r>
        <w:rPr>
          <w:rFonts w:hint="eastAsia" w:ascii="宋体" w:hAnsi="宋体"/>
          <w:b/>
          <w:szCs w:val="21"/>
        </w:rPr>
        <w:t>具体内容请详见本项目招标文件第一册“专用条款”的相关内容。</w:t>
      </w:r>
    </w:p>
    <w:p>
      <w:pPr>
        <w:spacing w:line="360" w:lineRule="auto"/>
        <w:rPr>
          <w:rFonts w:ascii="黑体" w:hAnsi="宋体" w:eastAsia="黑体"/>
          <w:sz w:val="24"/>
          <w:szCs w:val="24"/>
        </w:rPr>
      </w:pPr>
      <w:r>
        <w:rPr>
          <w:rFonts w:hint="eastAsia" w:ascii="黑体" w:hAnsi="宋体" w:eastAsia="黑体"/>
          <w:sz w:val="24"/>
        </w:rPr>
        <w:t>16．投标文件格式</w:t>
      </w:r>
    </w:p>
    <w:p>
      <w:pPr>
        <w:ind w:firstLine="411" w:firstLineChars="196"/>
        <w:rPr>
          <w:rFonts w:ascii="宋体" w:hAnsi="宋体" w:eastAsia="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szCs w:val="24"/>
        </w:rPr>
      </w:pPr>
      <w:r>
        <w:rPr>
          <w:rFonts w:hint="eastAsia" w:ascii="黑体" w:hAnsi="宋体" w:eastAsia="黑体"/>
          <w:sz w:val="24"/>
        </w:rPr>
        <w:t>17．投标货币</w:t>
      </w:r>
    </w:p>
    <w:p>
      <w:pPr>
        <w:ind w:firstLine="411" w:firstLineChars="196"/>
        <w:rPr>
          <w:rFonts w:ascii="宋体" w:hAnsi="宋体" w:eastAsia="宋体"/>
          <w:szCs w:val="21"/>
        </w:rPr>
      </w:pPr>
      <w:r>
        <w:rPr>
          <w:rFonts w:hint="eastAsia" w:ascii="宋体" w:hAnsi="宋体"/>
          <w:szCs w:val="21"/>
        </w:rPr>
        <w:t>如招标文件第一册“专用条款”无另外规定，本项目的投标应以人民币计。</w:t>
      </w:r>
    </w:p>
    <w:p>
      <w:pPr>
        <w:spacing w:line="360" w:lineRule="auto"/>
        <w:rPr>
          <w:rFonts w:ascii="黑体" w:hAnsi="宋体" w:eastAsia="黑体"/>
          <w:sz w:val="24"/>
          <w:szCs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eastAsia="宋体"/>
          <w:szCs w:val="21"/>
        </w:rPr>
      </w:pPr>
      <w:r>
        <w:rPr>
          <w:rFonts w:hint="eastAsia" w:ascii="宋体" w:hAnsi="宋体"/>
          <w:szCs w:val="21"/>
        </w:rPr>
        <w:t>18.1 投标人应按照本项目招标文件第一册“专用条款”的要求提交证明文件证明其投标技术方案项下的货物、工程和服务的合格性符合招标文件规定。该投标技术方案及其证明文件作为投标文件的一部分。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18.2.5我国政府机构出具的产品检验和核准证件应为证件正面、背面和附件标注的全部具体内容；产品检验和核准证件的尺寸和清晰度应该能够被阅读、识别和判断，提供原件复印件。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18.5为保证公平公正，除非另有规定或说明，投标人对同一项目投标时，不得同时提供两套或两套以上的投标方案。</w:t>
      </w:r>
    </w:p>
    <w:p>
      <w:pPr>
        <w:spacing w:line="360" w:lineRule="auto"/>
        <w:rPr>
          <w:rFonts w:ascii="黑体" w:hAnsi="宋体" w:eastAsia="黑体"/>
          <w:sz w:val="24"/>
          <w:szCs w:val="24"/>
        </w:rPr>
      </w:pPr>
      <w:r>
        <w:rPr>
          <w:rFonts w:hint="eastAsia" w:ascii="黑体" w:hAnsi="宋体" w:eastAsia="黑体"/>
          <w:sz w:val="24"/>
        </w:rPr>
        <w:t>19．投标文件其他证明文件的要求</w:t>
      </w:r>
    </w:p>
    <w:p>
      <w:pPr>
        <w:ind w:firstLine="411" w:firstLineChars="196"/>
        <w:rPr>
          <w:rFonts w:ascii="宋体" w:hAnsi="宋体" w:eastAsia="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szCs w:val="24"/>
        </w:rPr>
      </w:pPr>
      <w:r>
        <w:rPr>
          <w:rFonts w:hint="eastAsia" w:ascii="黑体" w:hAnsi="宋体" w:eastAsia="黑体"/>
          <w:sz w:val="24"/>
        </w:rPr>
        <w:t>20．投标有效期</w:t>
      </w:r>
    </w:p>
    <w:p>
      <w:pPr>
        <w:ind w:firstLine="411" w:firstLineChars="196"/>
        <w:rPr>
          <w:rFonts w:ascii="宋体" w:hAnsi="宋体" w:eastAsia="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20.3 中标单位的投标书有效期，截止于完成本招标文件规定的全部项目内容，并通过竣工验收及保修结束。</w:t>
      </w:r>
    </w:p>
    <w:p>
      <w:pPr>
        <w:spacing w:line="360" w:lineRule="auto"/>
        <w:rPr>
          <w:rFonts w:ascii="黑体" w:hAnsi="宋体" w:eastAsia="黑体"/>
          <w:sz w:val="24"/>
          <w:szCs w:val="24"/>
        </w:rPr>
      </w:pPr>
      <w:r>
        <w:rPr>
          <w:rFonts w:hint="eastAsia" w:ascii="黑体" w:hAnsi="宋体" w:eastAsia="黑体"/>
          <w:sz w:val="24"/>
        </w:rPr>
        <w:t>21．关于投标保证金</w:t>
      </w:r>
    </w:p>
    <w:p>
      <w:pPr>
        <w:ind w:firstLine="411" w:firstLineChars="196"/>
        <w:rPr>
          <w:rFonts w:ascii="宋体" w:hAnsi="宋体" w:eastAsia="宋体"/>
          <w:szCs w:val="21"/>
        </w:rPr>
      </w:pPr>
      <w:r>
        <w:rPr>
          <w:rFonts w:hint="eastAsia" w:ascii="宋体" w:hAnsi="宋体"/>
          <w:szCs w:val="21"/>
        </w:rPr>
        <w:t>21.1 为切实减轻企业负担，降低制度性交易成本，一般采购项目不收取投标保证金。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若为重大项目，学校采购机构可自行决定另外收取投标保证金，不受21.1款限制。是否另外收取投标保证金，请见本招标文件“专用条款”《对通用条款的补充内容》中的相关要求。</w:t>
      </w:r>
    </w:p>
    <w:p>
      <w:pPr>
        <w:spacing w:line="360" w:lineRule="auto"/>
        <w:rPr>
          <w:rFonts w:ascii="黑体" w:hAnsi="宋体" w:eastAsia="黑体"/>
          <w:sz w:val="24"/>
          <w:szCs w:val="24"/>
        </w:rPr>
      </w:pPr>
      <w:r>
        <w:rPr>
          <w:rFonts w:hint="eastAsia" w:ascii="黑体" w:hAnsi="宋体" w:eastAsia="黑体"/>
          <w:sz w:val="24"/>
        </w:rPr>
        <w:t>22．投标人的替代方案</w:t>
      </w:r>
    </w:p>
    <w:p>
      <w:pPr>
        <w:ind w:firstLine="411" w:firstLineChars="196"/>
        <w:rPr>
          <w:rFonts w:ascii="宋体" w:hAnsi="宋体" w:eastAsia="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szCs w:val="24"/>
        </w:rPr>
      </w:pPr>
      <w:r>
        <w:rPr>
          <w:rFonts w:hint="eastAsia" w:ascii="黑体" w:hAnsi="宋体" w:eastAsia="黑体"/>
          <w:sz w:val="24"/>
        </w:rPr>
        <w:t>23．投标文件的制作要求</w:t>
      </w:r>
    </w:p>
    <w:p>
      <w:pPr>
        <w:ind w:firstLine="411" w:firstLineChars="196"/>
        <w:rPr>
          <w:rFonts w:ascii="宋体" w:hAnsi="宋体" w:eastAsia="宋体"/>
        </w:rPr>
      </w:pPr>
      <w:r>
        <w:rPr>
          <w:rFonts w:hint="eastAsia" w:ascii="宋体" w:hAnsi="宋体"/>
        </w:rPr>
        <w:t>23.1 投标人需按项目采购文件要求准备所投项目的纸质投标文件正副本。</w:t>
      </w:r>
    </w:p>
    <w:p>
      <w:pPr>
        <w:ind w:firstLine="412" w:firstLineChars="196"/>
        <w:rPr>
          <w:rFonts w:ascii="宋体" w:hAnsi="宋体"/>
        </w:rPr>
      </w:pPr>
      <w:r>
        <w:rPr>
          <w:rFonts w:hint="eastAsia" w:ascii="宋体" w:hAnsi="宋体"/>
          <w:b/>
        </w:rPr>
        <w:tab/>
      </w:r>
      <w:r>
        <w:rPr>
          <w:rFonts w:hint="eastAsia" w:ascii="宋体" w:hAnsi="宋体"/>
        </w:rPr>
        <w:t>23.2 投标人在编辑投标文件时，在投标文件目录中属于本节点内容的必须在本节点中填写；填写到其他节点或附件的，评审委员会有权不予接受，一切后果由供应商自行承担。</w:t>
      </w:r>
    </w:p>
    <w:p>
      <w:pPr>
        <w:ind w:firstLine="411" w:firstLineChars="196"/>
        <w:rPr>
          <w:rFonts w:ascii="宋体" w:hAnsi="宋体"/>
        </w:rPr>
      </w:pPr>
      <w:r>
        <w:rPr>
          <w:rFonts w:hint="eastAsia" w:ascii="宋体" w:hAnsi="宋体"/>
        </w:rPr>
        <w:t>23.3 投标文件要求盖章、签字的地方，应按要求盖章、签字。评审委员会有权将缺、漏盖章、签字的投标文件认定为无效投标。</w:t>
      </w:r>
    </w:p>
    <w:p>
      <w:pPr>
        <w:ind w:firstLine="411" w:firstLineChars="196"/>
        <w:rPr>
          <w:rFonts w:ascii="宋体" w:hAnsi="宋体"/>
        </w:rPr>
      </w:pPr>
      <w:r>
        <w:rPr>
          <w:rFonts w:hint="eastAsia" w:ascii="宋体" w:hAnsi="宋体"/>
        </w:rPr>
        <w:t>23.4 电报、电话、传真形式的投标概不接受。</w:t>
      </w:r>
    </w:p>
    <w:p>
      <w:pPr>
        <w:keepNext/>
        <w:keepLines/>
        <w:numPr>
          <w:ilvl w:val="0"/>
          <w:numId w:val="1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szCs w:val="24"/>
        </w:rPr>
      </w:pPr>
      <w:r>
        <w:rPr>
          <w:rFonts w:hint="eastAsia" w:ascii="黑体" w:hAnsi="宋体" w:eastAsia="黑体"/>
          <w:sz w:val="24"/>
        </w:rPr>
        <w:t>24．投标书的保密</w:t>
      </w:r>
    </w:p>
    <w:p>
      <w:pPr>
        <w:ind w:firstLine="411" w:firstLineChars="196"/>
        <w:rPr>
          <w:rFonts w:ascii="宋体" w:hAnsi="宋体" w:eastAsia="宋体"/>
        </w:rPr>
      </w:pPr>
      <w:r>
        <w:rPr>
          <w:rFonts w:hint="eastAsia" w:ascii="宋体" w:hAnsi="宋体"/>
        </w:rPr>
        <w:t>24.1在投标文件制作完成后，所有文件必须密封完整且加盖公章。</w:t>
      </w:r>
    </w:p>
    <w:p>
      <w:pPr>
        <w:ind w:firstLine="411" w:firstLineChars="196"/>
        <w:rPr>
          <w:rFonts w:ascii="宋体" w:hAnsi="宋体"/>
        </w:rPr>
      </w:pPr>
      <w:r>
        <w:rPr>
          <w:rFonts w:hint="eastAsia" w:ascii="宋体" w:hAnsi="宋体"/>
        </w:rPr>
        <w:t>24.2 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eastAsia="宋体"/>
        </w:rPr>
      </w:pPr>
      <w:r>
        <w:rPr>
          <w:rFonts w:hint="eastAsia" w:ascii="宋体" w:hAnsi="宋体"/>
        </w:rPr>
        <w:t>25.1投标人必须在采购文件规定的投标截止时间前将密封的投标文件递交到项目指定的地点。</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eastAsia="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26.3投标样品未能及时退回的，学校采购机构工作人员将及时存放到样品室，并发函或电话敦促相关单位取回。经敦促仍未能按规定取回的，视同投标供应商或采购人放弃取回，学校采购机构将定期清理。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szCs w:val="24"/>
        </w:rPr>
      </w:pPr>
      <w:r>
        <w:rPr>
          <w:rFonts w:hint="eastAsia" w:ascii="黑体" w:hAnsi="宋体" w:eastAsia="黑体"/>
          <w:sz w:val="24"/>
        </w:rPr>
        <w:t>27．投标文件的修改和撤销</w:t>
      </w:r>
    </w:p>
    <w:p>
      <w:pPr>
        <w:ind w:firstLine="411" w:firstLineChars="196"/>
        <w:rPr>
          <w:rFonts w:ascii="宋体" w:hAnsi="宋体" w:eastAsia="宋体"/>
        </w:rPr>
      </w:pPr>
      <w:r>
        <w:rPr>
          <w:rFonts w:hint="eastAsia" w:ascii="宋体" w:hAnsi="宋体"/>
        </w:rPr>
        <w:t>27.1投标方在提交投标文件后可对其投标文件进行修改或撤回。</w:t>
      </w:r>
    </w:p>
    <w:p>
      <w:pPr>
        <w:ind w:firstLine="411" w:firstLineChars="196"/>
        <w:rPr>
          <w:rFonts w:ascii="宋体" w:hAnsi="宋体"/>
        </w:rPr>
      </w:pPr>
      <w:r>
        <w:rPr>
          <w:rFonts w:hint="eastAsia" w:ascii="宋体" w:hAnsi="宋体"/>
        </w:rPr>
        <w:t>27.2投标截止时间以后不得修改投标文件。</w:t>
      </w:r>
    </w:p>
    <w:p>
      <w:pPr>
        <w:ind w:firstLine="411" w:firstLineChars="196"/>
        <w:rPr>
          <w:rFonts w:ascii="宋体" w:hAnsi="宋体"/>
        </w:rPr>
      </w:pPr>
      <w:r>
        <w:rPr>
          <w:rFonts w:hint="eastAsia" w:ascii="宋体" w:hAnsi="宋体"/>
        </w:rPr>
        <w:t>27.3从投标截止期至投标人在投标书中确定的投标有效期之间的这段时间内，投标人不得撤回其投标。</w:t>
      </w:r>
    </w:p>
    <w:p>
      <w:pPr>
        <w:ind w:firstLine="411" w:firstLineChars="196"/>
        <w:rPr>
          <w:rFonts w:ascii="宋体" w:hAnsi="宋体"/>
          <w:szCs w:val="21"/>
        </w:rPr>
      </w:pPr>
      <w:r>
        <w:rPr>
          <w:rFonts w:hint="eastAsia" w:ascii="宋体" w:hAnsi="宋体"/>
          <w:szCs w:val="21"/>
        </w:rPr>
        <w:t>27.4学校采购机构不退还投标文件，专用条款另有规定的除外。</w:t>
      </w:r>
    </w:p>
    <w:p>
      <w:pPr>
        <w:keepNext/>
        <w:keepLines/>
        <w:numPr>
          <w:ilvl w:val="0"/>
          <w:numId w:val="1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szCs w:val="24"/>
        </w:rPr>
      </w:pPr>
      <w:r>
        <w:rPr>
          <w:rFonts w:hint="eastAsia" w:ascii="黑体" w:hAnsi="宋体" w:eastAsia="黑体"/>
          <w:sz w:val="24"/>
        </w:rPr>
        <w:t>28．开标</w:t>
      </w:r>
    </w:p>
    <w:p>
      <w:pPr>
        <w:ind w:firstLine="359" w:firstLineChars="171"/>
        <w:rPr>
          <w:rFonts w:ascii="宋体" w:hAnsi="宋体" w:eastAsia="宋体"/>
          <w:szCs w:val="21"/>
        </w:rPr>
      </w:pPr>
      <w:r>
        <w:rPr>
          <w:rFonts w:hint="eastAsia" w:ascii="宋体" w:hAnsi="宋体"/>
          <w:szCs w:val="21"/>
        </w:rPr>
        <w:t>28.1学校采购机构将在投标截止时间后，对密封的投标文件进行拆封，开标，并在开标现场公布开标结果。</w:t>
      </w:r>
    </w:p>
    <w:p>
      <w:pPr>
        <w:keepNext/>
        <w:keepLines/>
        <w:numPr>
          <w:ilvl w:val="0"/>
          <w:numId w:val="1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szCs w:val="24"/>
        </w:rPr>
      </w:pPr>
      <w:r>
        <w:rPr>
          <w:rFonts w:hint="eastAsia" w:ascii="黑体" w:hAnsi="宋体" w:eastAsia="黑体"/>
          <w:sz w:val="24"/>
        </w:rPr>
        <w:t>29．评审委员会组成</w:t>
      </w:r>
    </w:p>
    <w:p>
      <w:pPr>
        <w:ind w:firstLine="411" w:firstLineChars="196"/>
        <w:rPr>
          <w:rFonts w:ascii="宋体" w:hAnsi="宋体" w:eastAsia="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评标委员会由采购人代表和评审专家组成，成员人数为5人以上（含5人）单数，其中评审专家不少于成员总数的三分之二。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开标后，直到签订合同为止，凡属于对投标文件的审查、澄清、评价和比较的有关资料以及中标候选人的推荐情况、与评标有关的其他任何情况均严格保密（信息公开的内容除外）。</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eastAsia="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eastAsia="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1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szCs w:val="24"/>
        </w:rPr>
      </w:pPr>
      <w:r>
        <w:rPr>
          <w:rFonts w:hint="eastAsia" w:ascii="黑体" w:hAnsi="宋体" w:eastAsia="黑体"/>
          <w:sz w:val="24"/>
        </w:rPr>
        <w:t>32．投标文件初审</w:t>
      </w:r>
    </w:p>
    <w:p>
      <w:pPr>
        <w:ind w:firstLine="411" w:firstLineChars="196"/>
        <w:rPr>
          <w:rFonts w:ascii="宋体" w:hAnsi="宋体" w:eastAsia="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32.5投标人投标文件作无效处理的情形，具体包括但不限于以下：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32.5.5不同投标人的投标文件或部分投标文件相互混装；</w:t>
      </w:r>
    </w:p>
    <w:p>
      <w:pPr>
        <w:ind w:firstLine="411" w:firstLineChars="196"/>
        <w:rPr>
          <w:rFonts w:ascii="宋体" w:hAnsi="宋体"/>
        </w:rPr>
      </w:pPr>
      <w:r>
        <w:rPr>
          <w:rFonts w:hint="eastAsia" w:ascii="宋体" w:hAnsi="宋体"/>
        </w:rPr>
        <w:t>32.5.6投标供应商之间相互约定给予未中标的供应商利益补偿；</w:t>
      </w:r>
    </w:p>
    <w:p>
      <w:pPr>
        <w:ind w:firstLine="411" w:firstLineChars="196"/>
        <w:rPr>
          <w:rFonts w:ascii="宋体" w:hAnsi="宋体"/>
        </w:rPr>
      </w:pPr>
      <w:r>
        <w:rPr>
          <w:rFonts w:hint="eastAsia" w:ascii="宋体" w:hAnsi="宋体"/>
        </w:rPr>
        <w:t>32.5.7不同投标供应商的法定代表人、主要经营负责人、项目投标授权代表人、项目负责人、主要技术人员为同一人、属同一单位或者同一单位缴纳社会保险；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32.5.8不同投标供应商的投标文件内容存在非正常一致；</w:t>
      </w:r>
    </w:p>
    <w:p>
      <w:pPr>
        <w:ind w:firstLine="411" w:firstLineChars="196"/>
        <w:rPr>
          <w:rFonts w:ascii="宋体" w:hAnsi="宋体"/>
        </w:rPr>
      </w:pPr>
      <w:r>
        <w:rPr>
          <w:rFonts w:hint="eastAsia" w:ascii="宋体" w:hAnsi="宋体"/>
        </w:rPr>
        <w:t>32.5.9在同一单位工作人员为两家以上（含两家）供应商进行同一项投标活动；</w:t>
      </w:r>
    </w:p>
    <w:p>
      <w:pPr>
        <w:ind w:firstLine="411" w:firstLineChars="196"/>
        <w:rPr>
          <w:rFonts w:ascii="宋体" w:hAnsi="宋体"/>
        </w:rPr>
      </w:pPr>
      <w:r>
        <w:rPr>
          <w:rFonts w:hint="eastAsia" w:ascii="宋体" w:hAnsi="宋体"/>
        </w:rPr>
        <w:t>32.5.10主管部门依照法律、法规认定的其他情形。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eastAsia="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szCs w:val="24"/>
        </w:rPr>
      </w:pPr>
      <w:r>
        <w:rPr>
          <w:rFonts w:hint="eastAsia" w:ascii="黑体" w:hAnsi="宋体" w:eastAsia="黑体"/>
          <w:sz w:val="24"/>
        </w:rPr>
        <w:t>34．错误的修正</w:t>
      </w:r>
    </w:p>
    <w:p>
      <w:pPr>
        <w:ind w:firstLine="411" w:firstLineChars="196"/>
        <w:rPr>
          <w:rFonts w:ascii="宋体" w:hAnsi="宋体" w:eastAsia="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szCs w:val="24"/>
        </w:rPr>
      </w:pPr>
      <w:r>
        <w:rPr>
          <w:rFonts w:hint="eastAsia" w:ascii="黑体" w:hAnsi="宋体" w:eastAsia="黑体"/>
          <w:sz w:val="24"/>
        </w:rPr>
        <w:t>35．投标文件的比较与评价</w:t>
      </w:r>
    </w:p>
    <w:p>
      <w:pPr>
        <w:ind w:firstLine="411" w:firstLineChars="196"/>
        <w:rPr>
          <w:rFonts w:ascii="宋体" w:hAnsi="宋体" w:eastAsia="宋体"/>
          <w:szCs w:val="21"/>
        </w:rPr>
      </w:pPr>
      <w:r>
        <w:rPr>
          <w:rFonts w:hint="eastAsia" w:ascii="宋体" w:hAnsi="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szCs w:val="24"/>
        </w:rPr>
      </w:pPr>
      <w:r>
        <w:rPr>
          <w:rFonts w:hint="eastAsia" w:ascii="黑体" w:hAnsi="宋体" w:eastAsia="黑体"/>
          <w:sz w:val="24"/>
        </w:rPr>
        <w:t>36.实地考察、演示或设备测试</w:t>
      </w:r>
    </w:p>
    <w:p>
      <w:pPr>
        <w:ind w:firstLine="411" w:firstLineChars="196"/>
        <w:rPr>
          <w:rFonts w:ascii="宋体" w:hAnsi="宋体" w:eastAsia="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szCs w:val="24"/>
        </w:rPr>
      </w:pPr>
      <w:r>
        <w:rPr>
          <w:rFonts w:hint="eastAsia" w:ascii="黑体" w:hAnsi="宋体" w:eastAsia="黑体"/>
          <w:sz w:val="24"/>
        </w:rPr>
        <w:t>37．评标方法</w:t>
      </w:r>
    </w:p>
    <w:p>
      <w:pPr>
        <w:ind w:firstLine="412" w:firstLineChars="196"/>
        <w:rPr>
          <w:rFonts w:ascii="宋体" w:hAnsi="宋体" w:eastAsia="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2"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2"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2" w:firstLineChars="196"/>
        <w:rPr>
          <w:rFonts w:ascii="宋体" w:hAnsi="宋体"/>
          <w:b/>
          <w:bCs/>
          <w:szCs w:val="21"/>
        </w:rPr>
      </w:pPr>
      <w:r>
        <w:rPr>
          <w:rFonts w:hint="eastAsia" w:ascii="宋体" w:hAnsi="宋体"/>
          <w:b/>
          <w:bCs/>
          <w:szCs w:val="21"/>
        </w:rPr>
        <w:t>37.4 本项目采用的评标方法见本项目招标文件第一册“专用条款”的相关内容。</w:t>
      </w:r>
    </w:p>
    <w:p>
      <w:pPr>
        <w:ind w:firstLine="412" w:firstLineChars="196"/>
        <w:rPr>
          <w:rFonts w:ascii="宋体" w:hAnsi="宋体"/>
          <w:b/>
          <w:bCs/>
          <w:szCs w:val="21"/>
        </w:rPr>
      </w:pPr>
      <w:r>
        <w:rPr>
          <w:rFonts w:hint="eastAsia" w:ascii="宋体" w:hAnsi="宋体"/>
          <w:b/>
          <w:bCs/>
          <w:szCs w:val="21"/>
        </w:rPr>
        <w:t>37.5重新评审的情形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2" w:firstLineChars="196"/>
        <w:rPr>
          <w:rFonts w:ascii="宋体" w:hAnsi="宋体"/>
          <w:b/>
          <w:bCs/>
          <w:szCs w:val="21"/>
        </w:rPr>
      </w:pPr>
      <w:r>
        <w:rPr>
          <w:rFonts w:hint="eastAsia" w:ascii="宋体" w:hAnsi="宋体"/>
          <w:b/>
          <w:bCs/>
          <w:szCs w:val="21"/>
        </w:rPr>
        <w:t xml:space="preserve"> 37.6重新组建评审委员会的情形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1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szCs w:val="24"/>
        </w:rPr>
      </w:pPr>
      <w:r>
        <w:rPr>
          <w:rFonts w:hint="eastAsia" w:ascii="黑体" w:hAnsi="宋体" w:eastAsia="黑体"/>
          <w:sz w:val="24"/>
        </w:rPr>
        <w:t>38．定标方法</w:t>
      </w:r>
    </w:p>
    <w:p>
      <w:pPr>
        <w:ind w:firstLine="411" w:firstLineChars="196"/>
        <w:rPr>
          <w:rFonts w:ascii="宋体" w:hAnsi="宋体" w:eastAsia="宋体"/>
          <w:szCs w:val="21"/>
        </w:rPr>
      </w:pPr>
      <w:r>
        <w:rPr>
          <w:rFonts w:hint="eastAsia" w:ascii="宋体" w:hAnsi="宋体"/>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38.4出现并列的情况时，采取随机抽取的方式确定并列的投标人的排序，具体操作办法及流程由评审委员会确定。</w:t>
      </w:r>
    </w:p>
    <w:p>
      <w:pPr>
        <w:ind w:firstLine="411" w:firstLineChars="196"/>
        <w:rPr>
          <w:rFonts w:ascii="宋体" w:hAnsi="宋体"/>
          <w:szCs w:val="21"/>
        </w:rPr>
      </w:pPr>
      <w:r>
        <w:rPr>
          <w:rFonts w:hint="eastAsia" w:ascii="宋体" w:hAnsi="宋体"/>
          <w:szCs w:val="21"/>
        </w:rPr>
        <w:t>38.5专用条款另有规定的，按专用条款相关要求定标。</w:t>
      </w:r>
    </w:p>
    <w:p>
      <w:pPr>
        <w:spacing w:line="360" w:lineRule="auto"/>
        <w:rPr>
          <w:rFonts w:ascii="黑体" w:hAnsi="宋体" w:eastAsia="黑体"/>
          <w:sz w:val="24"/>
          <w:szCs w:val="24"/>
        </w:rPr>
      </w:pPr>
      <w:r>
        <w:rPr>
          <w:rFonts w:hint="eastAsia" w:ascii="黑体" w:hAnsi="宋体" w:eastAsia="黑体"/>
          <w:sz w:val="24"/>
        </w:rPr>
        <w:t>39．编写评标报告</w:t>
      </w:r>
    </w:p>
    <w:p>
      <w:pPr>
        <w:ind w:firstLine="411" w:firstLineChars="196"/>
        <w:rPr>
          <w:rFonts w:ascii="宋体" w:hAnsi="宋体" w:eastAsia="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szCs w:val="24"/>
        </w:rPr>
      </w:pPr>
      <w:r>
        <w:rPr>
          <w:rFonts w:hint="eastAsia" w:ascii="黑体" w:hAnsi="宋体" w:eastAsia="黑体"/>
          <w:sz w:val="24"/>
        </w:rPr>
        <w:t>40．中标公告</w:t>
      </w:r>
    </w:p>
    <w:p>
      <w:pPr>
        <w:ind w:firstLine="411" w:firstLineChars="196"/>
        <w:rPr>
          <w:rFonts w:ascii="宋体" w:hAnsi="宋体" w:eastAsia="宋体"/>
          <w:szCs w:val="21"/>
        </w:rPr>
      </w:pPr>
      <w:r>
        <w:rPr>
          <w:rFonts w:hint="eastAsia" w:ascii="宋体" w:hAnsi="宋体"/>
          <w:szCs w:val="21"/>
        </w:rPr>
        <w:t>40.1为体现“公开、公平、公正”的原则，评标结束后，学校采购机构将在“深圳大学招投标管理中心网站”（</w:t>
      </w:r>
      <w:r>
        <w:fldChar w:fldCharType="begin"/>
      </w:r>
      <w:r>
        <w:instrText xml:space="preserve"> HYPERLINK "http://bidding.szu.edu.cn/" </w:instrText>
      </w:r>
      <w:r>
        <w:fldChar w:fldCharType="separate"/>
      </w:r>
      <w:r>
        <w:rPr>
          <w:rStyle w:val="47"/>
          <w:rFonts w:hint="eastAsia" w:ascii="宋体" w:hAnsi="宋体"/>
          <w:szCs w:val="21"/>
        </w:rPr>
        <w:t>http://bidding.szu.edu.cn/</w:t>
      </w:r>
      <w:r>
        <w:rPr>
          <w:rStyle w:val="47"/>
          <w:rFonts w:hint="eastAsia" w:ascii="宋体" w:hAnsi="宋体"/>
          <w:szCs w:val="21"/>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szCs w:val="24"/>
        </w:rPr>
      </w:pPr>
      <w:r>
        <w:rPr>
          <w:rFonts w:hint="eastAsia" w:ascii="黑体" w:hAnsi="宋体" w:eastAsia="黑体"/>
          <w:sz w:val="24"/>
        </w:rPr>
        <w:t>41．中标通知书</w:t>
      </w:r>
    </w:p>
    <w:p>
      <w:pPr>
        <w:ind w:firstLine="411" w:firstLineChars="196"/>
        <w:rPr>
          <w:rFonts w:ascii="宋体" w:hAnsi="宋体" w:eastAsia="宋体"/>
          <w:szCs w:val="21"/>
        </w:rPr>
      </w:pPr>
      <w:r>
        <w:rPr>
          <w:rFonts w:hint="eastAsia" w:ascii="宋体" w:hAnsi="宋体"/>
          <w:szCs w:val="21"/>
        </w:rPr>
        <w:t>41.1中标公告公布以后,在公示期内无有效质疑投诉,中标供应商和采购人可到学校采购机构领取《中标通知书》（咨询电话：0755—26531025，地点：深圳大学粤海校区汇元楼238室）。</w:t>
      </w:r>
    </w:p>
    <w:p>
      <w:pPr>
        <w:ind w:firstLine="411" w:firstLineChars="196"/>
        <w:rPr>
          <w:rFonts w:ascii="宋体" w:hAnsi="宋体"/>
          <w:szCs w:val="21"/>
        </w:rPr>
      </w:pPr>
      <w:r>
        <w:rPr>
          <w:rFonts w:hint="eastAsia" w:ascii="宋体" w:hAnsi="宋体"/>
          <w:szCs w:val="21"/>
        </w:rPr>
        <w:t>41.2中标通知书是合同的重要组成部分。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1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szCs w:val="24"/>
        </w:rPr>
      </w:pPr>
      <w:r>
        <w:rPr>
          <w:rFonts w:hint="eastAsia" w:ascii="黑体" w:hAnsi="宋体" w:eastAsia="黑体"/>
          <w:sz w:val="24"/>
        </w:rPr>
        <w:t>42．公开招标失败的处理</w:t>
      </w:r>
    </w:p>
    <w:p>
      <w:pPr>
        <w:ind w:firstLine="411" w:firstLineChars="196"/>
        <w:rPr>
          <w:rFonts w:ascii="宋体" w:hAnsi="宋体" w:eastAsia="宋体"/>
        </w:rPr>
      </w:pPr>
      <w:r>
        <w:rPr>
          <w:rFonts w:hint="eastAsia" w:ascii="宋体" w:hAnsi="宋体"/>
          <w:szCs w:val="21"/>
        </w:rPr>
        <w:t>42.1本项目公开招标过程中若由于投标截止后</w:t>
      </w:r>
      <w:r>
        <w:rPr>
          <w:rFonts w:hint="eastAsia" w:ascii="宋体" w:hAnsi="宋体"/>
        </w:rPr>
        <w:t>实际递交投标文件的供应商数量不足、经评审委员会评审对招标文件作实质响应的供应商不足等原因造成公开招标失败，可由学校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szCs w:val="24"/>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（2）根据实际情况，依照学校的有关规定申请将招标失败的采购项目转为竞争性谈判或单一来源谈判方式采购。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42.5公开招标失败的采购项目按照《深圳大学采购管理办法》及相关规定的程序批准转为竞争性谈判或单一来源谈判方式采购的，按规定要求组织采购活动。</w:t>
      </w:r>
    </w:p>
    <w:p>
      <w:pPr>
        <w:keepNext/>
        <w:keepLines/>
        <w:numPr>
          <w:ilvl w:val="0"/>
          <w:numId w:val="17"/>
        </w:numPr>
        <w:adjustRightInd w:val="0"/>
        <w:spacing w:before="231" w:beforeLines="50" w:after="231" w:afterLines="50"/>
        <w:ind w:left="643" w:hanging="643"/>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szCs w:val="24"/>
        </w:rPr>
      </w:pPr>
      <w:r>
        <w:rPr>
          <w:rFonts w:hint="eastAsia" w:ascii="黑体" w:hAnsi="宋体" w:eastAsia="黑体"/>
          <w:sz w:val="24"/>
        </w:rPr>
        <w:t>43．合同授予标准</w:t>
      </w:r>
    </w:p>
    <w:p>
      <w:pPr>
        <w:ind w:firstLine="411" w:firstLineChars="196"/>
        <w:rPr>
          <w:rFonts w:ascii="宋体" w:hAnsi="宋体" w:eastAsia="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szCs w:val="24"/>
        </w:rPr>
      </w:pPr>
      <w:r>
        <w:rPr>
          <w:rFonts w:hint="eastAsia" w:ascii="黑体" w:hAnsi="宋体" w:eastAsia="黑体"/>
          <w:sz w:val="24"/>
        </w:rPr>
        <w:t>44．接受和拒绝任何或所有投标的权力</w:t>
      </w:r>
    </w:p>
    <w:p>
      <w:pPr>
        <w:ind w:firstLine="411" w:firstLineChars="196"/>
        <w:rPr>
          <w:rFonts w:ascii="宋体" w:hAnsi="宋体" w:eastAsia="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szCs w:val="24"/>
        </w:rPr>
      </w:pPr>
      <w:r>
        <w:rPr>
          <w:rFonts w:hint="eastAsia" w:ascii="黑体" w:hAnsi="宋体" w:eastAsia="黑体"/>
          <w:sz w:val="24"/>
        </w:rPr>
        <w:t>45．合同协议书的签订</w:t>
      </w:r>
    </w:p>
    <w:p>
      <w:pPr>
        <w:ind w:firstLine="411" w:firstLineChars="196"/>
        <w:rPr>
          <w:rFonts w:ascii="宋体" w:hAnsi="宋体" w:eastAsia="宋体"/>
          <w:szCs w:val="21"/>
        </w:rPr>
      </w:pPr>
      <w:r>
        <w:rPr>
          <w:rFonts w:hint="eastAsia" w:ascii="宋体" w:hAnsi="宋体"/>
          <w:szCs w:val="21"/>
        </w:rPr>
        <w:t>45.1中标人将于中标通知书发出之日起10个工作日内，按照采购文件（招标文件和投标文件等）内容与采购人签订政府采购合同；合同的实质性内容应当符合招标文件的规定。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45.2中标人如不按本通用条款第45.1款的规定与采购人签订合同，学校采购机构将有充分的理由取消中标人的中标，并计入供应商诚信档案。</w:t>
      </w:r>
    </w:p>
    <w:p>
      <w:pPr>
        <w:spacing w:line="0" w:lineRule="atLeast"/>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spacing w:line="360" w:lineRule="auto"/>
        <w:rPr>
          <w:rFonts w:ascii="黑体" w:hAnsi="宋体" w:eastAsia="黑体"/>
          <w:sz w:val="24"/>
          <w:szCs w:val="24"/>
        </w:rPr>
      </w:pPr>
      <w:r>
        <w:rPr>
          <w:rFonts w:hint="eastAsia" w:ascii="黑体" w:hAnsi="宋体" w:eastAsia="黑体"/>
          <w:sz w:val="24"/>
        </w:rPr>
        <w:t>46．履约担保</w:t>
      </w:r>
    </w:p>
    <w:p>
      <w:pPr>
        <w:spacing w:line="0" w:lineRule="atLeast"/>
        <w:ind w:firstLine="411" w:firstLineChars="196"/>
        <w:rPr>
          <w:rFonts w:ascii="宋体" w:hAnsi="宋体" w:eastAsia="宋体"/>
          <w:szCs w:val="21"/>
        </w:rPr>
      </w:pPr>
      <w:r>
        <w:rPr>
          <w:rFonts w:hint="eastAsia" w:ascii="宋体" w:hAnsi="宋体"/>
          <w:szCs w:val="21"/>
        </w:rPr>
        <w:t>46.1在签订项目合同的同时，中标人应按“对通用条款的补充内容”中规定的金额向采购人提交履约保证金。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46.2如果中标人不能按“对通用条款的补充内容”中规</w:t>
      </w:r>
      <w:r>
        <w:rPr>
          <w:rFonts w:hint="eastAsia"/>
        </w:rPr>
        <w:t>定的金额向采购人提交履约保证金，采购人将有充分的理由通过学校采购机构取消其中标，给采购人造成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szCs w:val="24"/>
        </w:rPr>
      </w:pPr>
      <w:r>
        <w:rPr>
          <w:rFonts w:hint="eastAsia" w:ascii="黑体" w:hAnsi="宋体" w:eastAsia="黑体"/>
          <w:sz w:val="24"/>
        </w:rPr>
        <w:t>47.合同的备案</w:t>
      </w:r>
    </w:p>
    <w:p>
      <w:pPr>
        <w:spacing w:line="0" w:lineRule="atLeast"/>
        <w:ind w:firstLine="411" w:firstLineChars="196"/>
        <w:rPr>
          <w:rFonts w:ascii="宋体" w:hAnsi="宋体" w:eastAsia="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szCs w:val="24"/>
        </w:rPr>
      </w:pPr>
      <w:r>
        <w:rPr>
          <w:rFonts w:hint="eastAsia" w:ascii="黑体" w:hAnsi="宋体" w:eastAsia="黑体"/>
          <w:sz w:val="24"/>
        </w:rPr>
        <w:t>48.履约情况的反馈</w:t>
      </w:r>
    </w:p>
    <w:p>
      <w:pPr>
        <w:spacing w:line="0" w:lineRule="atLeast"/>
        <w:ind w:firstLine="411" w:firstLineChars="196"/>
        <w:rPr>
          <w:rFonts w:ascii="宋体" w:hAnsi="宋体" w:eastAsia="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szCs w:val="24"/>
        </w:rPr>
      </w:pPr>
      <w:r>
        <w:rPr>
          <w:rFonts w:hint="eastAsia" w:ascii="黑体" w:hAnsi="宋体" w:eastAsia="黑体"/>
          <w:sz w:val="24"/>
        </w:rPr>
        <w:t>49．腐败和欺诈行为</w:t>
      </w:r>
    </w:p>
    <w:p>
      <w:pPr>
        <w:spacing w:line="0" w:lineRule="atLeast"/>
        <w:ind w:firstLine="411" w:firstLineChars="196"/>
        <w:rPr>
          <w:rFonts w:ascii="宋体" w:hAnsi="宋体" w:eastAsia="宋体"/>
          <w:szCs w:val="21"/>
        </w:rPr>
      </w:pPr>
      <w:r>
        <w:rPr>
          <w:rFonts w:hint="eastAsia" w:ascii="宋体" w:hAnsi="宋体"/>
          <w:szCs w:val="21"/>
        </w:rPr>
        <w:t>49.1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hint="eastAsia" w:ascii="宋体" w:hAnsi="宋体"/>
          <w:szCs w:val="21"/>
        </w:rPr>
        <w:t>49.2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hint="eastAsia" w:ascii="宋体" w:hAnsi="宋体"/>
          <w:szCs w:val="21"/>
        </w:rPr>
        <w:t>49.3如果评审委员会认为投标人在本合同的竞争中有腐败和欺诈行为，则拒绝接受该投标。</w:t>
      </w:r>
    </w:p>
    <w:p>
      <w:pPr>
        <w:spacing w:line="0" w:lineRule="atLeast"/>
        <w:ind w:firstLine="411" w:firstLineChars="196"/>
        <w:rPr>
          <w:rFonts w:ascii="宋体" w:hAnsi="宋体"/>
          <w:szCs w:val="21"/>
        </w:rPr>
      </w:pPr>
      <w:r>
        <w:rPr>
          <w:rFonts w:hint="eastAsia" w:ascii="宋体" w:hAnsi="宋体"/>
          <w:szCs w:val="21"/>
        </w:rPr>
        <w:t>49.4如果投标人或中标人在采购合同的竞争和实施过程中有腐败和欺诈行为，深圳大学将依据《中华人民共和国合同法》、《深圳经济特区政府采购条例》有关法律法规追究其责任。</w:t>
      </w:r>
    </w:p>
    <w:p>
      <w:pPr>
        <w:keepNext/>
        <w:keepLines/>
        <w:numPr>
          <w:ilvl w:val="0"/>
          <w:numId w:val="17"/>
        </w:numPr>
        <w:adjustRightInd w:val="0"/>
        <w:spacing w:before="231" w:beforeLines="50" w:after="231" w:afterLines="50"/>
        <w:ind w:left="643" w:hanging="643"/>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szCs w:val="24"/>
        </w:rPr>
      </w:pPr>
      <w:r>
        <w:rPr>
          <w:rFonts w:hint="eastAsia" w:ascii="黑体" w:hAnsi="宋体" w:eastAsia="黑体"/>
          <w:sz w:val="24"/>
        </w:rPr>
        <w:t>50.质疑处理原则</w:t>
      </w:r>
    </w:p>
    <w:p>
      <w:pPr>
        <w:ind w:firstLine="411" w:firstLineChars="196"/>
        <w:rPr>
          <w:rFonts w:ascii="宋体" w:hAnsi="宋体" w:eastAsia="宋体"/>
          <w:szCs w:val="21"/>
        </w:rPr>
      </w:pPr>
      <w:r>
        <w:rPr>
          <w:rFonts w:hint="eastAsia" w:ascii="宋体" w:hAnsi="宋体"/>
          <w:szCs w:val="21"/>
        </w:rPr>
        <w:t>50.1质疑处理遵循公平、公正、规范、高效的原则。</w:t>
      </w:r>
    </w:p>
    <w:p>
      <w:pPr>
        <w:ind w:firstLine="411" w:firstLineChars="196"/>
        <w:rPr>
          <w:rFonts w:ascii="宋体" w:hAnsi="宋体"/>
          <w:szCs w:val="21"/>
        </w:rPr>
      </w:pPr>
      <w:r>
        <w:rPr>
          <w:rFonts w:hint="eastAsia" w:ascii="宋体" w:hAnsi="宋体"/>
          <w:szCs w:val="21"/>
        </w:rPr>
        <w:t>50.2供应商质疑实行实名制和“谁质疑，谁举证”的原则，质疑应有具体的事项及事实根据。</w:t>
      </w:r>
    </w:p>
    <w:p>
      <w:pPr>
        <w:spacing w:line="360" w:lineRule="auto"/>
        <w:rPr>
          <w:rFonts w:ascii="黑体" w:hAnsi="宋体" w:eastAsia="黑体"/>
          <w:sz w:val="24"/>
          <w:szCs w:val="24"/>
        </w:rPr>
      </w:pPr>
      <w:r>
        <w:rPr>
          <w:rFonts w:hint="eastAsia" w:ascii="黑体" w:hAnsi="宋体" w:eastAsia="黑体"/>
          <w:sz w:val="24"/>
        </w:rPr>
        <w:t>51.质疑的提出与答复</w:t>
      </w:r>
    </w:p>
    <w:p>
      <w:pPr>
        <w:ind w:firstLine="411" w:firstLineChars="196"/>
        <w:rPr>
          <w:rFonts w:ascii="宋体" w:hAnsi="宋体" w:eastAsia="宋体"/>
          <w:szCs w:val="21"/>
        </w:rPr>
      </w:pPr>
      <w:r>
        <w:rPr>
          <w:rFonts w:hint="eastAsia" w:ascii="宋体" w:hAnsi="宋体"/>
          <w:szCs w:val="21"/>
        </w:rPr>
        <w:t>51.1提出质疑</w:t>
      </w:r>
    </w:p>
    <w:p>
      <w:pPr>
        <w:ind w:firstLine="411" w:firstLineChars="196"/>
        <w:rPr>
          <w:rFonts w:ascii="宋体" w:hAnsi="宋体"/>
          <w:szCs w:val="21"/>
        </w:rPr>
      </w:pPr>
      <w:r>
        <w:rPr>
          <w:rFonts w:hint="eastAsia" w:ascii="宋体" w:hAnsi="宋体"/>
          <w:szCs w:val="21"/>
        </w:rPr>
        <w:t>参与采购活动的供应商认为自己权益在采购活动中受到损害的，应当自知道或者应当知道其权益受到损害之日起七个工作日内向学校采购机构以书面形式提出质疑。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hint="eastAsia" w:ascii="宋体" w:hAnsi="宋体"/>
          <w:szCs w:val="21"/>
        </w:rPr>
        <w:t>51.4提交材料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深圳大学招投标管理中心综合办公室，地址：深圳市南山区南海大道3688号深圳大学粤海校区汇元楼246室，质疑咨询电话：0755-26057039。</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对质疑答复不满意或者未在规定时间内答复的，提出质疑的供应商可以在答复期满后15个工作日内向深圳大学纪检、监察部门投诉。</w:t>
      </w:r>
    </w:p>
    <w:p>
      <w:pPr>
        <w:spacing w:line="360" w:lineRule="auto"/>
        <w:rPr>
          <w:rFonts w:ascii="黑体" w:hAnsi="宋体" w:eastAsia="黑体"/>
          <w:sz w:val="24"/>
          <w:szCs w:val="24"/>
        </w:rPr>
      </w:pPr>
      <w:r>
        <w:rPr>
          <w:rFonts w:hint="eastAsia" w:ascii="黑体" w:hAnsi="宋体" w:eastAsia="黑体"/>
          <w:sz w:val="24"/>
        </w:rPr>
        <w:t>52.质疑后续处理</w:t>
      </w:r>
    </w:p>
    <w:p>
      <w:pPr>
        <w:ind w:firstLine="411" w:firstLineChars="196"/>
        <w:rPr>
          <w:rFonts w:ascii="宋体" w:hAnsi="宋体" w:eastAsia="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keepNext/>
        <w:keepLines/>
        <w:adjustRightInd w:val="0"/>
        <w:spacing w:before="231" w:beforeLines="50" w:after="231" w:afterLines="50"/>
        <w:textAlignment w:val="baseline"/>
        <w:outlineLvl w:val="1"/>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13</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CG20211389</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CG20211389</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96955"/>
    <w:multiLevelType w:val="singleLevel"/>
    <w:tmpl w:val="82F96955"/>
    <w:lvl w:ilvl="0" w:tentative="0">
      <w:start w:val="5"/>
      <w:numFmt w:val="decimal"/>
      <w:suff w:val="nothing"/>
      <w:lvlText w:val="%1、"/>
      <w:lvlJc w:val="left"/>
    </w:lvl>
  </w:abstractNum>
  <w:abstractNum w:abstractNumId="1">
    <w:nsid w:val="AE056DDF"/>
    <w:multiLevelType w:val="singleLevel"/>
    <w:tmpl w:val="AE056DDF"/>
    <w:lvl w:ilvl="0" w:tentative="0">
      <w:start w:val="1"/>
      <w:numFmt w:val="decimal"/>
      <w:suff w:val="nothing"/>
      <w:lvlText w:val="（%1）"/>
      <w:lvlJc w:val="left"/>
    </w:lvl>
  </w:abstractNum>
  <w:abstractNum w:abstractNumId="2">
    <w:nsid w:val="BB0E7AEB"/>
    <w:multiLevelType w:val="singleLevel"/>
    <w:tmpl w:val="BB0E7AEB"/>
    <w:lvl w:ilvl="0" w:tentative="0">
      <w:start w:val="1"/>
      <w:numFmt w:val="decimal"/>
      <w:lvlText w:val="%1)"/>
      <w:lvlJc w:val="left"/>
      <w:pPr>
        <w:ind w:left="420" w:hanging="420"/>
      </w:pPr>
    </w:lvl>
  </w:abstractNum>
  <w:abstractNum w:abstractNumId="3">
    <w:nsid w:val="CE62D1E4"/>
    <w:multiLevelType w:val="singleLevel"/>
    <w:tmpl w:val="CE62D1E4"/>
    <w:lvl w:ilvl="0" w:tentative="0">
      <w:start w:val="1"/>
      <w:numFmt w:val="decimal"/>
      <w:suff w:val="space"/>
      <w:lvlText w:val="（%1）"/>
      <w:lvlJc w:val="left"/>
    </w:lvl>
  </w:abstractNum>
  <w:abstractNum w:abstractNumId="4">
    <w:nsid w:val="FFFFFF7C"/>
    <w:multiLevelType w:val="singleLevel"/>
    <w:tmpl w:val="FFFFFF7C"/>
    <w:lvl w:ilvl="0" w:tentative="0">
      <w:start w:val="1"/>
      <w:numFmt w:val="decimal"/>
      <w:pStyle w:val="79"/>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503483"/>
    <w:multiLevelType w:val="multilevel"/>
    <w:tmpl w:val="12503483"/>
    <w:lvl w:ilvl="0" w:tentative="0">
      <w:start w:val="1"/>
      <w:numFmt w:val="bullet"/>
      <w:pStyle w:val="128"/>
      <w:lvlText w:val=""/>
      <w:lvlJc w:val="left"/>
      <w:pPr>
        <w:tabs>
          <w:tab w:val="left" w:pos="420"/>
        </w:tabs>
        <w:ind w:left="420" w:hanging="420"/>
      </w:pPr>
      <w:rPr>
        <w:rFonts w:hint="default" w:ascii="Wingdings" w:hAnsi="Wingdings"/>
      </w:rPr>
    </w:lvl>
    <w:lvl w:ilvl="1" w:tentative="0">
      <w:start w:val="1"/>
      <w:numFmt w:val="bullet"/>
      <w:pStyle w:val="12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3541FB3"/>
    <w:multiLevelType w:val="multilevel"/>
    <w:tmpl w:val="13541FB3"/>
    <w:lvl w:ilvl="0" w:tentative="0">
      <w:start w:val="5"/>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160D20D0"/>
    <w:multiLevelType w:val="multilevel"/>
    <w:tmpl w:val="160D20D0"/>
    <w:lvl w:ilvl="0" w:tentative="0">
      <w:start w:val="1"/>
      <w:numFmt w:val="bullet"/>
      <w:pStyle w:val="95"/>
      <w:lvlText w:val=""/>
      <w:lvlJc w:val="left"/>
      <w:pPr>
        <w:tabs>
          <w:tab w:val="left" w:pos="840"/>
        </w:tabs>
        <w:ind w:left="840" w:hanging="420"/>
      </w:pPr>
      <w:rPr>
        <w:rFonts w:hint="default" w:ascii="Wingdings" w:hAnsi="Wingdings"/>
      </w:rPr>
    </w:lvl>
    <w:lvl w:ilvl="1" w:tentative="0">
      <w:start w:val="1"/>
      <w:numFmt w:val="bullet"/>
      <w:pStyle w:val="9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2F395B7B"/>
    <w:multiLevelType w:val="multilevel"/>
    <w:tmpl w:val="2F395B7B"/>
    <w:lvl w:ilvl="0" w:tentative="0">
      <w:start w:val="1"/>
      <w:numFmt w:val="bullet"/>
      <w:pStyle w:val="1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
    <w:nsid w:val="365E6CC4"/>
    <w:multiLevelType w:val="singleLevel"/>
    <w:tmpl w:val="365E6CC4"/>
    <w:lvl w:ilvl="0" w:tentative="0">
      <w:start w:val="2"/>
      <w:numFmt w:val="decimal"/>
      <w:suff w:val="nothing"/>
      <w:lvlText w:val="%1、"/>
      <w:lvlJc w:val="left"/>
    </w:lvl>
  </w:abstractNum>
  <w:abstractNum w:abstractNumId="12">
    <w:nsid w:val="3A453826"/>
    <w:multiLevelType w:val="multilevel"/>
    <w:tmpl w:val="3A453826"/>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ascii="宋体" w:hAnsi="宋体" w:eastAsia="宋体" w:cs="宋体"/>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B4E01EA"/>
    <w:multiLevelType w:val="multilevel"/>
    <w:tmpl w:val="5B4E01EA"/>
    <w:lvl w:ilvl="0" w:tentative="0">
      <w:start w:val="1"/>
      <w:numFmt w:val="decimal"/>
      <w:lvlText w:val="（%1）"/>
      <w:lvlJc w:val="left"/>
      <w:pPr>
        <w:ind w:left="735"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5">
    <w:nsid w:val="6D4C532F"/>
    <w:multiLevelType w:val="multilevel"/>
    <w:tmpl w:val="6D4C532F"/>
    <w:lvl w:ilvl="0" w:tentative="0">
      <w:start w:val="1"/>
      <w:numFmt w:val="decimal"/>
      <w:lvlText w:val="（%1）"/>
      <w:lvlJc w:val="left"/>
      <w:pPr>
        <w:ind w:left="735"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6">
    <w:nsid w:val="7AEF7716"/>
    <w:multiLevelType w:val="multilevel"/>
    <w:tmpl w:val="7AEF7716"/>
    <w:lvl w:ilvl="0" w:tentative="0">
      <w:start w:val="1"/>
      <w:numFmt w:val="chineseCountingThousand"/>
      <w:pStyle w:val="14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7"/>
  </w:num>
  <w:num w:numId="5">
    <w:abstractNumId w:val="16"/>
  </w:num>
  <w:num w:numId="6">
    <w:abstractNumId w:val="10"/>
  </w:num>
  <w:num w:numId="7">
    <w:abstractNumId w:val="13"/>
  </w:num>
  <w:num w:numId="8">
    <w:abstractNumId w:val="11"/>
  </w:num>
  <w:num w:numId="9">
    <w:abstractNumId w:val="15"/>
  </w:num>
  <w:num w:numId="10">
    <w:abstractNumId w:val="3"/>
  </w:num>
  <w:num w:numId="11">
    <w:abstractNumId w:val="0"/>
  </w:num>
  <w:num w:numId="12">
    <w:abstractNumId w:val="8"/>
  </w:num>
  <w:num w:numId="13">
    <w:abstractNumId w:val="14"/>
  </w:num>
  <w:num w:numId="14">
    <w:abstractNumId w:val="2"/>
  </w:num>
  <w:num w:numId="15">
    <w:abstractNumId w:val="12"/>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415F"/>
    <w:rsid w:val="00086CF7"/>
    <w:rsid w:val="00094A5D"/>
    <w:rsid w:val="00096F8C"/>
    <w:rsid w:val="000A2A96"/>
    <w:rsid w:val="000A3417"/>
    <w:rsid w:val="000B036F"/>
    <w:rsid w:val="000B13D1"/>
    <w:rsid w:val="000B1BFE"/>
    <w:rsid w:val="000B5745"/>
    <w:rsid w:val="000B5F65"/>
    <w:rsid w:val="000C21C0"/>
    <w:rsid w:val="000C442D"/>
    <w:rsid w:val="000D7969"/>
    <w:rsid w:val="000F3768"/>
    <w:rsid w:val="000F6F75"/>
    <w:rsid w:val="0010431D"/>
    <w:rsid w:val="00111F24"/>
    <w:rsid w:val="00115FDF"/>
    <w:rsid w:val="00124937"/>
    <w:rsid w:val="00131420"/>
    <w:rsid w:val="00144CC3"/>
    <w:rsid w:val="00150B66"/>
    <w:rsid w:val="0015172F"/>
    <w:rsid w:val="00160CCD"/>
    <w:rsid w:val="00161937"/>
    <w:rsid w:val="00163005"/>
    <w:rsid w:val="00164F97"/>
    <w:rsid w:val="001869D7"/>
    <w:rsid w:val="00195A85"/>
    <w:rsid w:val="00196232"/>
    <w:rsid w:val="00196BFA"/>
    <w:rsid w:val="001A452D"/>
    <w:rsid w:val="001A7C5E"/>
    <w:rsid w:val="001A7EE6"/>
    <w:rsid w:val="001C09A2"/>
    <w:rsid w:val="001C622C"/>
    <w:rsid w:val="001D29B6"/>
    <w:rsid w:val="001D7C12"/>
    <w:rsid w:val="001E61F8"/>
    <w:rsid w:val="001E7490"/>
    <w:rsid w:val="001F5733"/>
    <w:rsid w:val="001F5E0D"/>
    <w:rsid w:val="001F7C2B"/>
    <w:rsid w:val="00212403"/>
    <w:rsid w:val="00225446"/>
    <w:rsid w:val="00227DE4"/>
    <w:rsid w:val="00237914"/>
    <w:rsid w:val="0024303A"/>
    <w:rsid w:val="0024305E"/>
    <w:rsid w:val="00245A69"/>
    <w:rsid w:val="0025082F"/>
    <w:rsid w:val="00252881"/>
    <w:rsid w:val="00254617"/>
    <w:rsid w:val="00262B19"/>
    <w:rsid w:val="00263EF2"/>
    <w:rsid w:val="00274246"/>
    <w:rsid w:val="00277CB9"/>
    <w:rsid w:val="00281C6E"/>
    <w:rsid w:val="002820D3"/>
    <w:rsid w:val="00282A21"/>
    <w:rsid w:val="002944C3"/>
    <w:rsid w:val="0029680D"/>
    <w:rsid w:val="00296D75"/>
    <w:rsid w:val="002B1192"/>
    <w:rsid w:val="002B6DF4"/>
    <w:rsid w:val="002C0D06"/>
    <w:rsid w:val="002C21B1"/>
    <w:rsid w:val="002C6056"/>
    <w:rsid w:val="002D000D"/>
    <w:rsid w:val="002D327A"/>
    <w:rsid w:val="002E656D"/>
    <w:rsid w:val="0030253F"/>
    <w:rsid w:val="00303DF9"/>
    <w:rsid w:val="00304B55"/>
    <w:rsid w:val="003053DF"/>
    <w:rsid w:val="00307064"/>
    <w:rsid w:val="00307ED1"/>
    <w:rsid w:val="00310586"/>
    <w:rsid w:val="00313164"/>
    <w:rsid w:val="00326CB9"/>
    <w:rsid w:val="00333EA4"/>
    <w:rsid w:val="0034044F"/>
    <w:rsid w:val="00344490"/>
    <w:rsid w:val="0036186A"/>
    <w:rsid w:val="00361895"/>
    <w:rsid w:val="003737A7"/>
    <w:rsid w:val="00374F1E"/>
    <w:rsid w:val="003762CA"/>
    <w:rsid w:val="00381815"/>
    <w:rsid w:val="0038224E"/>
    <w:rsid w:val="0038618D"/>
    <w:rsid w:val="00387678"/>
    <w:rsid w:val="0039545B"/>
    <w:rsid w:val="003A2EB7"/>
    <w:rsid w:val="003B1A60"/>
    <w:rsid w:val="003B1BF6"/>
    <w:rsid w:val="003B4C37"/>
    <w:rsid w:val="003B563B"/>
    <w:rsid w:val="003D4D00"/>
    <w:rsid w:val="003D5E7F"/>
    <w:rsid w:val="003D7290"/>
    <w:rsid w:val="003D77D0"/>
    <w:rsid w:val="003E1436"/>
    <w:rsid w:val="003E6D96"/>
    <w:rsid w:val="003E6DFD"/>
    <w:rsid w:val="003F664A"/>
    <w:rsid w:val="00401AF2"/>
    <w:rsid w:val="00406A6A"/>
    <w:rsid w:val="004142C5"/>
    <w:rsid w:val="00414532"/>
    <w:rsid w:val="00415BE0"/>
    <w:rsid w:val="00415F2E"/>
    <w:rsid w:val="00426078"/>
    <w:rsid w:val="00436599"/>
    <w:rsid w:val="00443AED"/>
    <w:rsid w:val="0044416C"/>
    <w:rsid w:val="0044650B"/>
    <w:rsid w:val="00455AA2"/>
    <w:rsid w:val="00461E42"/>
    <w:rsid w:val="00466EE7"/>
    <w:rsid w:val="00470054"/>
    <w:rsid w:val="0047363F"/>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5A7"/>
    <w:rsid w:val="004F0C0E"/>
    <w:rsid w:val="00500727"/>
    <w:rsid w:val="00506ADC"/>
    <w:rsid w:val="00506D3A"/>
    <w:rsid w:val="005162E4"/>
    <w:rsid w:val="00520902"/>
    <w:rsid w:val="0052123F"/>
    <w:rsid w:val="0052234F"/>
    <w:rsid w:val="0052667E"/>
    <w:rsid w:val="005268CF"/>
    <w:rsid w:val="00530BC4"/>
    <w:rsid w:val="0053237B"/>
    <w:rsid w:val="005343B4"/>
    <w:rsid w:val="005352CB"/>
    <w:rsid w:val="00540A40"/>
    <w:rsid w:val="0054247F"/>
    <w:rsid w:val="00544FFC"/>
    <w:rsid w:val="00546183"/>
    <w:rsid w:val="005536D8"/>
    <w:rsid w:val="00556DD4"/>
    <w:rsid w:val="00557908"/>
    <w:rsid w:val="00566A83"/>
    <w:rsid w:val="00572D7E"/>
    <w:rsid w:val="005776F8"/>
    <w:rsid w:val="005828AB"/>
    <w:rsid w:val="00585483"/>
    <w:rsid w:val="005915DB"/>
    <w:rsid w:val="00591E3F"/>
    <w:rsid w:val="00592FD2"/>
    <w:rsid w:val="005965C4"/>
    <w:rsid w:val="005A3123"/>
    <w:rsid w:val="005B49F9"/>
    <w:rsid w:val="005D5B65"/>
    <w:rsid w:val="005D7464"/>
    <w:rsid w:val="005E0914"/>
    <w:rsid w:val="005E30F2"/>
    <w:rsid w:val="005F2E49"/>
    <w:rsid w:val="005F6841"/>
    <w:rsid w:val="00602C31"/>
    <w:rsid w:val="0060609A"/>
    <w:rsid w:val="00627803"/>
    <w:rsid w:val="0063220C"/>
    <w:rsid w:val="00647446"/>
    <w:rsid w:val="00670168"/>
    <w:rsid w:val="00672A5C"/>
    <w:rsid w:val="0067337A"/>
    <w:rsid w:val="006807AC"/>
    <w:rsid w:val="006A3114"/>
    <w:rsid w:val="006A695D"/>
    <w:rsid w:val="006A75FE"/>
    <w:rsid w:val="006B0750"/>
    <w:rsid w:val="006C6B50"/>
    <w:rsid w:val="006E0708"/>
    <w:rsid w:val="006E1915"/>
    <w:rsid w:val="007067D7"/>
    <w:rsid w:val="00710A4E"/>
    <w:rsid w:val="007143C2"/>
    <w:rsid w:val="00715829"/>
    <w:rsid w:val="00720365"/>
    <w:rsid w:val="0072134E"/>
    <w:rsid w:val="00724003"/>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550E4"/>
    <w:rsid w:val="0085779F"/>
    <w:rsid w:val="008732C7"/>
    <w:rsid w:val="008744C1"/>
    <w:rsid w:val="00882A47"/>
    <w:rsid w:val="00883097"/>
    <w:rsid w:val="00883E51"/>
    <w:rsid w:val="008853C5"/>
    <w:rsid w:val="00885980"/>
    <w:rsid w:val="0089395C"/>
    <w:rsid w:val="008A5C3C"/>
    <w:rsid w:val="008A64F1"/>
    <w:rsid w:val="008D18E8"/>
    <w:rsid w:val="008D41E3"/>
    <w:rsid w:val="008E08A2"/>
    <w:rsid w:val="008F5270"/>
    <w:rsid w:val="008F7997"/>
    <w:rsid w:val="00901A12"/>
    <w:rsid w:val="00903FB5"/>
    <w:rsid w:val="00904086"/>
    <w:rsid w:val="009226BE"/>
    <w:rsid w:val="00973291"/>
    <w:rsid w:val="00974DE4"/>
    <w:rsid w:val="00980B6F"/>
    <w:rsid w:val="00984715"/>
    <w:rsid w:val="0098476F"/>
    <w:rsid w:val="00985A9F"/>
    <w:rsid w:val="0098702A"/>
    <w:rsid w:val="00995036"/>
    <w:rsid w:val="00997272"/>
    <w:rsid w:val="009A34C1"/>
    <w:rsid w:val="009A6F51"/>
    <w:rsid w:val="009C487E"/>
    <w:rsid w:val="009C492F"/>
    <w:rsid w:val="009C59F3"/>
    <w:rsid w:val="009C6A93"/>
    <w:rsid w:val="009D57F4"/>
    <w:rsid w:val="009E3843"/>
    <w:rsid w:val="009F70E1"/>
    <w:rsid w:val="00A03865"/>
    <w:rsid w:val="00A05106"/>
    <w:rsid w:val="00A12599"/>
    <w:rsid w:val="00A127CC"/>
    <w:rsid w:val="00A15239"/>
    <w:rsid w:val="00A2291B"/>
    <w:rsid w:val="00A42909"/>
    <w:rsid w:val="00A558C7"/>
    <w:rsid w:val="00A55D13"/>
    <w:rsid w:val="00A570EF"/>
    <w:rsid w:val="00A61F65"/>
    <w:rsid w:val="00A75DDD"/>
    <w:rsid w:val="00A75F65"/>
    <w:rsid w:val="00A80716"/>
    <w:rsid w:val="00A81D0C"/>
    <w:rsid w:val="00A8649C"/>
    <w:rsid w:val="00A9513A"/>
    <w:rsid w:val="00A95B01"/>
    <w:rsid w:val="00AA1967"/>
    <w:rsid w:val="00AA1AFD"/>
    <w:rsid w:val="00AA5081"/>
    <w:rsid w:val="00AA5C41"/>
    <w:rsid w:val="00AB031B"/>
    <w:rsid w:val="00AB03A9"/>
    <w:rsid w:val="00AB2191"/>
    <w:rsid w:val="00AC0476"/>
    <w:rsid w:val="00AD66C6"/>
    <w:rsid w:val="00AE45A6"/>
    <w:rsid w:val="00AE6D86"/>
    <w:rsid w:val="00AF1515"/>
    <w:rsid w:val="00B05FA3"/>
    <w:rsid w:val="00B146FD"/>
    <w:rsid w:val="00B272E3"/>
    <w:rsid w:val="00B3175E"/>
    <w:rsid w:val="00B33AAF"/>
    <w:rsid w:val="00B33B1B"/>
    <w:rsid w:val="00B46356"/>
    <w:rsid w:val="00B53AE5"/>
    <w:rsid w:val="00B55B4A"/>
    <w:rsid w:val="00B60741"/>
    <w:rsid w:val="00B75D96"/>
    <w:rsid w:val="00B773E5"/>
    <w:rsid w:val="00B80B95"/>
    <w:rsid w:val="00B83028"/>
    <w:rsid w:val="00B85918"/>
    <w:rsid w:val="00B9315D"/>
    <w:rsid w:val="00B93F32"/>
    <w:rsid w:val="00B97A3C"/>
    <w:rsid w:val="00BA2D79"/>
    <w:rsid w:val="00BB094E"/>
    <w:rsid w:val="00BB2A14"/>
    <w:rsid w:val="00BB5480"/>
    <w:rsid w:val="00BB6B13"/>
    <w:rsid w:val="00BB6FD7"/>
    <w:rsid w:val="00BC0E69"/>
    <w:rsid w:val="00BC3C70"/>
    <w:rsid w:val="00BC5883"/>
    <w:rsid w:val="00BC77B2"/>
    <w:rsid w:val="00BD3139"/>
    <w:rsid w:val="00BD3788"/>
    <w:rsid w:val="00BF2EB2"/>
    <w:rsid w:val="00BF3DA0"/>
    <w:rsid w:val="00BF40F8"/>
    <w:rsid w:val="00C01783"/>
    <w:rsid w:val="00C06CFA"/>
    <w:rsid w:val="00C179C8"/>
    <w:rsid w:val="00C222FE"/>
    <w:rsid w:val="00C22634"/>
    <w:rsid w:val="00C22F95"/>
    <w:rsid w:val="00C56F12"/>
    <w:rsid w:val="00C60403"/>
    <w:rsid w:val="00C64393"/>
    <w:rsid w:val="00C723AE"/>
    <w:rsid w:val="00C730D8"/>
    <w:rsid w:val="00C75D64"/>
    <w:rsid w:val="00C92BE8"/>
    <w:rsid w:val="00C95533"/>
    <w:rsid w:val="00C969A5"/>
    <w:rsid w:val="00CC06C6"/>
    <w:rsid w:val="00CC54E4"/>
    <w:rsid w:val="00CC72FA"/>
    <w:rsid w:val="00CD4A1F"/>
    <w:rsid w:val="00CE21CC"/>
    <w:rsid w:val="00CF63A1"/>
    <w:rsid w:val="00D0607A"/>
    <w:rsid w:val="00D07D6F"/>
    <w:rsid w:val="00D10121"/>
    <w:rsid w:val="00D12E89"/>
    <w:rsid w:val="00D14AB7"/>
    <w:rsid w:val="00D21D0C"/>
    <w:rsid w:val="00D458EC"/>
    <w:rsid w:val="00D50508"/>
    <w:rsid w:val="00D51D0D"/>
    <w:rsid w:val="00D549F7"/>
    <w:rsid w:val="00D564FE"/>
    <w:rsid w:val="00D6071E"/>
    <w:rsid w:val="00D63EBD"/>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65E0D"/>
    <w:rsid w:val="00E67EEE"/>
    <w:rsid w:val="00E70156"/>
    <w:rsid w:val="00E72D34"/>
    <w:rsid w:val="00E739DA"/>
    <w:rsid w:val="00E8522F"/>
    <w:rsid w:val="00E9247B"/>
    <w:rsid w:val="00EB0EB1"/>
    <w:rsid w:val="00EB1D31"/>
    <w:rsid w:val="00EB3F07"/>
    <w:rsid w:val="00EB4369"/>
    <w:rsid w:val="00EB5957"/>
    <w:rsid w:val="00EC036D"/>
    <w:rsid w:val="00EC2193"/>
    <w:rsid w:val="00EC27EE"/>
    <w:rsid w:val="00EC37B9"/>
    <w:rsid w:val="00ED3899"/>
    <w:rsid w:val="00EE0052"/>
    <w:rsid w:val="00EF48BA"/>
    <w:rsid w:val="00F030A9"/>
    <w:rsid w:val="00F04ED2"/>
    <w:rsid w:val="00F13116"/>
    <w:rsid w:val="00F402FD"/>
    <w:rsid w:val="00F4225C"/>
    <w:rsid w:val="00F53906"/>
    <w:rsid w:val="00F54419"/>
    <w:rsid w:val="00F62035"/>
    <w:rsid w:val="00F67A2C"/>
    <w:rsid w:val="00F71F63"/>
    <w:rsid w:val="00F77B03"/>
    <w:rsid w:val="00F8184F"/>
    <w:rsid w:val="00F918D3"/>
    <w:rsid w:val="00F921AB"/>
    <w:rsid w:val="00F93F6C"/>
    <w:rsid w:val="00FA78CD"/>
    <w:rsid w:val="00FB13A0"/>
    <w:rsid w:val="00FC57AC"/>
    <w:rsid w:val="00FC6D3D"/>
    <w:rsid w:val="00FE0F33"/>
    <w:rsid w:val="018C60E5"/>
    <w:rsid w:val="07730978"/>
    <w:rsid w:val="09340F36"/>
    <w:rsid w:val="093A72F5"/>
    <w:rsid w:val="0A4D4004"/>
    <w:rsid w:val="0A9A19E3"/>
    <w:rsid w:val="0C320701"/>
    <w:rsid w:val="0C83788A"/>
    <w:rsid w:val="100367DF"/>
    <w:rsid w:val="17AC7570"/>
    <w:rsid w:val="19803DC4"/>
    <w:rsid w:val="1EE43D47"/>
    <w:rsid w:val="1F4744F6"/>
    <w:rsid w:val="20350C59"/>
    <w:rsid w:val="204C499B"/>
    <w:rsid w:val="23814C2B"/>
    <w:rsid w:val="26CF3363"/>
    <w:rsid w:val="28182AAA"/>
    <w:rsid w:val="2B1F00CE"/>
    <w:rsid w:val="2C714E97"/>
    <w:rsid w:val="2FC372B6"/>
    <w:rsid w:val="31177A04"/>
    <w:rsid w:val="31CF3EE6"/>
    <w:rsid w:val="333C7567"/>
    <w:rsid w:val="36B81943"/>
    <w:rsid w:val="3C8C4D75"/>
    <w:rsid w:val="41646F93"/>
    <w:rsid w:val="44472DD6"/>
    <w:rsid w:val="44944FAD"/>
    <w:rsid w:val="4505648C"/>
    <w:rsid w:val="50D9141F"/>
    <w:rsid w:val="53A26E4B"/>
    <w:rsid w:val="54394B9C"/>
    <w:rsid w:val="5B6A60D1"/>
    <w:rsid w:val="5F4E49AC"/>
    <w:rsid w:val="5FC64480"/>
    <w:rsid w:val="622A3B14"/>
    <w:rsid w:val="63DB44D0"/>
    <w:rsid w:val="67413139"/>
    <w:rsid w:val="67572781"/>
    <w:rsid w:val="6DA16B79"/>
    <w:rsid w:val="716B725A"/>
    <w:rsid w:val="71E8690A"/>
    <w:rsid w:val="72CB0D98"/>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91"/>
    <w:qFormat/>
    <w:uiPriority w:val="0"/>
    <w:pPr>
      <w:adjustRightInd w:val="0"/>
      <w:jc w:val="center"/>
      <w:textAlignment w:val="baseline"/>
      <w:outlineLvl w:val="1"/>
    </w:pPr>
    <w:rPr>
      <w:kern w:val="0"/>
      <w:sz w:val="24"/>
      <w:szCs w:val="20"/>
    </w:rPr>
  </w:style>
  <w:style w:type="paragraph" w:styleId="3">
    <w:name w:val="heading 3"/>
    <w:basedOn w:val="4"/>
    <w:next w:val="1"/>
    <w:link w:val="60"/>
    <w:qFormat/>
    <w:uiPriority w:val="0"/>
    <w:pPr>
      <w:spacing w:before="260" w:after="260" w:line="240" w:lineRule="auto"/>
      <w:outlineLvl w:val="2"/>
    </w:pPr>
    <w:rPr>
      <w:rFonts w:ascii="宋体" w:hAnsi="宋体" w:eastAsia="宋体"/>
      <w:szCs w:val="32"/>
    </w:rPr>
  </w:style>
  <w:style w:type="paragraph" w:styleId="4">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100"/>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7"/>
    <w:link w:val="103"/>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7"/>
    <w:link w:val="104"/>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105"/>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106"/>
    <w:qFormat/>
    <w:uiPriority w:val="0"/>
    <w:pPr>
      <w:keepNext/>
      <w:keepLines/>
      <w:spacing w:before="240" w:after="64" w:line="320" w:lineRule="auto"/>
      <w:outlineLvl w:val="8"/>
    </w:pPr>
    <w:rPr>
      <w:rFonts w:ascii="Arial" w:hAnsi="Arial" w:eastAsia="黑体" w:cs="Times New Roman"/>
      <w:szCs w:val="20"/>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rFonts w:ascii="Times New Roman" w:hAnsi="Times New Roman" w:eastAsia="宋体" w:cs="Times New Roman"/>
      <w:szCs w:val="20"/>
    </w:rPr>
  </w:style>
  <w:style w:type="paragraph" w:styleId="12">
    <w:name w:val="toc 7"/>
    <w:basedOn w:val="1"/>
    <w:next w:val="1"/>
    <w:semiHidden/>
    <w:qFormat/>
    <w:uiPriority w:val="0"/>
    <w:pPr>
      <w:ind w:left="1260"/>
      <w:jc w:val="left"/>
    </w:pPr>
    <w:rPr>
      <w:rFonts w:ascii="Times New Roman" w:hAnsi="Times New Roman" w:eastAsia="宋体" w:cs="Times New Roman"/>
      <w:szCs w:val="21"/>
    </w:rPr>
  </w:style>
  <w:style w:type="paragraph" w:styleId="13">
    <w:name w:val="caption"/>
    <w:basedOn w:val="1"/>
    <w:next w:val="1"/>
    <w:qFormat/>
    <w:uiPriority w:val="0"/>
    <w:pPr>
      <w:widowControl/>
      <w:spacing w:line="360" w:lineRule="auto"/>
      <w:ind w:firstLine="1940" w:firstLineChars="920"/>
      <w:jc w:val="left"/>
    </w:pPr>
    <w:rPr>
      <w:rFonts w:ascii="宋体" w:hAnsi="宋体" w:eastAsia="宋体" w:cs="Times New Roman"/>
      <w:b/>
      <w:bCs/>
      <w:kern w:val="0"/>
      <w:sz w:val="20"/>
      <w:szCs w:val="20"/>
    </w:rPr>
  </w:style>
  <w:style w:type="paragraph" w:styleId="14">
    <w:name w:val="List Bullet"/>
    <w:basedOn w:val="1"/>
    <w:qFormat/>
    <w:uiPriority w:val="0"/>
    <w:pPr>
      <w:numPr>
        <w:ilvl w:val="0"/>
        <w:numId w:val="1"/>
      </w:numPr>
    </w:pPr>
    <w:rPr>
      <w:rFonts w:ascii="Times New Roman" w:hAnsi="Times New Roman" w:eastAsia="宋体" w:cs="Times New Roman"/>
      <w:szCs w:val="20"/>
    </w:rPr>
  </w:style>
  <w:style w:type="paragraph" w:styleId="15">
    <w:name w:val="Document Map"/>
    <w:basedOn w:val="1"/>
    <w:link w:val="76"/>
    <w:semiHidden/>
    <w:qFormat/>
    <w:uiPriority w:val="0"/>
    <w:pPr>
      <w:shd w:val="clear" w:color="auto" w:fill="000080"/>
    </w:pPr>
    <w:rPr>
      <w:rFonts w:ascii="Times New Roman" w:hAnsi="Times New Roman" w:eastAsia="宋体" w:cs="Times New Roman"/>
      <w:szCs w:val="24"/>
    </w:rPr>
  </w:style>
  <w:style w:type="paragraph" w:styleId="16">
    <w:name w:val="annotation text"/>
    <w:basedOn w:val="1"/>
    <w:link w:val="210"/>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17">
    <w:name w:val="Body Text 3"/>
    <w:basedOn w:val="1"/>
    <w:link w:val="118"/>
    <w:qFormat/>
    <w:uiPriority w:val="0"/>
    <w:pPr>
      <w:spacing w:after="120"/>
    </w:pPr>
    <w:rPr>
      <w:rFonts w:ascii="Times New Roman" w:hAnsi="Times New Roman" w:eastAsia="宋体" w:cs="Times New Roman"/>
      <w:sz w:val="16"/>
      <w:szCs w:val="16"/>
    </w:rPr>
  </w:style>
  <w:style w:type="paragraph" w:styleId="18">
    <w:name w:val="Body Text"/>
    <w:basedOn w:val="1"/>
    <w:link w:val="112"/>
    <w:qFormat/>
    <w:uiPriority w:val="0"/>
    <w:pPr>
      <w:spacing w:line="360" w:lineRule="auto"/>
    </w:pPr>
    <w:rPr>
      <w:rFonts w:ascii="Times New Roman" w:hAnsi="Times New Roman" w:eastAsia="宋体" w:cs="Times New Roman"/>
      <w:b/>
      <w:bCs/>
      <w:sz w:val="24"/>
      <w:szCs w:val="24"/>
    </w:rPr>
  </w:style>
  <w:style w:type="paragraph" w:styleId="19">
    <w:name w:val="Body Text Indent"/>
    <w:basedOn w:val="1"/>
    <w:link w:val="99"/>
    <w:qFormat/>
    <w:uiPriority w:val="0"/>
    <w:pPr>
      <w:spacing w:line="360" w:lineRule="auto"/>
      <w:ind w:firstLine="420" w:firstLineChars="200"/>
    </w:pPr>
    <w:rPr>
      <w:rFonts w:ascii="Times New Roman" w:hAnsi="Times New Roman" w:eastAsia="宋体" w:cs="Times New Roman"/>
      <w:szCs w:val="24"/>
    </w:rPr>
  </w:style>
  <w:style w:type="paragraph" w:styleId="20">
    <w:name w:val="toc 5"/>
    <w:basedOn w:val="1"/>
    <w:next w:val="1"/>
    <w:semiHidden/>
    <w:qFormat/>
    <w:uiPriority w:val="0"/>
    <w:pPr>
      <w:ind w:left="840"/>
      <w:jc w:val="left"/>
    </w:pPr>
    <w:rPr>
      <w:rFonts w:ascii="Times New Roman" w:hAnsi="Times New Roman" w:eastAsia="宋体" w:cs="Times New Roman"/>
      <w:szCs w:val="21"/>
    </w:rPr>
  </w:style>
  <w:style w:type="paragraph" w:styleId="21">
    <w:name w:val="toc 3"/>
    <w:basedOn w:val="1"/>
    <w:next w:val="1"/>
    <w:semiHidden/>
    <w:qFormat/>
    <w:uiPriority w:val="0"/>
    <w:pPr>
      <w:ind w:left="420"/>
      <w:jc w:val="left"/>
    </w:pPr>
    <w:rPr>
      <w:rFonts w:ascii="Times New Roman" w:hAnsi="Times New Roman" w:eastAsia="宋体" w:cs="Times New Roman"/>
      <w:i/>
      <w:iCs/>
      <w:szCs w:val="24"/>
    </w:rPr>
  </w:style>
  <w:style w:type="paragraph" w:styleId="22">
    <w:name w:val="Plain Text"/>
    <w:basedOn w:val="1"/>
    <w:link w:val="110"/>
    <w:qFormat/>
    <w:uiPriority w:val="0"/>
    <w:rPr>
      <w:rFonts w:ascii="宋体" w:hAnsi="Courier New" w:eastAsia="宋体" w:cs="Times New Roman"/>
      <w:szCs w:val="20"/>
    </w:rPr>
  </w:style>
  <w:style w:type="paragraph" w:styleId="23">
    <w:name w:val="toc 8"/>
    <w:basedOn w:val="1"/>
    <w:next w:val="1"/>
    <w:semiHidden/>
    <w:qFormat/>
    <w:uiPriority w:val="0"/>
    <w:pPr>
      <w:ind w:left="1470"/>
      <w:jc w:val="left"/>
    </w:pPr>
    <w:rPr>
      <w:rFonts w:ascii="Times New Roman" w:hAnsi="Times New Roman" w:eastAsia="宋体" w:cs="Times New Roman"/>
      <w:szCs w:val="21"/>
    </w:rPr>
  </w:style>
  <w:style w:type="paragraph" w:styleId="24">
    <w:name w:val="Date"/>
    <w:basedOn w:val="1"/>
    <w:next w:val="1"/>
    <w:link w:val="108"/>
    <w:qFormat/>
    <w:uiPriority w:val="0"/>
    <w:rPr>
      <w:rFonts w:ascii="宋体" w:hAnsi="Courier New" w:eastAsia="宋体" w:cs="Times New Roman"/>
      <w:sz w:val="32"/>
      <w:szCs w:val="20"/>
    </w:rPr>
  </w:style>
  <w:style w:type="paragraph" w:styleId="25">
    <w:name w:val="Body Text Indent 2"/>
    <w:basedOn w:val="1"/>
    <w:link w:val="113"/>
    <w:qFormat/>
    <w:uiPriority w:val="0"/>
    <w:pPr>
      <w:spacing w:beforeLines="50" w:afterLines="50" w:line="120" w:lineRule="auto"/>
      <w:ind w:firstLine="840" w:firstLineChars="400"/>
      <w:jc w:val="left"/>
    </w:pPr>
    <w:rPr>
      <w:rFonts w:ascii="宋体" w:hAnsi="宋体" w:eastAsia="宋体" w:cs="Times New Roman"/>
      <w:szCs w:val="24"/>
    </w:rPr>
  </w:style>
  <w:style w:type="paragraph" w:styleId="26">
    <w:name w:val="Balloon Text"/>
    <w:basedOn w:val="1"/>
    <w:link w:val="120"/>
    <w:semiHidden/>
    <w:qFormat/>
    <w:uiPriority w:val="0"/>
    <w:rPr>
      <w:rFonts w:ascii="Times New Roman" w:hAnsi="Times New Roman" w:eastAsia="宋体" w:cs="Times New Roman"/>
      <w:sz w:val="18"/>
      <w:szCs w:val="18"/>
    </w:rPr>
  </w:style>
  <w:style w:type="paragraph" w:styleId="27">
    <w:name w:val="footer"/>
    <w:basedOn w:val="1"/>
    <w:link w:val="11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8">
    <w:name w:val="header"/>
    <w:basedOn w:val="1"/>
    <w:link w:val="1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semiHidden/>
    <w:qFormat/>
    <w:uiPriority w:val="0"/>
    <w:pPr>
      <w:spacing w:before="120" w:after="120"/>
      <w:jc w:val="left"/>
    </w:pPr>
    <w:rPr>
      <w:rFonts w:ascii="Times New Roman" w:hAnsi="Times New Roman" w:eastAsia="宋体" w:cs="Times New Roman"/>
      <w:b/>
      <w:bCs/>
      <w:caps/>
      <w:szCs w:val="24"/>
    </w:rPr>
  </w:style>
  <w:style w:type="paragraph" w:styleId="30">
    <w:name w:val="toc 4"/>
    <w:basedOn w:val="1"/>
    <w:next w:val="1"/>
    <w:semiHidden/>
    <w:qFormat/>
    <w:uiPriority w:val="0"/>
    <w:pPr>
      <w:ind w:left="630"/>
      <w:jc w:val="left"/>
    </w:pPr>
    <w:rPr>
      <w:rFonts w:ascii="Times New Roman" w:hAnsi="Times New Roman" w:eastAsia="宋体" w:cs="Times New Roman"/>
      <w:szCs w:val="21"/>
    </w:rPr>
  </w:style>
  <w:style w:type="paragraph" w:styleId="31">
    <w:name w:val="toc 6"/>
    <w:basedOn w:val="1"/>
    <w:next w:val="1"/>
    <w:semiHidden/>
    <w:qFormat/>
    <w:uiPriority w:val="0"/>
    <w:pPr>
      <w:ind w:left="1050"/>
      <w:jc w:val="left"/>
    </w:pPr>
    <w:rPr>
      <w:rFonts w:ascii="Times New Roman" w:hAnsi="Times New Roman" w:eastAsia="宋体" w:cs="Times New Roman"/>
      <w:szCs w:val="21"/>
    </w:rPr>
  </w:style>
  <w:style w:type="paragraph" w:styleId="32">
    <w:name w:val="Body Text Indent 3"/>
    <w:basedOn w:val="1"/>
    <w:link w:val="115"/>
    <w:qFormat/>
    <w:uiPriority w:val="0"/>
    <w:pPr>
      <w:spacing w:line="360" w:lineRule="auto"/>
      <w:ind w:firstLine="482" w:firstLineChars="200"/>
    </w:pPr>
    <w:rPr>
      <w:rFonts w:ascii="宋体" w:hAnsi="Times New Roman" w:eastAsia="宋体" w:cs="Times New Roman"/>
      <w:b/>
      <w:bCs/>
      <w:sz w:val="24"/>
      <w:szCs w:val="24"/>
    </w:rPr>
  </w:style>
  <w:style w:type="paragraph" w:styleId="33">
    <w:name w:val="toc 2"/>
    <w:basedOn w:val="1"/>
    <w:next w:val="1"/>
    <w:semiHidden/>
    <w:qFormat/>
    <w:uiPriority w:val="0"/>
    <w:pPr>
      <w:tabs>
        <w:tab w:val="right" w:leader="dot" w:pos="8296"/>
      </w:tabs>
      <w:ind w:left="210"/>
      <w:jc w:val="left"/>
    </w:pPr>
    <w:rPr>
      <w:rFonts w:ascii="Times New Roman" w:hAnsi="Times New Roman" w:eastAsia="宋体" w:cs="Times New Roman"/>
      <w:smallCaps/>
      <w:szCs w:val="24"/>
    </w:rPr>
  </w:style>
  <w:style w:type="paragraph" w:styleId="34">
    <w:name w:val="toc 9"/>
    <w:basedOn w:val="1"/>
    <w:next w:val="1"/>
    <w:semiHidden/>
    <w:qFormat/>
    <w:uiPriority w:val="0"/>
    <w:pPr>
      <w:ind w:left="1680"/>
      <w:jc w:val="left"/>
    </w:pPr>
    <w:rPr>
      <w:rFonts w:ascii="Times New Roman" w:hAnsi="Times New Roman" w:eastAsia="宋体" w:cs="Times New Roman"/>
      <w:szCs w:val="21"/>
    </w:rPr>
  </w:style>
  <w:style w:type="paragraph" w:styleId="35">
    <w:name w:val="Body Text 2"/>
    <w:basedOn w:val="1"/>
    <w:link w:val="116"/>
    <w:qFormat/>
    <w:uiPriority w:val="0"/>
    <w:pPr>
      <w:spacing w:line="360" w:lineRule="auto"/>
    </w:pPr>
    <w:rPr>
      <w:rFonts w:ascii="Times New Roman" w:hAnsi="Times New Roman" w:eastAsia="宋体" w:cs="Times New Roman"/>
      <w:sz w:val="24"/>
      <w:szCs w:val="24"/>
    </w:rPr>
  </w:style>
  <w:style w:type="paragraph" w:styleId="3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0"/>
      <w:sz w:val="20"/>
      <w:szCs w:val="20"/>
    </w:rPr>
  </w:style>
  <w:style w:type="paragraph" w:styleId="37">
    <w:name w:val="Normal (Web)"/>
    <w:basedOn w:val="1"/>
    <w:qFormat/>
    <w:uiPriority w:val="0"/>
    <w:rPr>
      <w:rFonts w:ascii="Times New Roman" w:hAnsi="Times New Roman" w:eastAsia="宋体" w:cs="Times New Roman"/>
      <w:sz w:val="24"/>
      <w:szCs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eastAsia="宋体" w:cs="Times New Roman"/>
      <w:sz w:val="24"/>
      <w:szCs w:val="24"/>
    </w:rPr>
  </w:style>
  <w:style w:type="paragraph" w:styleId="39">
    <w:name w:val="Title"/>
    <w:basedOn w:val="1"/>
    <w:link w:val="107"/>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211"/>
    <w:qFormat/>
    <w:uiPriority w:val="0"/>
    <w:pPr>
      <w:autoSpaceDE/>
      <w:autoSpaceDN/>
      <w:adjustRightInd/>
      <w:textAlignment w:val="auto"/>
    </w:pPr>
    <w:rPr>
      <w:b/>
      <w:bCs/>
      <w:kern w:val="2"/>
      <w:sz w:val="21"/>
      <w:szCs w:val="24"/>
    </w:rPr>
  </w:style>
  <w:style w:type="paragraph" w:styleId="41">
    <w:name w:val="Body Text First Indent"/>
    <w:basedOn w:val="18"/>
    <w:link w:val="152"/>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Hyperlink"/>
    <w:qFormat/>
    <w:uiPriority w:val="0"/>
    <w:rPr>
      <w:color w:val="0000FF"/>
      <w:u w:val="single"/>
    </w:rPr>
  </w:style>
  <w:style w:type="character" w:styleId="48">
    <w:name w:val="annotation reference"/>
    <w:qFormat/>
    <w:uiPriority w:val="0"/>
    <w:rPr>
      <w:sz w:val="21"/>
      <w:szCs w:val="21"/>
    </w:rPr>
  </w:style>
  <w:style w:type="character" w:customStyle="1" w:styleId="49">
    <w:name w:val="标题 1 字符"/>
    <w:basedOn w:val="44"/>
    <w:qFormat/>
    <w:uiPriority w:val="9"/>
    <w:rPr>
      <w:b/>
      <w:bCs/>
      <w:kern w:val="44"/>
      <w:sz w:val="44"/>
      <w:szCs w:val="44"/>
    </w:rPr>
  </w:style>
  <w:style w:type="character" w:customStyle="1" w:styleId="50">
    <w:name w:val="标题 2 字符"/>
    <w:basedOn w:val="44"/>
    <w:semiHidden/>
    <w:qFormat/>
    <w:uiPriority w:val="9"/>
    <w:rPr>
      <w:rFonts w:asciiTheme="majorHAnsi" w:hAnsiTheme="majorHAnsi" w:eastAsiaTheme="majorEastAsia" w:cstheme="majorBidi"/>
      <w:b/>
      <w:bCs/>
      <w:sz w:val="32"/>
      <w:szCs w:val="32"/>
    </w:rPr>
  </w:style>
  <w:style w:type="character" w:customStyle="1" w:styleId="51">
    <w:name w:val="标题 3 字符"/>
    <w:basedOn w:val="44"/>
    <w:semiHidden/>
    <w:qFormat/>
    <w:uiPriority w:val="9"/>
    <w:rPr>
      <w:b/>
      <w:bCs/>
      <w:sz w:val="32"/>
      <w:szCs w:val="32"/>
    </w:rPr>
  </w:style>
  <w:style w:type="character" w:customStyle="1" w:styleId="52">
    <w:name w:val="标题 4 字符"/>
    <w:basedOn w:val="44"/>
    <w:semiHidden/>
    <w:qFormat/>
    <w:uiPriority w:val="9"/>
    <w:rPr>
      <w:rFonts w:asciiTheme="majorHAnsi" w:hAnsiTheme="majorHAnsi" w:eastAsiaTheme="majorEastAsia" w:cstheme="majorBidi"/>
      <w:b/>
      <w:bCs/>
      <w:sz w:val="28"/>
      <w:szCs w:val="28"/>
    </w:rPr>
  </w:style>
  <w:style w:type="character" w:customStyle="1" w:styleId="53">
    <w:name w:val="标题 5 字符"/>
    <w:basedOn w:val="44"/>
    <w:semiHidden/>
    <w:qFormat/>
    <w:uiPriority w:val="9"/>
    <w:rPr>
      <w:b/>
      <w:bCs/>
      <w:sz w:val="28"/>
      <w:szCs w:val="28"/>
    </w:rPr>
  </w:style>
  <w:style w:type="character" w:customStyle="1" w:styleId="54">
    <w:name w:val="标题 6 字符"/>
    <w:basedOn w:val="44"/>
    <w:semiHidden/>
    <w:qFormat/>
    <w:uiPriority w:val="9"/>
    <w:rPr>
      <w:rFonts w:asciiTheme="majorHAnsi" w:hAnsiTheme="majorHAnsi" w:eastAsiaTheme="majorEastAsia" w:cstheme="majorBidi"/>
      <w:b/>
      <w:bCs/>
      <w:sz w:val="24"/>
      <w:szCs w:val="24"/>
    </w:rPr>
  </w:style>
  <w:style w:type="character" w:customStyle="1" w:styleId="55">
    <w:name w:val="标题 7 字符"/>
    <w:basedOn w:val="44"/>
    <w:semiHidden/>
    <w:qFormat/>
    <w:uiPriority w:val="9"/>
    <w:rPr>
      <w:b/>
      <w:bCs/>
      <w:sz w:val="24"/>
      <w:szCs w:val="24"/>
    </w:rPr>
  </w:style>
  <w:style w:type="character" w:customStyle="1" w:styleId="56">
    <w:name w:val="标题 8 字符"/>
    <w:basedOn w:val="44"/>
    <w:semiHidden/>
    <w:qFormat/>
    <w:uiPriority w:val="9"/>
    <w:rPr>
      <w:rFonts w:asciiTheme="majorHAnsi" w:hAnsiTheme="majorHAnsi" w:eastAsiaTheme="majorEastAsia" w:cstheme="majorBidi"/>
      <w:sz w:val="24"/>
      <w:szCs w:val="24"/>
    </w:rPr>
  </w:style>
  <w:style w:type="character" w:customStyle="1" w:styleId="57">
    <w:name w:val="标题 9 字符"/>
    <w:basedOn w:val="44"/>
    <w:semiHidden/>
    <w:qFormat/>
    <w:uiPriority w:val="9"/>
    <w:rPr>
      <w:rFonts w:asciiTheme="majorHAnsi" w:hAnsiTheme="majorHAnsi" w:eastAsiaTheme="majorEastAsia" w:cstheme="majorBidi"/>
      <w:szCs w:val="21"/>
    </w:rPr>
  </w:style>
  <w:style w:type="character" w:customStyle="1" w:styleId="58">
    <w:name w:val="标题 4 Char"/>
    <w:link w:val="4"/>
    <w:qFormat/>
    <w:uiPriority w:val="0"/>
    <w:rPr>
      <w:rFonts w:ascii="Arial" w:hAnsi="Arial" w:eastAsia="黑体" w:cs="Times New Roman"/>
      <w:b/>
      <w:bCs/>
      <w:sz w:val="28"/>
      <w:szCs w:val="28"/>
    </w:rPr>
  </w:style>
  <w:style w:type="paragraph" w:customStyle="1" w:styleId="59">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60">
    <w:name w:val="标题 3 Char1"/>
    <w:link w:val="3"/>
    <w:qFormat/>
    <w:uiPriority w:val="0"/>
    <w:rPr>
      <w:rFonts w:ascii="宋体" w:hAnsi="宋体" w:eastAsia="宋体" w:cs="Times New Roman"/>
      <w:b/>
      <w:bCs/>
      <w:sz w:val="28"/>
      <w:szCs w:val="32"/>
    </w:rPr>
  </w:style>
  <w:style w:type="character" w:customStyle="1" w:styleId="61">
    <w:name w:val="标题 1 Char"/>
    <w:link w:val="2"/>
    <w:qFormat/>
    <w:uiPriority w:val="0"/>
    <w:rPr>
      <w:rFonts w:ascii="宋体" w:hAnsi="宋体" w:eastAsia="黑体" w:cs="Times New Roman"/>
      <w:b/>
      <w:bCs/>
      <w:kern w:val="44"/>
      <w:sz w:val="28"/>
      <w:szCs w:val="44"/>
    </w:rPr>
  </w:style>
  <w:style w:type="character" w:customStyle="1" w:styleId="62">
    <w:name w:val="正文缩进 Char"/>
    <w:link w:val="7"/>
    <w:qFormat/>
    <w:uiPriority w:val="0"/>
    <w:rPr>
      <w:rFonts w:ascii="Times New Roman" w:hAnsi="Times New Roman" w:eastAsia="宋体" w:cs="Times New Roman"/>
      <w:szCs w:val="20"/>
    </w:rPr>
  </w:style>
  <w:style w:type="character" w:customStyle="1" w:styleId="63">
    <w:name w:val="标题 字符"/>
    <w:basedOn w:val="44"/>
    <w:qFormat/>
    <w:uiPriority w:val="10"/>
    <w:rPr>
      <w:rFonts w:asciiTheme="majorHAnsi" w:hAnsiTheme="majorHAnsi" w:eastAsiaTheme="majorEastAsia" w:cstheme="majorBidi"/>
      <w:b/>
      <w:bCs/>
      <w:sz w:val="32"/>
      <w:szCs w:val="32"/>
    </w:rPr>
  </w:style>
  <w:style w:type="character" w:customStyle="1" w:styleId="64">
    <w:name w:val="日期 字符"/>
    <w:basedOn w:val="44"/>
    <w:semiHidden/>
    <w:qFormat/>
    <w:uiPriority w:val="99"/>
  </w:style>
  <w:style w:type="character" w:customStyle="1" w:styleId="65">
    <w:name w:val="HTML 预设格式 字符"/>
    <w:basedOn w:val="44"/>
    <w:semiHidden/>
    <w:qFormat/>
    <w:uiPriority w:val="99"/>
    <w:rPr>
      <w:rFonts w:ascii="Courier New" w:hAnsi="Courier New" w:cs="Courier New"/>
      <w:sz w:val="20"/>
      <w:szCs w:val="20"/>
    </w:rPr>
  </w:style>
  <w:style w:type="character" w:customStyle="1" w:styleId="66">
    <w:name w:val="纯文本 字符"/>
    <w:basedOn w:val="44"/>
    <w:semiHidden/>
    <w:qFormat/>
    <w:uiPriority w:val="99"/>
    <w:rPr>
      <w:rFonts w:hAnsi="Courier New" w:cs="Courier New" w:asciiTheme="minorEastAsia"/>
    </w:rPr>
  </w:style>
  <w:style w:type="character" w:customStyle="1" w:styleId="67">
    <w:name w:val="正文文本缩进 字符"/>
    <w:basedOn w:val="44"/>
    <w:semiHidden/>
    <w:qFormat/>
    <w:uiPriority w:val="99"/>
  </w:style>
  <w:style w:type="character" w:customStyle="1" w:styleId="68">
    <w:name w:val="正文文本 字符"/>
    <w:basedOn w:val="44"/>
    <w:semiHidden/>
    <w:qFormat/>
    <w:uiPriority w:val="99"/>
  </w:style>
  <w:style w:type="character" w:customStyle="1" w:styleId="69">
    <w:name w:val="正文文本缩进 2 字符"/>
    <w:basedOn w:val="44"/>
    <w:semiHidden/>
    <w:qFormat/>
    <w:uiPriority w:val="99"/>
  </w:style>
  <w:style w:type="character" w:customStyle="1" w:styleId="70">
    <w:name w:val="页眉 字符"/>
    <w:basedOn w:val="44"/>
    <w:semiHidden/>
    <w:qFormat/>
    <w:uiPriority w:val="99"/>
    <w:rPr>
      <w:sz w:val="18"/>
      <w:szCs w:val="18"/>
    </w:rPr>
  </w:style>
  <w:style w:type="character" w:customStyle="1" w:styleId="71">
    <w:name w:val="批注文字 字符"/>
    <w:basedOn w:val="44"/>
    <w:semiHidden/>
    <w:qFormat/>
    <w:uiPriority w:val="99"/>
  </w:style>
  <w:style w:type="character" w:customStyle="1" w:styleId="72">
    <w:name w:val="正文文本缩进 3 字符"/>
    <w:basedOn w:val="44"/>
    <w:semiHidden/>
    <w:qFormat/>
    <w:uiPriority w:val="99"/>
    <w:rPr>
      <w:sz w:val="16"/>
      <w:szCs w:val="16"/>
    </w:rPr>
  </w:style>
  <w:style w:type="character" w:customStyle="1" w:styleId="73">
    <w:name w:val="正文文本 2 字符"/>
    <w:basedOn w:val="44"/>
    <w:semiHidden/>
    <w:qFormat/>
    <w:uiPriority w:val="99"/>
  </w:style>
  <w:style w:type="character" w:customStyle="1" w:styleId="74">
    <w:name w:val="页脚 字符"/>
    <w:basedOn w:val="44"/>
    <w:semiHidden/>
    <w:qFormat/>
    <w:uiPriority w:val="99"/>
    <w:rPr>
      <w:sz w:val="18"/>
      <w:szCs w:val="18"/>
    </w:rPr>
  </w:style>
  <w:style w:type="character" w:customStyle="1" w:styleId="75">
    <w:name w:val="已访问的超链接1"/>
    <w:qFormat/>
    <w:uiPriority w:val="0"/>
    <w:rPr>
      <w:color w:val="800080"/>
      <w:u w:val="single"/>
    </w:rPr>
  </w:style>
  <w:style w:type="character" w:customStyle="1" w:styleId="76">
    <w:name w:val="文档结构图 Char"/>
    <w:basedOn w:val="44"/>
    <w:link w:val="15"/>
    <w:semiHidden/>
    <w:qFormat/>
    <w:uiPriority w:val="0"/>
    <w:rPr>
      <w:rFonts w:ascii="Times New Roman" w:hAnsi="Times New Roman" w:eastAsia="宋体" w:cs="Times New Roman"/>
      <w:szCs w:val="24"/>
      <w:shd w:val="clear" w:color="auto" w:fill="000080"/>
    </w:rPr>
  </w:style>
  <w:style w:type="character" w:customStyle="1" w:styleId="77">
    <w:name w:val="标题 3 Char"/>
    <w:qFormat/>
    <w:uiPriority w:val="0"/>
    <w:rPr>
      <w:rFonts w:ascii="黑体" w:eastAsia="黑体"/>
      <w:bCs/>
      <w:sz w:val="30"/>
    </w:rPr>
  </w:style>
  <w:style w:type="character" w:customStyle="1" w:styleId="78">
    <w:name w:val="正文文本 3 字符"/>
    <w:basedOn w:val="44"/>
    <w:semiHidden/>
    <w:qFormat/>
    <w:uiPriority w:val="99"/>
    <w:rPr>
      <w:sz w:val="16"/>
      <w:szCs w:val="16"/>
    </w:rPr>
  </w:style>
  <w:style w:type="paragraph" w:customStyle="1" w:styleId="79">
    <w:name w:val="样式41"/>
    <w:basedOn w:val="1"/>
    <w:qFormat/>
    <w:uiPriority w:val="0"/>
    <w:pPr>
      <w:numPr>
        <w:ilvl w:val="0"/>
        <w:numId w:val="2"/>
      </w:numPr>
      <w:tabs>
        <w:tab w:val="left" w:pos="945"/>
      </w:tabs>
      <w:spacing w:line="360" w:lineRule="auto"/>
    </w:pPr>
    <w:rPr>
      <w:rFonts w:ascii="Times New Roman" w:hAnsi="Times New Roman" w:eastAsia="宋体" w:cs="Times New Roman"/>
      <w:b/>
      <w:color w:val="000000"/>
      <w:sz w:val="24"/>
      <w:szCs w:val="20"/>
    </w:rPr>
  </w:style>
  <w:style w:type="paragraph" w:customStyle="1" w:styleId="80">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81">
    <w:name w:val="文档正文"/>
    <w:basedOn w:val="1"/>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82">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3">
    <w:name w:val="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5">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86">
    <w:name w:val="自定义正文"/>
    <w:basedOn w:val="1"/>
    <w:qFormat/>
    <w:uiPriority w:val="0"/>
    <w:pPr>
      <w:spacing w:afterLines="50"/>
      <w:ind w:left="600" w:leftChars="600"/>
    </w:pPr>
    <w:rPr>
      <w:rFonts w:ascii="Times New Roman" w:hAnsi="Times New Roman" w:eastAsia="宋体" w:cs="Times New Roman"/>
      <w:szCs w:val="24"/>
    </w:rPr>
  </w:style>
  <w:style w:type="paragraph" w:customStyle="1" w:styleId="87">
    <w:name w:val="Char Char Char Char Char"/>
    <w:basedOn w:val="1"/>
    <w:qFormat/>
    <w:uiPriority w:val="0"/>
    <w:rPr>
      <w:rFonts w:ascii="Tahoma" w:hAnsi="Tahoma" w:eastAsia="宋体" w:cs="Times New Roman"/>
      <w:sz w:val="24"/>
      <w:szCs w:val="20"/>
    </w:rPr>
  </w:style>
  <w:style w:type="paragraph" w:customStyle="1" w:styleId="88">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89">
    <w:name w:val="Char Char"/>
    <w:basedOn w:val="1"/>
    <w:qFormat/>
    <w:uiPriority w:val="0"/>
    <w:rPr>
      <w:rFonts w:ascii="Tahoma" w:hAnsi="Tahoma" w:eastAsia="宋体" w:cs="Times New Roman"/>
      <w:sz w:val="24"/>
      <w:szCs w:val="20"/>
    </w:rPr>
  </w:style>
  <w:style w:type="paragraph" w:customStyle="1" w:styleId="90">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character" w:customStyle="1" w:styleId="91">
    <w:name w:val="标题 2 Char"/>
    <w:link w:val="5"/>
    <w:qFormat/>
    <w:uiPriority w:val="0"/>
    <w:rPr>
      <w:rFonts w:ascii="宋体" w:hAnsi="宋体" w:eastAsia="宋体" w:cs="Times New Roman"/>
      <w:b/>
      <w:bCs/>
      <w:kern w:val="0"/>
      <w:sz w:val="24"/>
      <w:szCs w:val="20"/>
    </w:rPr>
  </w:style>
  <w:style w:type="paragraph" w:customStyle="1" w:styleId="92">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93">
    <w:name w:val="列出段落1"/>
    <w:basedOn w:val="1"/>
    <w:qFormat/>
    <w:uiPriority w:val="34"/>
    <w:pPr>
      <w:ind w:firstLine="420" w:firstLineChars="200"/>
    </w:pPr>
    <w:rPr>
      <w:rFonts w:ascii="Calibri" w:hAnsi="Calibri" w:eastAsia="宋体" w:cs="Times New Roman"/>
    </w:rPr>
  </w:style>
  <w:style w:type="paragraph" w:customStyle="1" w:styleId="94">
    <w:name w:val="USE 1"/>
    <w:basedOn w:val="1"/>
    <w:qFormat/>
    <w:uiPriority w:val="0"/>
    <w:pPr>
      <w:spacing w:line="200" w:lineRule="atLeast"/>
      <w:jc w:val="left"/>
    </w:pPr>
    <w:rPr>
      <w:rFonts w:ascii="宋体" w:hAnsi="宋体" w:eastAsia="宋体" w:cs="Times New Roman"/>
      <w:b/>
      <w:sz w:val="24"/>
      <w:szCs w:val="28"/>
    </w:rPr>
  </w:style>
  <w:style w:type="paragraph" w:customStyle="1" w:styleId="9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eastAsia="宋体" w:cs="Times New Roman"/>
      <w:bCs/>
      <w:kern w:val="0"/>
      <w:sz w:val="24"/>
      <w:szCs w:val="24"/>
      <w:lang w:val="en-GB"/>
    </w:rPr>
  </w:style>
  <w:style w:type="paragraph" w:customStyle="1" w:styleId="9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97">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98">
    <w:name w:val="H4 Char2"/>
    <w:qFormat/>
    <w:uiPriority w:val="0"/>
    <w:rPr>
      <w:rFonts w:ascii="Arial" w:hAnsi="Arial" w:eastAsia="黑体"/>
      <w:b/>
      <w:bCs/>
      <w:kern w:val="2"/>
      <w:sz w:val="28"/>
      <w:szCs w:val="28"/>
      <w:lang w:val="en-US" w:eastAsia="zh-CN" w:bidi="ar-SA"/>
    </w:rPr>
  </w:style>
  <w:style w:type="character" w:customStyle="1" w:styleId="99">
    <w:name w:val="正文文本缩进 Char"/>
    <w:link w:val="19"/>
    <w:qFormat/>
    <w:uiPriority w:val="0"/>
    <w:rPr>
      <w:rFonts w:ascii="Times New Roman" w:hAnsi="Times New Roman" w:eastAsia="宋体" w:cs="Times New Roman"/>
      <w:szCs w:val="24"/>
    </w:rPr>
  </w:style>
  <w:style w:type="character" w:customStyle="1" w:styleId="100">
    <w:name w:val="标题 5 Char"/>
    <w:link w:val="6"/>
    <w:qFormat/>
    <w:uiPriority w:val="0"/>
    <w:rPr>
      <w:rFonts w:ascii="Times New Roman" w:hAnsi="Times New Roman" w:eastAsia="宋体" w:cs="Times New Roman"/>
      <w:b/>
      <w:sz w:val="28"/>
      <w:szCs w:val="20"/>
    </w:rPr>
  </w:style>
  <w:style w:type="character" w:customStyle="1" w:styleId="101">
    <w:name w:val="第*章 Char"/>
    <w:qFormat/>
    <w:uiPriority w:val="0"/>
    <w:rPr>
      <w:rFonts w:ascii="Arial" w:hAnsi="Arial" w:eastAsia="黑体"/>
      <w:b/>
      <w:bCs/>
      <w:kern w:val="2"/>
      <w:sz w:val="32"/>
      <w:szCs w:val="32"/>
    </w:rPr>
  </w:style>
  <w:style w:type="character" w:customStyle="1" w:styleId="102">
    <w:name w:val="章标题1 Char"/>
    <w:qFormat/>
    <w:uiPriority w:val="0"/>
    <w:rPr>
      <w:rFonts w:eastAsia="宋体"/>
      <w:b/>
      <w:bCs/>
      <w:kern w:val="2"/>
      <w:sz w:val="32"/>
      <w:szCs w:val="32"/>
      <w:lang w:val="en-US" w:eastAsia="zh-CN" w:bidi="ar-SA"/>
    </w:rPr>
  </w:style>
  <w:style w:type="character" w:customStyle="1" w:styleId="103">
    <w:name w:val="标题 6 Char"/>
    <w:link w:val="8"/>
    <w:qFormat/>
    <w:uiPriority w:val="0"/>
    <w:rPr>
      <w:rFonts w:ascii="Arial" w:hAnsi="Arial" w:eastAsia="黑体" w:cs="Times New Roman"/>
      <w:b/>
      <w:sz w:val="24"/>
      <w:szCs w:val="20"/>
    </w:rPr>
  </w:style>
  <w:style w:type="character" w:customStyle="1" w:styleId="104">
    <w:name w:val="标题 7 Char"/>
    <w:link w:val="9"/>
    <w:qFormat/>
    <w:uiPriority w:val="0"/>
    <w:rPr>
      <w:rFonts w:ascii="Times New Roman" w:hAnsi="Times New Roman" w:eastAsia="宋体" w:cs="Times New Roman"/>
      <w:b/>
      <w:sz w:val="24"/>
      <w:szCs w:val="20"/>
    </w:rPr>
  </w:style>
  <w:style w:type="character" w:customStyle="1" w:styleId="105">
    <w:name w:val="标题 8 Char"/>
    <w:link w:val="10"/>
    <w:qFormat/>
    <w:uiPriority w:val="0"/>
    <w:rPr>
      <w:rFonts w:ascii="Arial" w:hAnsi="Arial" w:eastAsia="黑体" w:cs="Times New Roman"/>
      <w:sz w:val="24"/>
      <w:szCs w:val="20"/>
    </w:rPr>
  </w:style>
  <w:style w:type="character" w:customStyle="1" w:styleId="106">
    <w:name w:val="标题 9 Char"/>
    <w:link w:val="11"/>
    <w:qFormat/>
    <w:uiPriority w:val="0"/>
    <w:rPr>
      <w:rFonts w:ascii="Arial" w:hAnsi="Arial" w:eastAsia="黑体" w:cs="Times New Roman"/>
      <w:szCs w:val="20"/>
    </w:rPr>
  </w:style>
  <w:style w:type="character" w:customStyle="1" w:styleId="107">
    <w:name w:val="标题 Char"/>
    <w:link w:val="39"/>
    <w:qFormat/>
    <w:uiPriority w:val="0"/>
    <w:rPr>
      <w:rFonts w:ascii="Arial" w:hAnsi="Arial" w:eastAsia="隶书" w:cs="Arial"/>
      <w:b/>
      <w:bCs/>
      <w:sz w:val="32"/>
      <w:szCs w:val="32"/>
    </w:rPr>
  </w:style>
  <w:style w:type="character" w:customStyle="1" w:styleId="108">
    <w:name w:val="日期 Char"/>
    <w:link w:val="24"/>
    <w:qFormat/>
    <w:uiPriority w:val="0"/>
    <w:rPr>
      <w:rFonts w:ascii="宋体" w:hAnsi="Courier New" w:eastAsia="宋体" w:cs="Times New Roman"/>
      <w:sz w:val="32"/>
      <w:szCs w:val="20"/>
    </w:rPr>
  </w:style>
  <w:style w:type="character" w:customStyle="1" w:styleId="109">
    <w:name w:val="HTML 预设格式 Char"/>
    <w:link w:val="36"/>
    <w:qFormat/>
    <w:uiPriority w:val="0"/>
    <w:rPr>
      <w:rFonts w:ascii="Arial Unicode MS" w:hAnsi="Arial Unicode MS" w:eastAsia="Arial Unicode MS" w:cs="Times New Roman"/>
      <w:color w:val="000000"/>
      <w:kern w:val="0"/>
      <w:sz w:val="20"/>
      <w:szCs w:val="20"/>
    </w:rPr>
  </w:style>
  <w:style w:type="character" w:customStyle="1" w:styleId="110">
    <w:name w:val="纯文本 Char"/>
    <w:link w:val="22"/>
    <w:qFormat/>
    <w:uiPriority w:val="0"/>
    <w:rPr>
      <w:rFonts w:ascii="宋体" w:hAnsi="Courier New" w:eastAsia="宋体" w:cs="Times New Roman"/>
      <w:szCs w:val="20"/>
    </w:rPr>
  </w:style>
  <w:style w:type="character" w:customStyle="1" w:styleId="111">
    <w:name w:val="正文文字首行缩进 Char"/>
    <w:qFormat/>
    <w:uiPriority w:val="0"/>
    <w:rPr>
      <w:kern w:val="2"/>
      <w:sz w:val="21"/>
      <w:szCs w:val="24"/>
    </w:rPr>
  </w:style>
  <w:style w:type="character" w:customStyle="1" w:styleId="112">
    <w:name w:val="正文文本 Char"/>
    <w:link w:val="18"/>
    <w:qFormat/>
    <w:uiPriority w:val="0"/>
    <w:rPr>
      <w:rFonts w:ascii="Times New Roman" w:hAnsi="Times New Roman" w:eastAsia="宋体" w:cs="Times New Roman"/>
      <w:b/>
      <w:bCs/>
      <w:sz w:val="24"/>
      <w:szCs w:val="24"/>
    </w:rPr>
  </w:style>
  <w:style w:type="character" w:customStyle="1" w:styleId="113">
    <w:name w:val="正文文本缩进 2 Char"/>
    <w:link w:val="25"/>
    <w:qFormat/>
    <w:uiPriority w:val="0"/>
    <w:rPr>
      <w:rFonts w:ascii="宋体" w:hAnsi="宋体" w:eastAsia="宋体" w:cs="Times New Roman"/>
      <w:szCs w:val="24"/>
    </w:rPr>
  </w:style>
  <w:style w:type="character" w:customStyle="1" w:styleId="114">
    <w:name w:val="页眉 Char"/>
    <w:link w:val="28"/>
    <w:qFormat/>
    <w:uiPriority w:val="0"/>
    <w:rPr>
      <w:rFonts w:ascii="Times New Roman" w:hAnsi="Times New Roman" w:eastAsia="宋体" w:cs="Times New Roman"/>
      <w:sz w:val="18"/>
      <w:szCs w:val="18"/>
    </w:rPr>
  </w:style>
  <w:style w:type="character" w:customStyle="1" w:styleId="115">
    <w:name w:val="正文文本缩进 3 Char"/>
    <w:link w:val="32"/>
    <w:qFormat/>
    <w:uiPriority w:val="0"/>
    <w:rPr>
      <w:rFonts w:ascii="宋体" w:hAnsi="Times New Roman" w:eastAsia="宋体" w:cs="Times New Roman"/>
      <w:b/>
      <w:bCs/>
      <w:sz w:val="24"/>
      <w:szCs w:val="24"/>
    </w:rPr>
  </w:style>
  <w:style w:type="character" w:customStyle="1" w:styleId="116">
    <w:name w:val="正文文本 2 Char"/>
    <w:link w:val="35"/>
    <w:qFormat/>
    <w:uiPriority w:val="0"/>
    <w:rPr>
      <w:rFonts w:ascii="Times New Roman" w:hAnsi="Times New Roman" w:eastAsia="宋体" w:cs="Times New Roman"/>
      <w:sz w:val="24"/>
      <w:szCs w:val="24"/>
    </w:rPr>
  </w:style>
  <w:style w:type="character" w:customStyle="1" w:styleId="117">
    <w:name w:val="页脚 Char"/>
    <w:link w:val="27"/>
    <w:qFormat/>
    <w:uiPriority w:val="0"/>
    <w:rPr>
      <w:rFonts w:ascii="Times New Roman" w:hAnsi="Times New Roman" w:eastAsia="宋体" w:cs="Times New Roman"/>
      <w:sz w:val="18"/>
      <w:szCs w:val="18"/>
    </w:rPr>
  </w:style>
  <w:style w:type="character" w:customStyle="1" w:styleId="118">
    <w:name w:val="正文文本 3 Char"/>
    <w:link w:val="17"/>
    <w:qFormat/>
    <w:uiPriority w:val="0"/>
    <w:rPr>
      <w:rFonts w:ascii="Times New Roman" w:hAnsi="Times New Roman" w:eastAsia="宋体" w:cs="Times New Roman"/>
      <w:sz w:val="16"/>
      <w:szCs w:val="16"/>
    </w:rPr>
  </w:style>
  <w:style w:type="character" w:customStyle="1" w:styleId="119">
    <w:name w:val="批注框文本 字符"/>
    <w:basedOn w:val="44"/>
    <w:semiHidden/>
    <w:qFormat/>
    <w:uiPriority w:val="99"/>
    <w:rPr>
      <w:sz w:val="18"/>
      <w:szCs w:val="18"/>
    </w:rPr>
  </w:style>
  <w:style w:type="character" w:customStyle="1" w:styleId="120">
    <w:name w:val="批注框文本 Char"/>
    <w:link w:val="26"/>
    <w:semiHidden/>
    <w:qFormat/>
    <w:uiPriority w:val="0"/>
    <w:rPr>
      <w:rFonts w:ascii="Times New Roman" w:hAnsi="Times New Roman" w:eastAsia="宋体" w:cs="Times New Roman"/>
      <w:sz w:val="18"/>
      <w:szCs w:val="18"/>
    </w:rPr>
  </w:style>
  <w:style w:type="paragraph" w:customStyle="1" w:styleId="121">
    <w:name w:val="样式1"/>
    <w:basedOn w:val="39"/>
    <w:qFormat/>
    <w:uiPriority w:val="0"/>
    <w:pPr>
      <w:spacing w:before="120" w:after="120"/>
    </w:pPr>
    <w:rPr>
      <w:rFonts w:eastAsia="黑体"/>
      <w:b w:val="0"/>
      <w:sz w:val="30"/>
      <w:szCs w:val="21"/>
    </w:rPr>
  </w:style>
  <w:style w:type="paragraph" w:customStyle="1" w:styleId="122">
    <w:name w:val="样式2"/>
    <w:basedOn w:val="39"/>
    <w:next w:val="121"/>
    <w:qFormat/>
    <w:uiPriority w:val="0"/>
    <w:pPr>
      <w:spacing w:before="120" w:after="120"/>
    </w:pPr>
    <w:rPr>
      <w:rFonts w:eastAsia="黑体"/>
      <w:b w:val="0"/>
      <w:sz w:val="30"/>
      <w:szCs w:val="30"/>
    </w:rPr>
  </w:style>
  <w:style w:type="character" w:customStyle="1" w:styleId="123">
    <w:name w:val="标题 3 Char Char"/>
    <w:qFormat/>
    <w:uiPriority w:val="0"/>
    <w:rPr>
      <w:rFonts w:eastAsia="宋体"/>
      <w:b/>
      <w:bCs/>
      <w:kern w:val="2"/>
      <w:sz w:val="32"/>
      <w:szCs w:val="32"/>
      <w:lang w:val="en-US" w:eastAsia="zh-CN" w:bidi="ar-SA"/>
    </w:rPr>
  </w:style>
  <w:style w:type="paragraph" w:customStyle="1" w:styleId="12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5">
    <w:name w:val="cont"/>
    <w:basedOn w:val="1"/>
    <w:qFormat/>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26">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27">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28">
    <w:name w:val="方案要点"/>
    <w:basedOn w:val="1"/>
    <w:qFormat/>
    <w:uiPriority w:val="0"/>
    <w:pPr>
      <w:numPr>
        <w:ilvl w:val="0"/>
        <w:numId w:val="4"/>
      </w:numPr>
      <w:spacing w:line="360" w:lineRule="auto"/>
    </w:pPr>
    <w:rPr>
      <w:rFonts w:ascii="仿宋_GB2312" w:hAnsi="宋体" w:eastAsia="仿宋_GB2312" w:cs="Times New Roman"/>
      <w:color w:val="000000"/>
      <w:sz w:val="28"/>
      <w:szCs w:val="28"/>
    </w:rPr>
  </w:style>
  <w:style w:type="paragraph" w:customStyle="1" w:styleId="129">
    <w:name w:val="样式4"/>
    <w:basedOn w:val="1"/>
    <w:qFormat/>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130">
    <w:name w:val="文字"/>
    <w:basedOn w:val="1"/>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31">
    <w:name w:val="--规划-表格-居左"/>
    <w:basedOn w:val="126"/>
    <w:qFormat/>
    <w:uiPriority w:val="0"/>
    <w:pPr>
      <w:spacing w:line="240" w:lineRule="auto"/>
      <w:ind w:firstLine="0" w:firstLineChars="0"/>
    </w:pPr>
    <w:rPr>
      <w:sz w:val="20"/>
    </w:rPr>
  </w:style>
  <w:style w:type="paragraph" w:customStyle="1" w:styleId="132">
    <w:name w:val="--规划-表格-居中"/>
    <w:basedOn w:val="126"/>
    <w:qFormat/>
    <w:uiPriority w:val="0"/>
    <w:pPr>
      <w:spacing w:line="240" w:lineRule="auto"/>
      <w:ind w:firstLine="0" w:firstLineChars="0"/>
      <w:jc w:val="center"/>
    </w:pPr>
    <w:rPr>
      <w:sz w:val="20"/>
    </w:rPr>
  </w:style>
  <w:style w:type="paragraph" w:customStyle="1" w:styleId="133">
    <w:name w:val="--编号内缩进"/>
    <w:basedOn w:val="1"/>
    <w:qFormat/>
    <w:uiPriority w:val="0"/>
    <w:pPr>
      <w:spacing w:line="360" w:lineRule="auto"/>
      <w:ind w:left="420" w:firstLine="200" w:firstLineChars="200"/>
    </w:pPr>
    <w:rPr>
      <w:rFonts w:ascii="Times New Roman" w:hAnsi="Times New Roman" w:eastAsia="宋体" w:cs="Times New Roman"/>
      <w:szCs w:val="21"/>
    </w:rPr>
  </w:style>
  <w:style w:type="paragraph" w:customStyle="1" w:styleId="134">
    <w:name w:val="--规划-题注"/>
    <w:basedOn w:val="1"/>
    <w:next w:val="126"/>
    <w:qFormat/>
    <w:uiPriority w:val="0"/>
    <w:pPr>
      <w:spacing w:line="360" w:lineRule="auto"/>
      <w:jc w:val="center"/>
    </w:pPr>
    <w:rPr>
      <w:rFonts w:ascii="Times New Roman" w:hAnsi="Times New Roman" w:eastAsia="黑体" w:cs="Times New Roman"/>
      <w:szCs w:val="24"/>
    </w:rPr>
  </w:style>
  <w:style w:type="paragraph" w:customStyle="1" w:styleId="135">
    <w:name w:val="--规划-图和表"/>
    <w:next w:val="126"/>
    <w:qFormat/>
    <w:uiPriority w:val="0"/>
    <w:pPr>
      <w:jc w:val="center"/>
    </w:pPr>
    <w:rPr>
      <w:rFonts w:ascii="Times New Roman" w:hAnsi="Times New Roman" w:eastAsia="宋体" w:cs="Times New Roman"/>
      <w:kern w:val="2"/>
      <w:sz w:val="21"/>
      <w:lang w:val="en-US" w:eastAsia="zh-CN" w:bidi="ar-SA"/>
    </w:rPr>
  </w:style>
  <w:style w:type="paragraph" w:customStyle="1" w:styleId="136">
    <w:name w:val="--规划-小标题"/>
    <w:basedOn w:val="1"/>
    <w:next w:val="126"/>
    <w:qFormat/>
    <w:uiPriority w:val="0"/>
    <w:pPr>
      <w:keepNext/>
      <w:keepLines/>
      <w:spacing w:line="360" w:lineRule="auto"/>
      <w:outlineLvl w:val="4"/>
    </w:pPr>
    <w:rPr>
      <w:rFonts w:ascii="Times New Roman" w:hAnsi="Times New Roman" w:eastAsia="黑体" w:cs="Times New Roman"/>
      <w:szCs w:val="24"/>
    </w:rPr>
  </w:style>
  <w:style w:type="paragraph" w:customStyle="1" w:styleId="137">
    <w:name w:val="--规划正文 Char"/>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38">
    <w:name w:val="缺省文本"/>
    <w:basedOn w:val="1"/>
    <w:qFormat/>
    <w:uiPriority w:val="0"/>
    <w:pPr>
      <w:autoSpaceDE w:val="0"/>
      <w:autoSpaceDN w:val="0"/>
      <w:adjustRightInd w:val="0"/>
      <w:jc w:val="left"/>
    </w:pPr>
    <w:rPr>
      <w:rFonts w:ascii="Times New Roman" w:hAnsi="Times New Roman" w:eastAsia="宋体" w:cs="Times New Roman"/>
      <w:kern w:val="0"/>
      <w:szCs w:val="24"/>
    </w:rPr>
  </w:style>
  <w:style w:type="paragraph" w:customStyle="1" w:styleId="139">
    <w:name w:val="封面文档标题"/>
    <w:basedOn w:val="1"/>
    <w:qFormat/>
    <w:uiPriority w:val="0"/>
    <w:pPr>
      <w:autoSpaceDE w:val="0"/>
      <w:autoSpaceDN w:val="0"/>
      <w:adjustRightInd w:val="0"/>
      <w:spacing w:line="360" w:lineRule="auto"/>
      <w:jc w:val="center"/>
    </w:pPr>
    <w:rPr>
      <w:rFonts w:ascii="Arial" w:hAnsi="Arial" w:eastAsia="宋体" w:cs="Times New Roman"/>
      <w:b/>
      <w:kern w:val="0"/>
      <w:sz w:val="56"/>
      <w:szCs w:val="24"/>
    </w:rPr>
  </w:style>
  <w:style w:type="character" w:customStyle="1" w:styleId="140">
    <w:name w:val="--规划正文 Char Char"/>
    <w:qFormat/>
    <w:uiPriority w:val="0"/>
    <w:rPr>
      <w:rFonts w:eastAsia="宋体"/>
      <w:kern w:val="2"/>
      <w:sz w:val="24"/>
      <w:szCs w:val="24"/>
      <w:lang w:val="en-US" w:eastAsia="zh-CN" w:bidi="ar-SA"/>
    </w:rPr>
  </w:style>
  <w:style w:type="paragraph" w:customStyle="1" w:styleId="141">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42">
    <w:name w:val="--规划正文 Char1"/>
    <w:qFormat/>
    <w:uiPriority w:val="0"/>
    <w:rPr>
      <w:rFonts w:eastAsia="宋体"/>
      <w:kern w:val="2"/>
      <w:sz w:val="21"/>
      <w:lang w:val="en-US" w:eastAsia="zh-CN" w:bidi="ar-SA"/>
    </w:rPr>
  </w:style>
  <w:style w:type="paragraph" w:customStyle="1" w:styleId="143">
    <w:name w:val="word"/>
    <w:basedOn w:val="1"/>
    <w:qFormat/>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144">
    <w:name w:val="列表项目"/>
    <w:basedOn w:val="1"/>
    <w:qFormat/>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character" w:customStyle="1" w:styleId="145">
    <w:name w:val="content1"/>
    <w:qFormat/>
    <w:uiPriority w:val="0"/>
    <w:rPr>
      <w:rFonts w:hint="default" w:ascii="??" w:hAnsi="??"/>
      <w:sz w:val="16"/>
      <w:szCs w:val="16"/>
      <w:u w:val="none"/>
    </w:rPr>
  </w:style>
  <w:style w:type="character" w:customStyle="1" w:styleId="146">
    <w:name w:val="unnamed4"/>
    <w:basedOn w:val="44"/>
    <w:qFormat/>
    <w:uiPriority w:val="0"/>
  </w:style>
  <w:style w:type="character" w:customStyle="1" w:styleId="147">
    <w:name w:val="font2"/>
    <w:basedOn w:val="44"/>
    <w:qFormat/>
    <w:uiPriority w:val="0"/>
  </w:style>
  <w:style w:type="character" w:customStyle="1" w:styleId="148">
    <w:name w:val="font41"/>
    <w:qFormat/>
    <w:uiPriority w:val="0"/>
    <w:rPr>
      <w:color w:val="000000"/>
      <w:sz w:val="18"/>
      <w:szCs w:val="18"/>
      <w:u w:val="none"/>
    </w:rPr>
  </w:style>
  <w:style w:type="paragraph" w:customStyle="1" w:styleId="14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50">
    <w:name w:val="xl72"/>
    <w:basedOn w:val="1"/>
    <w:qFormat/>
    <w:uiPriority w:val="0"/>
    <w:pPr>
      <w:widowControl/>
      <w:spacing w:before="100" w:beforeAutospacing="1" w:after="100" w:afterAutospacing="1"/>
      <w:jc w:val="left"/>
    </w:pPr>
    <w:rPr>
      <w:rFonts w:ascii="宋体" w:hAnsi="宋体" w:eastAsia="宋体" w:cs="Times New Roman"/>
      <w:b/>
      <w:bCs/>
      <w:kern w:val="0"/>
      <w:sz w:val="28"/>
      <w:szCs w:val="28"/>
    </w:rPr>
  </w:style>
  <w:style w:type="character" w:customStyle="1" w:styleId="151">
    <w:name w:val="正文首行缩进 字符"/>
    <w:basedOn w:val="68"/>
    <w:semiHidden/>
    <w:qFormat/>
    <w:uiPriority w:val="99"/>
  </w:style>
  <w:style w:type="character" w:customStyle="1" w:styleId="152">
    <w:name w:val="正文首行缩进 Char"/>
    <w:link w:val="41"/>
    <w:qFormat/>
    <w:uiPriority w:val="0"/>
    <w:rPr>
      <w:rFonts w:ascii="Times New Roman" w:hAnsi="Times New Roman" w:eastAsia="宋体" w:cs="Times New Roman"/>
      <w:b/>
      <w:bCs/>
      <w:szCs w:val="24"/>
    </w:rPr>
  </w:style>
  <w:style w:type="paragraph" w:customStyle="1" w:styleId="153">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54">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55">
    <w:name w:val="汉仪细等线简9BOLD"/>
    <w:basedOn w:val="1"/>
    <w:qFormat/>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character" w:customStyle="1" w:styleId="156">
    <w:name w:val="mode"/>
    <w:basedOn w:val="44"/>
    <w:qFormat/>
    <w:uiPriority w:val="0"/>
  </w:style>
  <w:style w:type="paragraph" w:customStyle="1" w:styleId="157">
    <w:name w:val="9"/>
    <w:basedOn w:val="1"/>
    <w:next w:val="7"/>
    <w:qFormat/>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character" w:customStyle="1" w:styleId="158">
    <w:name w:val="unnamed3"/>
    <w:basedOn w:val="44"/>
    <w:qFormat/>
    <w:uiPriority w:val="0"/>
  </w:style>
  <w:style w:type="paragraph" w:customStyle="1" w:styleId="159">
    <w:name w:val="8"/>
    <w:basedOn w:val="1"/>
    <w:next w:val="19"/>
    <w:qFormat/>
    <w:uiPriority w:val="0"/>
    <w:pPr>
      <w:spacing w:after="120"/>
      <w:ind w:left="420" w:leftChars="200"/>
    </w:pPr>
    <w:rPr>
      <w:rFonts w:ascii="Times New Roman" w:hAnsi="Times New Roman" w:eastAsia="宋体" w:cs="Times New Roman"/>
      <w:szCs w:val="24"/>
    </w:rPr>
  </w:style>
  <w:style w:type="paragraph" w:customStyle="1" w:styleId="160">
    <w:name w:val="7"/>
    <w:basedOn w:val="1"/>
    <w:qFormat/>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61">
    <w:name w:val="00"/>
    <w:basedOn w:val="1"/>
    <w:qFormat/>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162">
    <w:name w:val="5"/>
    <w:basedOn w:val="1"/>
    <w:qFormat/>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3">
    <w:name w:val="6"/>
    <w:basedOn w:val="162"/>
    <w:qFormat/>
    <w:uiPriority w:val="0"/>
    <w:pPr>
      <w:spacing w:line="270" w:lineRule="atLeast"/>
      <w:jc w:val="both"/>
    </w:pPr>
    <w:rPr>
      <w:b w:val="0"/>
      <w:bCs w:val="0"/>
    </w:rPr>
  </w:style>
  <w:style w:type="paragraph" w:customStyle="1" w:styleId="164">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65">
    <w:name w:val="姜文清定义的正文"/>
    <w:basedOn w:val="1"/>
    <w:qFormat/>
    <w:uiPriority w:val="0"/>
    <w:pPr>
      <w:spacing w:line="240" w:lineRule="atLeast"/>
      <w:ind w:firstLine="567"/>
    </w:pPr>
    <w:rPr>
      <w:rFonts w:ascii="Times New Roman" w:hAnsi="Times New Roman" w:eastAsia="宋体" w:cs="Times New Roman"/>
      <w:szCs w:val="20"/>
    </w:rPr>
  </w:style>
  <w:style w:type="paragraph" w:customStyle="1" w:styleId="166">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67">
    <w:name w:val="CM2"/>
    <w:basedOn w:val="166"/>
    <w:next w:val="166"/>
    <w:qFormat/>
    <w:uiPriority w:val="0"/>
    <w:pPr>
      <w:spacing w:line="200" w:lineRule="atLeast"/>
    </w:pPr>
    <w:rPr>
      <w:rFonts w:ascii="Arial" w:hAnsi="Arial" w:eastAsia="宋体" w:cs="Times New Roman"/>
      <w:color w:val="auto"/>
    </w:rPr>
  </w:style>
  <w:style w:type="paragraph" w:customStyle="1" w:styleId="168">
    <w:name w:val="Normal Paragraph"/>
    <w:basedOn w:val="1"/>
    <w:qFormat/>
    <w:uiPriority w:val="0"/>
    <w:pPr>
      <w:widowControl/>
      <w:spacing w:before="120" w:line="360" w:lineRule="auto"/>
      <w:ind w:firstLine="425"/>
    </w:pPr>
    <w:rPr>
      <w:rFonts w:ascii="Times New Roman" w:hAnsi="Times New Roman" w:eastAsia="宋体" w:cs="Times New Roman"/>
      <w:kern w:val="0"/>
      <w:sz w:val="24"/>
      <w:szCs w:val="24"/>
    </w:rPr>
  </w:style>
  <w:style w:type="character" w:customStyle="1" w:styleId="169">
    <w:name w:val="blue"/>
    <w:basedOn w:val="44"/>
    <w:qFormat/>
    <w:uiPriority w:val="0"/>
  </w:style>
  <w:style w:type="paragraph" w:customStyle="1" w:styleId="170">
    <w:name w:val="blue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font"/>
    <w:basedOn w:val="44"/>
    <w:qFormat/>
    <w:uiPriority w:val="0"/>
  </w:style>
  <w:style w:type="character" w:customStyle="1" w:styleId="172">
    <w:name w:val="font11"/>
    <w:qFormat/>
    <w:uiPriority w:val="0"/>
    <w:rPr>
      <w:rFonts w:hint="default" w:ascii="ˎ̥" w:hAnsi="ˎ̥"/>
    </w:rPr>
  </w:style>
  <w:style w:type="paragraph" w:customStyle="1" w:styleId="173">
    <w:name w:val="a14"/>
    <w:basedOn w:val="1"/>
    <w:qFormat/>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character" w:customStyle="1" w:styleId="174">
    <w:name w:val="proddescription"/>
    <w:basedOn w:val="44"/>
    <w:qFormat/>
    <w:uiPriority w:val="0"/>
  </w:style>
  <w:style w:type="character" w:customStyle="1" w:styleId="175">
    <w:name w:val="prodheadlines"/>
    <w:basedOn w:val="44"/>
    <w:qFormat/>
    <w:uiPriority w:val="0"/>
  </w:style>
  <w:style w:type="character" w:customStyle="1" w:styleId="176">
    <w:name w:val="text"/>
    <w:basedOn w:val="44"/>
    <w:qFormat/>
    <w:uiPriority w:val="0"/>
  </w:style>
  <w:style w:type="paragraph" w:customStyle="1" w:styleId="177">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z-窗体顶端1"/>
    <w:basedOn w:val="1"/>
    <w:next w:val="1"/>
    <w:link w:val="179"/>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179">
    <w:name w:val="z-窗体顶端 Char"/>
    <w:basedOn w:val="44"/>
    <w:link w:val="178"/>
    <w:qFormat/>
    <w:uiPriority w:val="0"/>
    <w:rPr>
      <w:rFonts w:ascii="Arial" w:hAnsi="Arial" w:eastAsia="宋体" w:cs="Arial"/>
      <w:vanish/>
      <w:kern w:val="0"/>
      <w:sz w:val="16"/>
      <w:szCs w:val="16"/>
    </w:rPr>
  </w:style>
  <w:style w:type="paragraph" w:customStyle="1" w:styleId="180">
    <w:name w:val="z-窗体底端1"/>
    <w:basedOn w:val="1"/>
    <w:next w:val="1"/>
    <w:link w:val="181"/>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81">
    <w:name w:val="z-窗体底端 Char"/>
    <w:basedOn w:val="44"/>
    <w:link w:val="180"/>
    <w:qFormat/>
    <w:uiPriority w:val="0"/>
    <w:rPr>
      <w:rFonts w:ascii="Arial" w:hAnsi="Arial" w:eastAsia="宋体" w:cs="Arial"/>
      <w:vanish/>
      <w:kern w:val="0"/>
      <w:sz w:val="16"/>
      <w:szCs w:val="16"/>
    </w:rPr>
  </w:style>
  <w:style w:type="paragraph" w:customStyle="1" w:styleId="182">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183">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84">
    <w:name w:val="段落正文"/>
    <w:basedOn w:val="22"/>
    <w:qFormat/>
    <w:uiPriority w:val="0"/>
    <w:pPr>
      <w:ind w:firstLine="560" w:firstLineChars="200"/>
    </w:pPr>
    <w:rPr>
      <w:sz w:val="28"/>
    </w:rPr>
  </w:style>
  <w:style w:type="character" w:customStyle="1" w:styleId="185">
    <w:name w:val="gray6"/>
    <w:basedOn w:val="44"/>
    <w:qFormat/>
    <w:uiPriority w:val="0"/>
  </w:style>
  <w:style w:type="character" w:customStyle="1" w:styleId="186">
    <w:name w:val="style9"/>
    <w:basedOn w:val="44"/>
    <w:qFormat/>
    <w:uiPriority w:val="0"/>
  </w:style>
  <w:style w:type="paragraph" w:customStyle="1" w:styleId="187">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character" w:customStyle="1" w:styleId="188">
    <w:name w:val="grame"/>
    <w:basedOn w:val="44"/>
    <w:qFormat/>
    <w:uiPriority w:val="0"/>
  </w:style>
  <w:style w:type="paragraph" w:customStyle="1" w:styleId="189">
    <w:name w:val="style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0">
    <w:name w:val="Char1"/>
    <w:basedOn w:val="1"/>
    <w:qFormat/>
    <w:uiPriority w:val="0"/>
    <w:pPr>
      <w:jc w:val="left"/>
    </w:pPr>
    <w:rPr>
      <w:rFonts w:ascii="Tahoma" w:hAnsi="Tahoma" w:eastAsia="宋体" w:cs="Times New Roman"/>
      <w:sz w:val="24"/>
      <w:szCs w:val="20"/>
    </w:rPr>
  </w:style>
  <w:style w:type="paragraph" w:customStyle="1" w:styleId="191">
    <w:name w:val="编号1"/>
    <w:basedOn w:val="1"/>
    <w:qFormat/>
    <w:uiPriority w:val="0"/>
    <w:pPr>
      <w:numPr>
        <w:ilvl w:val="0"/>
        <w:numId w:val="6"/>
      </w:numPr>
      <w:adjustRightInd w:val="0"/>
      <w:spacing w:line="300" w:lineRule="auto"/>
      <w:ind w:right="210"/>
      <w:textAlignment w:val="center"/>
    </w:pPr>
    <w:rPr>
      <w:rFonts w:ascii="宋体" w:hAnsi="宋体" w:eastAsia="宋体" w:cs="Times New Roman"/>
      <w:snapToGrid w:val="0"/>
      <w:spacing w:val="10"/>
      <w:kern w:val="24"/>
      <w:szCs w:val="24"/>
    </w:rPr>
  </w:style>
  <w:style w:type="paragraph" w:customStyle="1" w:styleId="192">
    <w:name w:val="Char Char Char 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93">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94">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95">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9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98">
    <w:name w:val="表格字"/>
    <w:basedOn w:val="1"/>
    <w:qFormat/>
    <w:uiPriority w:val="0"/>
    <w:pPr>
      <w:adjustRightInd w:val="0"/>
      <w:jc w:val="center"/>
    </w:pPr>
    <w:rPr>
      <w:rFonts w:ascii="宋体" w:hAnsi="Times New Roman" w:eastAsia="宋体" w:cs="Times New Roman"/>
      <w:sz w:val="24"/>
      <w:szCs w:val="20"/>
    </w:rPr>
  </w:style>
  <w:style w:type="character" w:customStyle="1" w:styleId="199">
    <w:name w:val="样式 小三 加粗"/>
    <w:qFormat/>
    <w:uiPriority w:val="0"/>
    <w:rPr>
      <w:rFonts w:eastAsia="宋体"/>
      <w:b/>
      <w:bCs/>
      <w:sz w:val="32"/>
    </w:rPr>
  </w:style>
  <w:style w:type="paragraph" w:customStyle="1" w:styleId="2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1">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2">
    <w:name w:val="Char Char Char"/>
    <w:basedOn w:val="1"/>
    <w:qFormat/>
    <w:uiPriority w:val="0"/>
    <w:rPr>
      <w:rFonts w:ascii="Tahoma" w:hAnsi="Tahoma" w:eastAsia="宋体" w:cs="Times New Roman"/>
      <w:sz w:val="24"/>
      <w:szCs w:val="20"/>
    </w:rPr>
  </w:style>
  <w:style w:type="paragraph" w:customStyle="1" w:styleId="203">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4">
    <w:name w:val="info4"/>
    <w:basedOn w:val="44"/>
    <w:qFormat/>
    <w:uiPriority w:val="0"/>
  </w:style>
  <w:style w:type="paragraph" w:customStyle="1" w:styleId="205">
    <w:name w:val="缩进正文"/>
    <w:basedOn w:val="1"/>
    <w:link w:val="206"/>
    <w:qFormat/>
    <w:uiPriority w:val="0"/>
    <w:pPr>
      <w:ind w:firstLine="560" w:firstLineChars="200"/>
    </w:pPr>
    <w:rPr>
      <w:rFonts w:ascii="Times New Roman" w:hAnsi="Times New Roman" w:eastAsia="仿宋_GB2312" w:cs="宋体"/>
      <w:sz w:val="28"/>
      <w:szCs w:val="20"/>
    </w:rPr>
  </w:style>
  <w:style w:type="character" w:customStyle="1" w:styleId="206">
    <w:name w:val="缩进正文 Char"/>
    <w:link w:val="205"/>
    <w:qFormat/>
    <w:uiPriority w:val="0"/>
    <w:rPr>
      <w:rFonts w:ascii="Times New Roman" w:hAnsi="Times New Roman" w:eastAsia="仿宋_GB2312" w:cs="宋体"/>
      <w:sz w:val="28"/>
      <w:szCs w:val="20"/>
    </w:rPr>
  </w:style>
  <w:style w:type="paragraph" w:customStyle="1" w:styleId="207">
    <w:name w:val="列出段落11"/>
    <w:basedOn w:val="1"/>
    <w:qFormat/>
    <w:uiPriority w:val="0"/>
    <w:pPr>
      <w:ind w:firstLine="420" w:firstLineChars="200"/>
    </w:pPr>
    <w:rPr>
      <w:rFonts w:ascii="Calibri" w:hAnsi="Calibri" w:eastAsia="宋体" w:cs="Calibri"/>
      <w:szCs w:val="21"/>
    </w:rPr>
  </w:style>
  <w:style w:type="paragraph" w:customStyle="1" w:styleId="208">
    <w:name w:val="SS正文首行缩进 +"/>
    <w:basedOn w:val="41"/>
    <w:qFormat/>
    <w:uiPriority w:val="99"/>
    <w:pPr>
      <w:spacing w:beforeLines="50" w:afterLines="50" w:line="360" w:lineRule="auto"/>
      <w:ind w:firstLine="480" w:firstLineChars="200"/>
    </w:pPr>
    <w:rPr>
      <w:rFonts w:cs="宋体"/>
      <w:sz w:val="24"/>
      <w:szCs w:val="20"/>
    </w:rPr>
  </w:style>
  <w:style w:type="character" w:customStyle="1" w:styleId="209">
    <w:name w:val="批注主题 字符"/>
    <w:basedOn w:val="71"/>
    <w:semiHidden/>
    <w:qFormat/>
    <w:uiPriority w:val="99"/>
    <w:rPr>
      <w:b/>
      <w:bCs/>
    </w:rPr>
  </w:style>
  <w:style w:type="character" w:customStyle="1" w:styleId="210">
    <w:name w:val="批注文字 Char"/>
    <w:link w:val="16"/>
    <w:qFormat/>
    <w:uiPriority w:val="0"/>
    <w:rPr>
      <w:rFonts w:ascii="宋体" w:hAnsi="Times New Roman" w:eastAsia="宋体" w:cs="Times New Roman"/>
      <w:kern w:val="0"/>
      <w:sz w:val="34"/>
      <w:szCs w:val="20"/>
    </w:rPr>
  </w:style>
  <w:style w:type="character" w:customStyle="1" w:styleId="211">
    <w:name w:val="批注主题 Char"/>
    <w:link w:val="40"/>
    <w:qFormat/>
    <w:uiPriority w:val="0"/>
    <w:rPr>
      <w:rFonts w:ascii="宋体" w:hAnsi="Times New Roman" w:eastAsia="宋体" w:cs="Times New Roman"/>
      <w:b/>
      <w:bCs/>
      <w:szCs w:val="24"/>
    </w:rPr>
  </w:style>
  <w:style w:type="paragraph" w:customStyle="1" w:styleId="212">
    <w:name w:val="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13">
    <w:name w:val="std"/>
    <w:basedOn w:val="44"/>
    <w:qFormat/>
    <w:uiPriority w:val="0"/>
  </w:style>
  <w:style w:type="paragraph" w:styleId="214">
    <w:name w:val="List Paragraph"/>
    <w:basedOn w:val="1"/>
    <w:link w:val="215"/>
    <w:qFormat/>
    <w:uiPriority w:val="26"/>
    <w:pPr>
      <w:ind w:firstLine="420" w:firstLineChars="200"/>
    </w:pPr>
  </w:style>
  <w:style w:type="character" w:customStyle="1" w:styleId="215">
    <w:name w:val="列出段落 Char"/>
    <w:link w:val="214"/>
    <w:qFormat/>
    <w:locked/>
    <w:uiPriority w:val="26"/>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4688</Words>
  <Characters>26724</Characters>
  <Lines>222</Lines>
  <Paragraphs>62</Paragraphs>
  <TotalTime>0</TotalTime>
  <ScaleCrop>false</ScaleCrop>
  <LinksUpToDate>false</LinksUpToDate>
  <CharactersWithSpaces>31350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2016-12-08T09:43:00Z</dcterms:created>
  <dc:creator>刘玉兰</dc:creator>
  <cp:lastModifiedBy>41747</cp:lastModifiedBy>
  <cp:lastPrinted>2016-12-12T03:41:00Z</cp:lastPrinted>
  <dcterms:modified xsi:type="dcterms:W3CDTF">2021-08-02T10:38:28Z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A2A9EF25DE7E48979C617279455A8245</vt:lpwstr>
  </property>
</Properties>
</file>