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36" w:rsidRDefault="005828AB">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校园生活垃圾清运服务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SZUCG20170279FW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SZUCG20170279FW</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校园生活垃圾清运服务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w:t>
      </w:r>
      <w:r>
        <w:rPr>
          <w:rFonts w:ascii="Times New Roman" w:eastAsia="宋体" w:hAnsi="Times New Roman" w:cs="Times New Roman" w:hint="eastAsia"/>
          <w:szCs w:val="24"/>
        </w:rPr>
        <w:t>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9"/>
        <w:gridCol w:w="666"/>
        <w:gridCol w:w="45"/>
        <w:gridCol w:w="2258"/>
        <w:gridCol w:w="696"/>
        <w:gridCol w:w="253"/>
        <w:gridCol w:w="104"/>
        <w:gridCol w:w="346"/>
        <w:gridCol w:w="1042"/>
        <w:gridCol w:w="10"/>
        <w:gridCol w:w="2572"/>
        <w:gridCol w:w="255"/>
      </w:tblGrid>
      <w:tr w:rsidR="003E1436">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序号</w:t>
            </w:r>
          </w:p>
        </w:tc>
        <w:tc>
          <w:tcPr>
            <w:tcW w:w="541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评分项</w:t>
            </w:r>
          </w:p>
        </w:tc>
        <w:tc>
          <w:tcPr>
            <w:tcW w:w="25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权重</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1</w:t>
            </w:r>
          </w:p>
        </w:tc>
        <w:tc>
          <w:tcPr>
            <w:tcW w:w="5410" w:type="dxa"/>
            <w:gridSpan w:val="8"/>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价格</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30</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2</w:t>
            </w:r>
          </w:p>
        </w:tc>
        <w:tc>
          <w:tcPr>
            <w:tcW w:w="5410" w:type="dxa"/>
            <w:gridSpan w:val="8"/>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技术部分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36</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63"/>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序号</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评分因素</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权重</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评分方式</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评分准则</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63"/>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实施方案</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考察内容：</w:t>
            </w:r>
          </w:p>
          <w:p w:rsidR="003E1436" w:rsidRDefault="005828AB">
            <w:pPr>
              <w:widowControl/>
              <w:spacing w:before="100" w:beforeAutospacing="1" w:after="100" w:afterAutospacing="1"/>
              <w:jc w:val="left"/>
              <w:rPr>
                <w:rFonts w:ascii="Tahoma" w:eastAsia="宋体" w:hAnsi="Tahoma" w:cs="Tahoma"/>
                <w:kern w:val="0"/>
                <w:sz w:val="24"/>
                <w:szCs w:val="24"/>
              </w:rPr>
            </w:pPr>
            <w:r>
              <w:rPr>
                <w:rFonts w:ascii="宋体" w:eastAsia="宋体" w:hAnsi="宋体" w:cs="Tahoma" w:hint="eastAsia"/>
                <w:kern w:val="0"/>
                <w:sz w:val="24"/>
                <w:szCs w:val="24"/>
              </w:rPr>
              <w:t>考察针对本项目的整体管理设想、整体运作规划、服务团队配置、人员培训计划、管理措施等。</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横向比较，分档评分：评价为优得</w:t>
            </w:r>
            <w:r>
              <w:rPr>
                <w:rFonts w:ascii="宋体" w:eastAsia="宋体" w:hAnsi="宋体" w:cs="宋体" w:hint="eastAsia"/>
                <w:kern w:val="0"/>
                <w:sz w:val="24"/>
                <w:szCs w:val="24"/>
              </w:rPr>
              <w:t>12-15</w:t>
            </w:r>
            <w:r>
              <w:rPr>
                <w:rFonts w:ascii="宋体" w:eastAsia="宋体" w:hAnsi="宋体" w:cs="宋体" w:hint="eastAsia"/>
                <w:kern w:val="0"/>
                <w:sz w:val="24"/>
                <w:szCs w:val="24"/>
              </w:rPr>
              <w:t>分；评价为良得</w:t>
            </w:r>
            <w:r>
              <w:rPr>
                <w:rFonts w:ascii="宋体" w:eastAsia="宋体" w:hAnsi="宋体" w:cs="宋体" w:hint="eastAsia"/>
                <w:kern w:val="0"/>
                <w:sz w:val="24"/>
                <w:szCs w:val="24"/>
              </w:rPr>
              <w:t>9-12</w:t>
            </w:r>
            <w:r>
              <w:rPr>
                <w:rFonts w:ascii="宋体" w:eastAsia="宋体" w:hAnsi="宋体" w:cs="宋体" w:hint="eastAsia"/>
                <w:kern w:val="0"/>
                <w:sz w:val="24"/>
                <w:szCs w:val="24"/>
              </w:rPr>
              <w:t>分；评价为中得</w:t>
            </w:r>
            <w:r>
              <w:rPr>
                <w:rFonts w:ascii="宋体" w:eastAsia="宋体" w:hAnsi="宋体" w:cs="宋体" w:hint="eastAsia"/>
                <w:kern w:val="0"/>
                <w:sz w:val="24"/>
                <w:szCs w:val="24"/>
              </w:rPr>
              <w:t>6-9</w:t>
            </w:r>
            <w:r>
              <w:rPr>
                <w:rFonts w:ascii="宋体" w:eastAsia="宋体" w:hAnsi="宋体" w:cs="宋体" w:hint="eastAsia"/>
                <w:kern w:val="0"/>
                <w:sz w:val="24"/>
                <w:szCs w:val="24"/>
              </w:rPr>
              <w:t>分；评价为差得</w:t>
            </w:r>
            <w:r>
              <w:rPr>
                <w:rFonts w:ascii="宋体" w:eastAsia="宋体" w:hAnsi="宋体" w:cs="宋体" w:hint="eastAsia"/>
                <w:kern w:val="0"/>
                <w:sz w:val="24"/>
                <w:szCs w:val="24"/>
              </w:rPr>
              <w:t>0</w:t>
            </w:r>
            <w:r>
              <w:rPr>
                <w:rFonts w:ascii="宋体" w:eastAsia="宋体" w:hAnsi="宋体" w:cs="宋体" w:hint="eastAsia"/>
                <w:kern w:val="0"/>
                <w:sz w:val="24"/>
                <w:szCs w:val="24"/>
              </w:rPr>
              <w:t>分。评价为“中”或“差”的，专家需说明情况。</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1125"/>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项目重点难点分析及合理化建议</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考察内容：</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提供符合本项目服务特点的相关重点难点分析、应对措施及相关的合理化建议。</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横向比较，分档评分：评价为优得</w:t>
            </w:r>
            <w:r>
              <w:rPr>
                <w:rFonts w:ascii="宋体" w:eastAsia="宋体" w:hAnsi="宋体" w:cs="宋体" w:hint="eastAsia"/>
                <w:kern w:val="0"/>
                <w:sz w:val="24"/>
                <w:szCs w:val="24"/>
              </w:rPr>
              <w:t>4-5</w:t>
            </w:r>
            <w:r>
              <w:rPr>
                <w:rFonts w:ascii="宋体" w:eastAsia="宋体" w:hAnsi="宋体" w:cs="宋体" w:hint="eastAsia"/>
                <w:kern w:val="0"/>
                <w:sz w:val="24"/>
                <w:szCs w:val="24"/>
              </w:rPr>
              <w:t>分；评价为良得</w:t>
            </w:r>
            <w:r>
              <w:rPr>
                <w:rFonts w:ascii="宋体" w:eastAsia="宋体" w:hAnsi="宋体" w:cs="宋体" w:hint="eastAsia"/>
                <w:kern w:val="0"/>
                <w:sz w:val="24"/>
                <w:szCs w:val="24"/>
              </w:rPr>
              <w:t>3-4</w:t>
            </w:r>
            <w:r>
              <w:rPr>
                <w:rFonts w:ascii="宋体" w:eastAsia="宋体" w:hAnsi="宋体" w:cs="宋体" w:hint="eastAsia"/>
                <w:kern w:val="0"/>
                <w:sz w:val="24"/>
                <w:szCs w:val="24"/>
              </w:rPr>
              <w:t>分；评价为中得</w:t>
            </w:r>
            <w:r>
              <w:rPr>
                <w:rFonts w:ascii="宋体" w:eastAsia="宋体" w:hAnsi="宋体" w:cs="宋体" w:hint="eastAsia"/>
                <w:kern w:val="0"/>
                <w:sz w:val="24"/>
                <w:szCs w:val="24"/>
              </w:rPr>
              <w:t>2-3</w:t>
            </w:r>
            <w:r>
              <w:rPr>
                <w:rFonts w:ascii="宋体" w:eastAsia="宋体" w:hAnsi="宋体" w:cs="宋体" w:hint="eastAsia"/>
                <w:kern w:val="0"/>
                <w:sz w:val="24"/>
                <w:szCs w:val="24"/>
              </w:rPr>
              <w:t>分；评价为差得</w:t>
            </w:r>
            <w:r>
              <w:rPr>
                <w:rFonts w:ascii="宋体" w:eastAsia="宋体" w:hAnsi="宋体" w:cs="宋体" w:hint="eastAsia"/>
                <w:kern w:val="0"/>
                <w:sz w:val="24"/>
                <w:szCs w:val="24"/>
              </w:rPr>
              <w:t>0</w:t>
            </w:r>
            <w:r>
              <w:rPr>
                <w:rFonts w:ascii="宋体" w:eastAsia="宋体" w:hAnsi="宋体" w:cs="宋体" w:hint="eastAsia"/>
                <w:kern w:val="0"/>
                <w:sz w:val="24"/>
                <w:szCs w:val="24"/>
              </w:rPr>
              <w:t>分。评价为“中”或“差”的，专家需说明情况。</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1311"/>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质量控制措施</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根据投标人对质量保证与措施可靠性进行评分：质量保证与措施优秀得</w:t>
            </w:r>
            <w:r>
              <w:rPr>
                <w:rFonts w:ascii="宋体" w:eastAsia="宋体" w:hAnsi="宋体" w:cs="宋体" w:hint="eastAsia"/>
                <w:kern w:val="0"/>
                <w:sz w:val="24"/>
                <w:szCs w:val="24"/>
              </w:rPr>
              <w:t>4-5</w:t>
            </w:r>
            <w:r>
              <w:rPr>
                <w:rFonts w:ascii="宋体" w:eastAsia="宋体" w:hAnsi="宋体" w:cs="宋体" w:hint="eastAsia"/>
                <w:kern w:val="0"/>
                <w:sz w:val="24"/>
                <w:szCs w:val="24"/>
              </w:rPr>
              <w:t>分，质量保证与措施良好得</w:t>
            </w:r>
            <w:r>
              <w:rPr>
                <w:rFonts w:ascii="宋体" w:eastAsia="宋体" w:hAnsi="宋体" w:cs="宋体" w:hint="eastAsia"/>
                <w:kern w:val="0"/>
                <w:sz w:val="24"/>
                <w:szCs w:val="24"/>
              </w:rPr>
              <w:t>3-4</w:t>
            </w:r>
            <w:r>
              <w:rPr>
                <w:rFonts w:ascii="宋体" w:eastAsia="宋体" w:hAnsi="宋体" w:cs="宋体" w:hint="eastAsia"/>
                <w:kern w:val="0"/>
                <w:sz w:val="24"/>
                <w:szCs w:val="24"/>
              </w:rPr>
              <w:t>分，质量保证与措施一般得</w:t>
            </w:r>
            <w:r>
              <w:rPr>
                <w:rFonts w:ascii="宋体" w:eastAsia="宋体" w:hAnsi="宋体" w:cs="宋体" w:hint="eastAsia"/>
                <w:kern w:val="0"/>
                <w:sz w:val="24"/>
                <w:szCs w:val="24"/>
              </w:rPr>
              <w:t>2-3</w:t>
            </w:r>
            <w:r>
              <w:rPr>
                <w:rFonts w:ascii="宋体" w:eastAsia="宋体" w:hAnsi="宋体" w:cs="宋体" w:hint="eastAsia"/>
                <w:kern w:val="0"/>
                <w:sz w:val="24"/>
                <w:szCs w:val="24"/>
              </w:rPr>
              <w:t>分，质量保证与措施差得</w:t>
            </w:r>
            <w:r>
              <w:rPr>
                <w:rFonts w:ascii="宋体" w:eastAsia="宋体" w:hAnsi="宋体" w:cs="宋体" w:hint="eastAsia"/>
                <w:kern w:val="0"/>
                <w:sz w:val="24"/>
                <w:szCs w:val="24"/>
              </w:rPr>
              <w:t>0</w:t>
            </w:r>
            <w:r>
              <w:rPr>
                <w:rFonts w:ascii="宋体" w:eastAsia="宋体" w:hAnsi="宋体" w:cs="宋体" w:hint="eastAsia"/>
                <w:kern w:val="0"/>
                <w:sz w:val="24"/>
                <w:szCs w:val="24"/>
              </w:rPr>
              <w:t>分。</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1311"/>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应急方案</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考察内容：</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根据遇到重大活动、重大迎检接待等其他特殊情况时，应急预案是否明确、详尽、是否具有可操作性等因素综合评分，应急措施描述的优秀得</w:t>
            </w:r>
            <w:r>
              <w:rPr>
                <w:rFonts w:ascii="宋体" w:eastAsia="宋体" w:hAnsi="宋体" w:cs="宋体" w:hint="eastAsia"/>
                <w:kern w:val="0"/>
                <w:sz w:val="24"/>
                <w:szCs w:val="24"/>
              </w:rPr>
              <w:t>4-5</w:t>
            </w:r>
            <w:r>
              <w:rPr>
                <w:rFonts w:ascii="宋体" w:eastAsia="宋体" w:hAnsi="宋体" w:cs="宋体" w:hint="eastAsia"/>
                <w:kern w:val="0"/>
                <w:sz w:val="24"/>
                <w:szCs w:val="24"/>
              </w:rPr>
              <w:t>分，应急措施描述的不详尽、可操作性欠缺的评定为良好得</w:t>
            </w:r>
            <w:r>
              <w:rPr>
                <w:rFonts w:ascii="宋体" w:eastAsia="宋体" w:hAnsi="宋体" w:cs="宋体" w:hint="eastAsia"/>
                <w:kern w:val="0"/>
                <w:sz w:val="24"/>
                <w:szCs w:val="24"/>
              </w:rPr>
              <w:t>3-4</w:t>
            </w:r>
            <w:r>
              <w:rPr>
                <w:rFonts w:ascii="宋体" w:eastAsia="宋体" w:hAnsi="宋体" w:cs="宋体" w:hint="eastAsia"/>
                <w:kern w:val="0"/>
                <w:sz w:val="24"/>
                <w:szCs w:val="24"/>
              </w:rPr>
              <w:t>分，应急措施描述的差得</w:t>
            </w:r>
            <w:r>
              <w:rPr>
                <w:rFonts w:ascii="宋体" w:eastAsia="宋体" w:hAnsi="宋体" w:cs="宋体" w:hint="eastAsia"/>
                <w:kern w:val="0"/>
                <w:sz w:val="24"/>
                <w:szCs w:val="24"/>
              </w:rPr>
              <w:t>1-2</w:t>
            </w:r>
            <w:r>
              <w:rPr>
                <w:rFonts w:ascii="宋体" w:eastAsia="宋体" w:hAnsi="宋体" w:cs="宋体" w:hint="eastAsia"/>
                <w:kern w:val="0"/>
                <w:sz w:val="24"/>
                <w:szCs w:val="24"/>
              </w:rPr>
              <w:t>分。</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416"/>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违约承诺</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横向比较，分档评分：评价为优得</w:t>
            </w:r>
            <w:r>
              <w:rPr>
                <w:rFonts w:ascii="宋体" w:eastAsia="宋体" w:hAnsi="宋体" w:cs="宋体" w:hint="eastAsia"/>
                <w:kern w:val="0"/>
                <w:sz w:val="24"/>
                <w:szCs w:val="24"/>
              </w:rPr>
              <w:t>2-3</w:t>
            </w:r>
            <w:r>
              <w:rPr>
                <w:rFonts w:ascii="宋体" w:eastAsia="宋体" w:hAnsi="宋体" w:cs="宋体" w:hint="eastAsia"/>
                <w:kern w:val="0"/>
                <w:sz w:val="24"/>
                <w:szCs w:val="24"/>
              </w:rPr>
              <w:t>分；评价为良得</w:t>
            </w:r>
            <w:r>
              <w:rPr>
                <w:rFonts w:ascii="宋体" w:eastAsia="宋体" w:hAnsi="宋体" w:cs="宋体" w:hint="eastAsia"/>
                <w:kern w:val="0"/>
                <w:sz w:val="24"/>
                <w:szCs w:val="24"/>
              </w:rPr>
              <w:t>1-2</w:t>
            </w:r>
            <w:r>
              <w:rPr>
                <w:rFonts w:ascii="宋体" w:eastAsia="宋体" w:hAnsi="宋体" w:cs="宋体" w:hint="eastAsia"/>
                <w:kern w:val="0"/>
                <w:sz w:val="24"/>
                <w:szCs w:val="24"/>
              </w:rPr>
              <w:t>分；评价为中得</w:t>
            </w:r>
            <w:r>
              <w:rPr>
                <w:rFonts w:ascii="宋体" w:eastAsia="宋体" w:hAnsi="宋体" w:cs="宋体" w:hint="eastAsia"/>
                <w:kern w:val="0"/>
                <w:sz w:val="24"/>
                <w:szCs w:val="24"/>
              </w:rPr>
              <w:t>1</w:t>
            </w:r>
            <w:r>
              <w:rPr>
                <w:rFonts w:ascii="宋体" w:eastAsia="宋体" w:hAnsi="宋体" w:cs="宋体" w:hint="eastAsia"/>
                <w:kern w:val="0"/>
                <w:sz w:val="24"/>
                <w:szCs w:val="24"/>
              </w:rPr>
              <w:t>分；评价为差不得分。评价为“中”或“差”的，专家需说明情况。</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1665"/>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line="240" w:lineRule="atLeast"/>
              <w:jc w:val="center"/>
              <w:rPr>
                <w:rFonts w:ascii="宋体" w:eastAsia="宋体" w:hAnsi="宋体" w:cs="宋体"/>
                <w:kern w:val="0"/>
                <w:sz w:val="24"/>
                <w:szCs w:val="24"/>
              </w:rPr>
            </w:pPr>
            <w:r>
              <w:rPr>
                <w:rFonts w:ascii="宋体" w:eastAsia="宋体" w:hAnsi="宋体" w:cs="宋体" w:hint="eastAsia"/>
                <w:kern w:val="0"/>
                <w:sz w:val="24"/>
                <w:szCs w:val="24"/>
              </w:rPr>
              <w:t>项目服务期满后的服务承诺</w:t>
            </w:r>
          </w:p>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tc>
        <w:tc>
          <w:tcPr>
            <w:tcW w:w="949"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92"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横向比较，分档评分：评价为优得</w:t>
            </w:r>
            <w:r>
              <w:rPr>
                <w:rFonts w:ascii="宋体" w:eastAsia="宋体" w:hAnsi="宋体" w:cs="宋体" w:hint="eastAsia"/>
                <w:kern w:val="0"/>
                <w:sz w:val="24"/>
                <w:szCs w:val="24"/>
              </w:rPr>
              <w:t>2-3</w:t>
            </w:r>
            <w:r>
              <w:rPr>
                <w:rFonts w:ascii="宋体" w:eastAsia="宋体" w:hAnsi="宋体" w:cs="宋体" w:hint="eastAsia"/>
                <w:kern w:val="0"/>
                <w:sz w:val="24"/>
                <w:szCs w:val="24"/>
              </w:rPr>
              <w:t>分；评价为良得</w:t>
            </w:r>
            <w:r>
              <w:rPr>
                <w:rFonts w:ascii="宋体" w:eastAsia="宋体" w:hAnsi="宋体" w:cs="宋体" w:hint="eastAsia"/>
                <w:kern w:val="0"/>
                <w:sz w:val="24"/>
                <w:szCs w:val="24"/>
              </w:rPr>
              <w:t>1-2</w:t>
            </w:r>
            <w:r>
              <w:rPr>
                <w:rFonts w:ascii="宋体" w:eastAsia="宋体" w:hAnsi="宋体" w:cs="宋体" w:hint="eastAsia"/>
                <w:kern w:val="0"/>
                <w:sz w:val="24"/>
                <w:szCs w:val="24"/>
              </w:rPr>
              <w:t>分；评价为中得</w:t>
            </w:r>
            <w:r>
              <w:rPr>
                <w:rFonts w:ascii="宋体" w:eastAsia="宋体" w:hAnsi="宋体" w:cs="宋体" w:hint="eastAsia"/>
                <w:kern w:val="0"/>
                <w:sz w:val="24"/>
                <w:szCs w:val="24"/>
              </w:rPr>
              <w:t>1</w:t>
            </w:r>
            <w:r>
              <w:rPr>
                <w:rFonts w:ascii="宋体" w:eastAsia="宋体" w:hAnsi="宋体" w:cs="宋体" w:hint="eastAsia"/>
                <w:kern w:val="0"/>
                <w:sz w:val="24"/>
                <w:szCs w:val="24"/>
              </w:rPr>
              <w:t>分；评价为差不得分。评价为“中”或“差”的，专家需说明情况。</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297"/>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3</w:t>
            </w:r>
          </w:p>
        </w:tc>
        <w:tc>
          <w:tcPr>
            <w:tcW w:w="5410" w:type="dxa"/>
            <w:gridSpan w:val="8"/>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综合实力部分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27</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231"/>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序号</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评分因素</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权重</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评分方式</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评分准则</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841"/>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投标人认证及资质情况</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投标人同时具有</w:t>
            </w:r>
            <w:r>
              <w:rPr>
                <w:rFonts w:ascii="宋体" w:eastAsia="宋体" w:hAnsi="宋体" w:cs="宋体" w:hint="eastAsia"/>
                <w:kern w:val="0"/>
                <w:sz w:val="24"/>
                <w:szCs w:val="24"/>
              </w:rPr>
              <w:t>ISO</w:t>
            </w:r>
            <w:r>
              <w:rPr>
                <w:rFonts w:ascii="宋体" w:eastAsia="宋体" w:hAnsi="宋体" w:cs="宋体" w:hint="eastAsia"/>
                <w:kern w:val="0"/>
                <w:sz w:val="24"/>
                <w:szCs w:val="24"/>
              </w:rPr>
              <w:t>质量管理体系认证、职业健康安全管理体系认证及环境管理体系认证三项体系认证的得</w:t>
            </w:r>
            <w:r>
              <w:rPr>
                <w:rFonts w:ascii="宋体" w:eastAsia="宋体" w:hAnsi="宋体" w:cs="宋体" w:hint="eastAsia"/>
                <w:kern w:val="0"/>
                <w:sz w:val="24"/>
                <w:szCs w:val="24"/>
              </w:rPr>
              <w:t>3</w:t>
            </w:r>
            <w:r>
              <w:rPr>
                <w:rFonts w:ascii="宋体" w:eastAsia="宋体" w:hAnsi="宋体" w:cs="宋体" w:hint="eastAsia"/>
                <w:kern w:val="0"/>
                <w:sz w:val="24"/>
                <w:szCs w:val="24"/>
              </w:rPr>
              <w:t>分，具有其中两项的得</w:t>
            </w:r>
            <w:r>
              <w:rPr>
                <w:rFonts w:ascii="宋体" w:eastAsia="宋体" w:hAnsi="宋体" w:cs="宋体" w:hint="eastAsia"/>
                <w:kern w:val="0"/>
                <w:sz w:val="24"/>
                <w:szCs w:val="24"/>
              </w:rPr>
              <w:t>2</w:t>
            </w:r>
            <w:r>
              <w:rPr>
                <w:rFonts w:ascii="宋体" w:eastAsia="宋体" w:hAnsi="宋体" w:cs="宋体" w:hint="eastAsia"/>
                <w:kern w:val="0"/>
                <w:sz w:val="24"/>
                <w:szCs w:val="24"/>
              </w:rPr>
              <w:t>分，具有其中一项的得</w:t>
            </w:r>
            <w:r>
              <w:rPr>
                <w:rFonts w:ascii="宋体" w:eastAsia="宋体" w:hAnsi="宋体" w:cs="宋体" w:hint="eastAsia"/>
                <w:kern w:val="0"/>
                <w:sz w:val="24"/>
                <w:szCs w:val="24"/>
              </w:rPr>
              <w:t>1</w:t>
            </w:r>
            <w:r>
              <w:rPr>
                <w:rFonts w:ascii="宋体" w:eastAsia="宋体" w:hAnsi="宋体" w:cs="宋体" w:hint="eastAsia"/>
                <w:kern w:val="0"/>
                <w:sz w:val="24"/>
                <w:szCs w:val="24"/>
              </w:rPr>
              <w:t>分。</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要求提供有效的（截止开标之日，证书在有效期范围内）认证证书及资质证书扫描件（原件备查）作为得分依据。</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735"/>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投标人同类业绩情况</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根据投标人提供的</w:t>
            </w:r>
            <w:r>
              <w:rPr>
                <w:rFonts w:ascii="宋体" w:eastAsia="宋体" w:hAnsi="宋体" w:cs="宋体" w:hint="eastAsia"/>
                <w:kern w:val="0"/>
                <w:sz w:val="24"/>
                <w:szCs w:val="24"/>
              </w:rPr>
              <w:t>2014</w:t>
            </w:r>
            <w:r>
              <w:rPr>
                <w:rFonts w:ascii="宋体" w:eastAsia="宋体" w:hAnsi="宋体" w:cs="宋体" w:hint="eastAsia"/>
                <w:kern w:val="0"/>
                <w:sz w:val="24"/>
                <w:szCs w:val="24"/>
              </w:rPr>
              <w:t>年至今的学校清扫保洁或学校垃圾清运业绩计算（其他业绩不算）：</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每提供一个学校清扫</w:t>
            </w:r>
            <w:r>
              <w:rPr>
                <w:rFonts w:ascii="宋体" w:eastAsia="宋体" w:hAnsi="宋体" w:cs="宋体" w:hint="eastAsia"/>
                <w:kern w:val="0"/>
                <w:sz w:val="24"/>
                <w:szCs w:val="24"/>
              </w:rPr>
              <w:lastRenderedPageBreak/>
              <w:t>保洁或学校垃圾清运业绩，得</w:t>
            </w:r>
            <w:r>
              <w:rPr>
                <w:rFonts w:ascii="宋体" w:eastAsia="宋体" w:hAnsi="宋体" w:cs="宋体" w:hint="eastAsia"/>
                <w:kern w:val="0"/>
                <w:sz w:val="24"/>
                <w:szCs w:val="24"/>
              </w:rPr>
              <w:t>1</w:t>
            </w:r>
            <w:r>
              <w:rPr>
                <w:rFonts w:ascii="宋体" w:eastAsia="宋体" w:hAnsi="宋体" w:cs="宋体" w:hint="eastAsia"/>
                <w:kern w:val="0"/>
                <w:sz w:val="24"/>
                <w:szCs w:val="24"/>
              </w:rPr>
              <w:t>分，满分</w:t>
            </w:r>
            <w:r>
              <w:rPr>
                <w:rFonts w:ascii="宋体" w:eastAsia="宋体" w:hAnsi="宋体" w:cs="宋体" w:hint="eastAsia"/>
                <w:kern w:val="0"/>
                <w:sz w:val="24"/>
                <w:szCs w:val="24"/>
              </w:rPr>
              <w:t>5</w:t>
            </w:r>
            <w:r>
              <w:rPr>
                <w:rFonts w:ascii="宋体" w:eastAsia="宋体" w:hAnsi="宋体" w:cs="宋体" w:hint="eastAsia"/>
                <w:kern w:val="0"/>
                <w:sz w:val="24"/>
                <w:szCs w:val="24"/>
              </w:rPr>
              <w:t>分；</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备注：提供合同、中标通知书原件扫描件（原件备查）任缺一项不得分。</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tc>
      </w:tr>
      <w:tr w:rsidR="003E1436">
        <w:trPr>
          <w:trHeight w:val="709"/>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投标人荣誉情况</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2014</w:t>
            </w:r>
            <w:r>
              <w:rPr>
                <w:rFonts w:ascii="宋体" w:eastAsia="宋体" w:hAnsi="宋体" w:cs="宋体" w:hint="eastAsia"/>
                <w:kern w:val="0"/>
                <w:sz w:val="24"/>
                <w:szCs w:val="24"/>
              </w:rPr>
              <w:t>年以来投标供应商获得市级、区（县）级以上行业主管部门或行业协会获得“优质、优秀或先进单位”的荣誉一个得</w:t>
            </w:r>
            <w:r>
              <w:rPr>
                <w:rFonts w:ascii="宋体" w:eastAsia="宋体" w:hAnsi="宋体" w:cs="宋体" w:hint="eastAsia"/>
                <w:kern w:val="0"/>
                <w:sz w:val="24"/>
                <w:szCs w:val="24"/>
              </w:rPr>
              <w:t>0.5</w:t>
            </w:r>
            <w:r>
              <w:rPr>
                <w:rFonts w:ascii="宋体" w:eastAsia="宋体" w:hAnsi="宋体" w:cs="宋体" w:hint="eastAsia"/>
                <w:kern w:val="0"/>
                <w:sz w:val="24"/>
                <w:szCs w:val="24"/>
              </w:rPr>
              <w:t>分，每增加一个加</w:t>
            </w:r>
            <w:r>
              <w:rPr>
                <w:rFonts w:ascii="宋体" w:eastAsia="宋体" w:hAnsi="宋体" w:cs="宋体" w:hint="eastAsia"/>
                <w:kern w:val="0"/>
                <w:sz w:val="24"/>
                <w:szCs w:val="24"/>
              </w:rPr>
              <w:t>0.5</w:t>
            </w:r>
            <w:r>
              <w:rPr>
                <w:rFonts w:ascii="宋体" w:eastAsia="宋体" w:hAnsi="宋体" w:cs="宋体" w:hint="eastAsia"/>
                <w:kern w:val="0"/>
                <w:sz w:val="24"/>
                <w:szCs w:val="24"/>
              </w:rPr>
              <w:t>分，最高得</w:t>
            </w:r>
            <w:r>
              <w:rPr>
                <w:rFonts w:ascii="宋体" w:eastAsia="宋体" w:hAnsi="宋体" w:cs="宋体" w:hint="eastAsia"/>
                <w:kern w:val="0"/>
                <w:sz w:val="24"/>
                <w:szCs w:val="24"/>
              </w:rPr>
              <w:t>2</w:t>
            </w:r>
            <w:r>
              <w:rPr>
                <w:rFonts w:ascii="宋体" w:eastAsia="宋体" w:hAnsi="宋体" w:cs="宋体" w:hint="eastAsia"/>
                <w:kern w:val="0"/>
                <w:sz w:val="24"/>
                <w:szCs w:val="24"/>
              </w:rPr>
              <w:t>分。</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要求提供荣誉证书（或官方网站截图）扫描件（原件备查）作为得分依据。若从荣誉证书上无法判断是否为投标人在管期间的物业项目，还必须同时提供合同关键信息扫描件（原件备查）作为评分依据。</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699"/>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机构设置及职责分工</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组织机构完整，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机构设置合理，人员配备齐全，分工明确合理，管</w:t>
            </w:r>
            <w:r>
              <w:rPr>
                <w:rFonts w:ascii="宋体" w:eastAsia="宋体" w:hAnsi="宋体" w:cs="宋体" w:hint="eastAsia"/>
                <w:kern w:val="0"/>
                <w:sz w:val="24"/>
                <w:szCs w:val="24"/>
              </w:rPr>
              <w:lastRenderedPageBreak/>
              <w:t>理制度健全，工作机制能有效运行等因素进行综合评分。</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横向比较，分档评分：评价为优得</w:t>
            </w:r>
            <w:r>
              <w:rPr>
                <w:rFonts w:ascii="宋体" w:eastAsia="宋体" w:hAnsi="宋体" w:cs="宋体" w:hint="eastAsia"/>
                <w:kern w:val="0"/>
                <w:sz w:val="24"/>
                <w:szCs w:val="24"/>
              </w:rPr>
              <w:t>3-4</w:t>
            </w:r>
            <w:r>
              <w:rPr>
                <w:rFonts w:ascii="宋体" w:eastAsia="宋体" w:hAnsi="宋体" w:cs="宋体" w:hint="eastAsia"/>
                <w:kern w:val="0"/>
                <w:sz w:val="24"/>
                <w:szCs w:val="24"/>
              </w:rPr>
              <w:t>分；评价为良得</w:t>
            </w:r>
            <w:r>
              <w:rPr>
                <w:rFonts w:ascii="宋体" w:eastAsia="宋体" w:hAnsi="宋体" w:cs="宋体" w:hint="eastAsia"/>
                <w:kern w:val="0"/>
                <w:sz w:val="24"/>
                <w:szCs w:val="24"/>
              </w:rPr>
              <w:t>2-3</w:t>
            </w:r>
            <w:r>
              <w:rPr>
                <w:rFonts w:ascii="宋体" w:eastAsia="宋体" w:hAnsi="宋体" w:cs="宋体" w:hint="eastAsia"/>
                <w:kern w:val="0"/>
                <w:sz w:val="24"/>
                <w:szCs w:val="24"/>
              </w:rPr>
              <w:t>分；评价为中得</w:t>
            </w:r>
            <w:r>
              <w:rPr>
                <w:rFonts w:ascii="宋体" w:eastAsia="宋体" w:hAnsi="宋体" w:cs="宋体" w:hint="eastAsia"/>
                <w:kern w:val="0"/>
                <w:sz w:val="24"/>
                <w:szCs w:val="24"/>
              </w:rPr>
              <w:t>1-2</w:t>
            </w:r>
            <w:r>
              <w:rPr>
                <w:rFonts w:ascii="宋体" w:eastAsia="宋体" w:hAnsi="宋体" w:cs="宋体" w:hint="eastAsia"/>
                <w:kern w:val="0"/>
                <w:sz w:val="24"/>
                <w:szCs w:val="24"/>
              </w:rPr>
              <w:t>分；评价为差不得分。</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tc>
      </w:tr>
      <w:tr w:rsidR="003E1436">
        <w:trPr>
          <w:trHeight w:val="3158"/>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人员配置</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按照环卫作业标准合理配置环卫作业人员，环卫作业时间符合作业标准，劳动时间安排合理，拟配置人员具备市级以上环卫协会颁发的项目经理证，具有</w:t>
            </w:r>
            <w:r>
              <w:rPr>
                <w:rFonts w:ascii="宋体" w:eastAsia="宋体" w:hAnsi="宋体" w:cs="宋体" w:hint="eastAsia"/>
                <w:kern w:val="0"/>
                <w:sz w:val="24"/>
                <w:szCs w:val="24"/>
              </w:rPr>
              <w:t>A2</w:t>
            </w:r>
            <w:r>
              <w:rPr>
                <w:rFonts w:ascii="宋体" w:eastAsia="宋体" w:hAnsi="宋体" w:cs="宋体" w:hint="eastAsia"/>
                <w:kern w:val="0"/>
                <w:sz w:val="24"/>
                <w:szCs w:val="24"/>
              </w:rPr>
              <w:t>及以上准驾车型的驾驶证，在投标人单位具有</w:t>
            </w:r>
            <w:r>
              <w:rPr>
                <w:rFonts w:ascii="宋体" w:eastAsia="宋体" w:hAnsi="宋体" w:cs="宋体" w:hint="eastAsia"/>
                <w:kern w:val="0"/>
                <w:sz w:val="24"/>
                <w:szCs w:val="24"/>
              </w:rPr>
              <w:t>2</w:t>
            </w:r>
            <w:r>
              <w:rPr>
                <w:rFonts w:ascii="宋体" w:eastAsia="宋体" w:hAnsi="宋体" w:cs="宋体" w:hint="eastAsia"/>
                <w:kern w:val="0"/>
                <w:sz w:val="24"/>
                <w:szCs w:val="24"/>
              </w:rPr>
              <w:t>年以上社保购买记录，未满足人员要求的得</w:t>
            </w:r>
            <w:r>
              <w:rPr>
                <w:rFonts w:ascii="宋体" w:eastAsia="宋体" w:hAnsi="宋体" w:cs="宋体" w:hint="eastAsia"/>
                <w:kern w:val="0"/>
                <w:sz w:val="24"/>
                <w:szCs w:val="24"/>
              </w:rPr>
              <w:t>0</w:t>
            </w:r>
            <w:r>
              <w:rPr>
                <w:rFonts w:ascii="宋体" w:eastAsia="宋体" w:hAnsi="宋体" w:cs="宋体" w:hint="eastAsia"/>
                <w:kern w:val="0"/>
                <w:sz w:val="24"/>
                <w:szCs w:val="24"/>
              </w:rPr>
              <w:t>分。</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345"/>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设施设备配置方案</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具有满足方案配置要求的自有产权或租赁的钩臂车车辆及其他机具、设施设备得</w:t>
            </w:r>
            <w:r>
              <w:rPr>
                <w:rFonts w:ascii="宋体" w:eastAsia="宋体" w:hAnsi="宋体" w:cs="宋体" w:hint="eastAsia"/>
                <w:kern w:val="0"/>
                <w:sz w:val="24"/>
                <w:szCs w:val="24"/>
              </w:rPr>
              <w:t>6</w:t>
            </w:r>
            <w:r>
              <w:rPr>
                <w:rFonts w:ascii="宋体" w:eastAsia="宋体" w:hAnsi="宋体" w:cs="宋体" w:hint="eastAsia"/>
                <w:kern w:val="0"/>
                <w:sz w:val="24"/>
                <w:szCs w:val="24"/>
              </w:rPr>
              <w:t>分，一项不满足不得分。</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备注：自有机动车辆提供车辆行驶证原件扫描件、车辆登记证书原</w:t>
            </w:r>
            <w:r>
              <w:rPr>
                <w:rFonts w:ascii="宋体" w:eastAsia="宋体" w:hAnsi="宋体" w:cs="宋体" w:hint="eastAsia"/>
                <w:kern w:val="0"/>
                <w:sz w:val="24"/>
                <w:szCs w:val="24"/>
              </w:rPr>
              <w:lastRenderedPageBreak/>
              <w:t>件扫描件。（原件备查）</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租赁机动车辆提供租赁合同原件扫描件、车辆行驶证原件扫描件、车辆登记证原件扫描件。（原件备查）</w:t>
            </w:r>
          </w:p>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其他车辆提供发票原件扫描件。（原件备查）</w:t>
            </w:r>
          </w:p>
        </w:tc>
        <w:tc>
          <w:tcPr>
            <w:tcW w:w="255" w:type="dxa"/>
            <w:tcBorders>
              <w:top w:val="outset" w:sz="6" w:space="0" w:color="auto"/>
              <w:left w:val="outset" w:sz="6" w:space="0" w:color="auto"/>
              <w:bottom w:val="outset" w:sz="6" w:space="0" w:color="auto"/>
              <w:right w:val="outset" w:sz="6" w:space="0" w:color="auto"/>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lastRenderedPageBreak/>
              <w:t> </w:t>
            </w:r>
          </w:p>
        </w:tc>
      </w:tr>
      <w:tr w:rsidR="003E1436">
        <w:trPr>
          <w:trHeight w:val="1163"/>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本地服务能力</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88"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58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深圳企业，或非深圳企业但在深圳市有合法注册的分公司或办事处等机构的，得</w:t>
            </w:r>
            <w:r>
              <w:rPr>
                <w:rFonts w:ascii="宋体" w:eastAsia="宋体" w:hAnsi="宋体" w:cs="宋体" w:hint="eastAsia"/>
                <w:kern w:val="0"/>
                <w:sz w:val="24"/>
                <w:szCs w:val="24"/>
              </w:rPr>
              <w:t>100%</w:t>
            </w:r>
            <w:r>
              <w:rPr>
                <w:rFonts w:ascii="宋体" w:eastAsia="宋体" w:hAnsi="宋体" w:cs="宋体" w:hint="eastAsia"/>
                <w:kern w:val="0"/>
                <w:sz w:val="24"/>
                <w:szCs w:val="24"/>
              </w:rPr>
              <w:t>分数（须在投标文件中就设立的机构类型进行说明，并提供机构营业执照扫描件，原件备查）；否则不得分。</w:t>
            </w:r>
          </w:p>
        </w:tc>
        <w:tc>
          <w:tcPr>
            <w:tcW w:w="255" w:type="dxa"/>
            <w:tcBorders>
              <w:top w:val="nil"/>
              <w:left w:val="nil"/>
              <w:bottom w:val="single" w:sz="8" w:space="0" w:color="auto"/>
              <w:right w:val="nil"/>
            </w:tcBorders>
            <w:vAlign w:val="cente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3E1436">
        <w:trPr>
          <w:trHeight w:val="303"/>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4</w:t>
            </w:r>
          </w:p>
        </w:tc>
        <w:tc>
          <w:tcPr>
            <w:tcW w:w="5420" w:type="dxa"/>
            <w:gridSpan w:val="9"/>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诚信情况</w:t>
            </w:r>
          </w:p>
        </w:tc>
        <w:tc>
          <w:tcPr>
            <w:tcW w:w="2827"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8"/>
                <w:szCs w:val="28"/>
              </w:rPr>
              <w:t>7</w:t>
            </w:r>
          </w:p>
        </w:tc>
      </w:tr>
      <w:tr w:rsidR="003E1436">
        <w:trPr>
          <w:trHeight w:val="735"/>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p w:rsidR="003E1436" w:rsidRDefault="005828AB">
            <w:pPr>
              <w:widowControl/>
              <w:spacing w:before="100" w:beforeAutospacing="1" w:after="100" w:afterAutospacing="1"/>
              <w:ind w:left="108"/>
              <w:jc w:val="left"/>
              <w:rPr>
                <w:rFonts w:ascii="宋体" w:eastAsia="宋体" w:hAnsi="宋体" w:cs="宋体"/>
                <w:kern w:val="0"/>
                <w:sz w:val="24"/>
                <w:szCs w:val="24"/>
              </w:rPr>
            </w:pPr>
            <w:r>
              <w:rPr>
                <w:rFonts w:ascii="宋体" w:eastAsia="宋体" w:hAnsi="宋体" w:cs="宋体"/>
                <w:kern w:val="0"/>
                <w:sz w:val="24"/>
                <w:szCs w:val="24"/>
              </w:rPr>
              <w:t> </w:t>
            </w: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4"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诚信评价</w:t>
            </w:r>
          </w:p>
        </w:tc>
        <w:tc>
          <w:tcPr>
            <w:tcW w:w="70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4</w:t>
            </w:r>
          </w:p>
        </w:tc>
        <w:tc>
          <w:tcPr>
            <w:tcW w:w="105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专家打分</w:t>
            </w:r>
          </w:p>
        </w:tc>
        <w:tc>
          <w:tcPr>
            <w:tcW w:w="2827"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根据《深圳市财政委员会关于加强招投标评审环节诚信管理的通知》（深财购</w:t>
            </w:r>
            <w:r>
              <w:rPr>
                <w:rFonts w:ascii="宋体" w:eastAsia="宋体" w:hAnsi="宋体" w:cs="宋体" w:hint="eastAsia"/>
                <w:kern w:val="0"/>
                <w:sz w:val="24"/>
                <w:szCs w:val="24"/>
              </w:rPr>
              <w:t>[2013]27</w:t>
            </w:r>
            <w:r>
              <w:rPr>
                <w:rFonts w:ascii="宋体" w:eastAsia="宋体" w:hAnsi="宋体" w:cs="宋体" w:hint="eastAsia"/>
                <w:kern w:val="0"/>
                <w:sz w:val="24"/>
                <w:szCs w:val="24"/>
              </w:rPr>
              <w:t>号）的要求，投标人在参与政府采购活动中存在诚信相关问题的，本项不得分，未出现相关诚信问题的得满分。以深圳市政府采购中心供应商库中的处罚</w:t>
            </w:r>
            <w:r>
              <w:rPr>
                <w:rFonts w:ascii="宋体" w:eastAsia="宋体" w:hAnsi="宋体" w:cs="宋体" w:hint="eastAsia"/>
                <w:kern w:val="0"/>
                <w:sz w:val="24"/>
                <w:szCs w:val="24"/>
              </w:rPr>
              <w:lastRenderedPageBreak/>
              <w:t>记录为准。投标人无需提供任何证明材料，由采购中心工作人员向评委会提供相关信息。</w:t>
            </w:r>
          </w:p>
        </w:tc>
      </w:tr>
      <w:tr w:rsidR="003E1436">
        <w:trPr>
          <w:trHeight w:val="2610"/>
        </w:trPr>
        <w:tc>
          <w:tcPr>
            <w:tcW w:w="809" w:type="dxa"/>
            <w:vMerge/>
            <w:tcBorders>
              <w:top w:val="nil"/>
              <w:left w:val="single" w:sz="8" w:space="0" w:color="auto"/>
              <w:bottom w:val="single" w:sz="8" w:space="0" w:color="auto"/>
              <w:right w:val="single" w:sz="8" w:space="0" w:color="auto"/>
            </w:tcBorders>
            <w:vAlign w:val="center"/>
          </w:tcPr>
          <w:p w:rsidR="003E1436" w:rsidRDefault="003E1436">
            <w:pPr>
              <w:widowControl/>
              <w:jc w:val="left"/>
              <w:rPr>
                <w:rFonts w:ascii="宋体" w:eastAsia="宋体" w:hAnsi="宋体" w:cs="宋体"/>
                <w:kern w:val="0"/>
                <w:sz w:val="24"/>
                <w:szCs w:val="24"/>
              </w:rPr>
            </w:pPr>
          </w:p>
        </w:tc>
        <w:tc>
          <w:tcPr>
            <w:tcW w:w="711"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4"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履约评价情况</w:t>
            </w:r>
          </w:p>
        </w:tc>
        <w:tc>
          <w:tcPr>
            <w:tcW w:w="703" w:type="dxa"/>
            <w:gridSpan w:val="3"/>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52"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专家打分</w:t>
            </w:r>
          </w:p>
        </w:tc>
        <w:tc>
          <w:tcPr>
            <w:tcW w:w="2827" w:type="dxa"/>
            <w:gridSpan w:val="2"/>
            <w:tcBorders>
              <w:top w:val="nil"/>
              <w:left w:val="nil"/>
              <w:bottom w:val="single" w:sz="8" w:space="0" w:color="auto"/>
              <w:right w:val="single" w:sz="8" w:space="0" w:color="auto"/>
            </w:tcBorders>
            <w:tcMar>
              <w:top w:w="0" w:type="dxa"/>
              <w:left w:w="108" w:type="dxa"/>
              <w:bottom w:w="0" w:type="dxa"/>
              <w:right w:w="108" w:type="dxa"/>
            </w:tcMar>
          </w:tcPr>
          <w:p w:rsidR="003E1436" w:rsidRDefault="005828AB">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投标截止日前一年内（以深圳市政府采购中心网站《关于给予供应商履约评价差的函》的落款日期为准），供应商履约评价出现评价为“差”的，本项不得分。未评价为“差”的，得满分。投标人无需提供任何证明材料，由采购中心工作人员向评委会提供相关信息。</w:t>
            </w:r>
          </w:p>
        </w:tc>
      </w:tr>
    </w:tbl>
    <w:p w:rsidR="003E1436" w:rsidRDefault="003E1436"/>
    <w:p w:rsidR="003E1436" w:rsidRDefault="003E1436">
      <w:pPr>
        <w:widowControl/>
        <w:jc w:val="left"/>
        <w:rPr>
          <w:rFonts w:ascii="Times New Roman" w:eastAsia="宋体" w:hAnsi="Times New Roman" w:cs="Times New Roman"/>
          <w:szCs w:val="24"/>
        </w:rPr>
      </w:pPr>
    </w:p>
    <w:p w:rsidR="003E1436" w:rsidRDefault="005828AB">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3E1436" w:rsidRDefault="003E1436">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校园生活垃圾清运服务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SZUCG20170279FW</w:t>
      </w:r>
      <w:r>
        <w:rPr>
          <w:rFonts w:ascii="Times New Roman" w:eastAsia="宋体" w:hAnsi="Times New Roman" w:cs="Times New Roman" w:hint="eastAsia"/>
          <w:color w:val="FF0000"/>
          <w:szCs w:val="24"/>
        </w:rPr>
        <w:t xml:space="preserve"> </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校园生活垃圾清运服务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Pr>
          <w:rFonts w:ascii="宋体" w:eastAsia="宋体" w:hAnsi="宋体" w:cs="宋体"/>
          <w:kern w:val="0"/>
          <w:szCs w:val="21"/>
        </w:rPr>
        <w:t>7</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E143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08</w:t>
      </w:r>
      <w:r>
        <w:rPr>
          <w:rFonts w:ascii="Times New Roman" w:eastAsia="宋体" w:hAnsi="Times New Roman" w:cs="Times New Roman" w:hint="eastAsia"/>
          <w:color w:val="FF0000"/>
          <w:szCs w:val="24"/>
        </w:rPr>
        <w:t>月</w:t>
      </w:r>
      <w:r>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08</w:t>
      </w:r>
      <w:r>
        <w:rPr>
          <w:rFonts w:ascii="Times New Roman" w:eastAsia="宋体" w:hAnsi="Times New Roman" w:cs="Times New Roman" w:hint="eastAsia"/>
          <w:color w:val="FF0000"/>
          <w:szCs w:val="24"/>
        </w:rPr>
        <w:t>月</w:t>
      </w:r>
      <w:r>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hint="eastAsia"/>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08</w:t>
      </w:r>
      <w:r>
        <w:rPr>
          <w:rFonts w:ascii="宋体" w:eastAsia="宋体" w:hAnsi="宋体" w:cs="宋体"/>
          <w:color w:val="FF0000"/>
          <w:kern w:val="0"/>
          <w:szCs w:val="21"/>
        </w:rPr>
        <w:t>月</w:t>
      </w:r>
      <w:r>
        <w:rPr>
          <w:rFonts w:ascii="宋体" w:eastAsia="宋体" w:hAnsi="宋体" w:cs="宋体" w:hint="eastAsia"/>
          <w:color w:val="FF0000"/>
          <w:kern w:val="0"/>
          <w:szCs w:val="21"/>
        </w:rPr>
        <w:t>21</w:t>
      </w:r>
      <w:r>
        <w:rPr>
          <w:rFonts w:ascii="宋体" w:eastAsia="宋体" w:hAnsi="宋体" w:cs="宋体"/>
          <w:color w:val="FF0000"/>
          <w:kern w:val="0"/>
          <w:szCs w:val="21"/>
        </w:rPr>
        <w:t>日</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Pr>
          <w:rFonts w:ascii="宋体" w:eastAsia="宋体" w:hAnsi="宋体" w:cs="宋体" w:hint="eastAsia"/>
          <w:color w:val="FF0000"/>
          <w:kern w:val="0"/>
          <w:szCs w:val="21"/>
        </w:rPr>
        <w:t xml:space="preserve"> 2017</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08</w:t>
      </w:r>
      <w:r>
        <w:rPr>
          <w:rFonts w:ascii="宋体" w:eastAsia="宋体" w:hAnsi="宋体" w:cs="宋体"/>
          <w:color w:val="FF0000"/>
          <w:kern w:val="0"/>
          <w:szCs w:val="21"/>
        </w:rPr>
        <w:t>月</w:t>
      </w:r>
      <w:r>
        <w:rPr>
          <w:rFonts w:ascii="宋体" w:eastAsia="宋体" w:hAnsi="宋体" w:cs="宋体" w:hint="eastAsia"/>
          <w:color w:val="FF0000"/>
          <w:kern w:val="0"/>
          <w:szCs w:val="21"/>
        </w:rPr>
        <w:t>21</w:t>
      </w:r>
      <w:r>
        <w:rPr>
          <w:rFonts w:ascii="宋体" w:eastAsia="宋体" w:hAnsi="宋体" w:cs="宋体"/>
          <w:color w:val="FF0000"/>
          <w:kern w:val="0"/>
          <w:szCs w:val="21"/>
        </w:rPr>
        <w:t>日</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Pr>
          <w:rFonts w:ascii="Times New Roman" w:eastAsia="宋体" w:hAnsi="Times New Roman" w:cs="Times New Roman" w:hint="eastAsia"/>
          <w:color w:val="000000"/>
        </w:rPr>
        <w:t>03</w:t>
      </w:r>
    </w:p>
    <w:p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Pr>
          <w:rFonts w:ascii="宋体" w:eastAsia="宋体" w:hAnsi="宋体" w:cs="Times New Roman" w:hint="eastAsia"/>
          <w:szCs w:val="21"/>
        </w:rPr>
        <w:t>08</w:t>
      </w:r>
      <w:r>
        <w:rPr>
          <w:rFonts w:ascii="宋体" w:eastAsia="宋体" w:hAnsi="宋体" w:cs="Times New Roman" w:hint="eastAsia"/>
          <w:szCs w:val="21"/>
        </w:rPr>
        <w:t>月</w:t>
      </w:r>
      <w:r>
        <w:rPr>
          <w:rFonts w:ascii="宋体" w:eastAsia="宋体" w:hAnsi="宋体" w:cs="Times New Roman" w:hint="eastAsia"/>
          <w:szCs w:val="21"/>
        </w:rPr>
        <w:t>10</w:t>
      </w:r>
      <w:r>
        <w:rPr>
          <w:rFonts w:ascii="宋体" w:eastAsia="宋体" w:hAnsi="宋体" w:cs="Times New Roman" w:hint="eastAsia"/>
          <w:szCs w:val="21"/>
        </w:rPr>
        <w:t>日</w:t>
      </w:r>
      <w:r>
        <w:rPr>
          <w:rFonts w:ascii="宋体" w:eastAsia="宋体" w:hAnsi="宋体" w:cs="Times New Roman" w:hint="eastAsia"/>
          <w:szCs w:val="21"/>
        </w:rPr>
        <w:t xml:space="preserve"> </w:t>
      </w:r>
    </w:p>
    <w:p w:rsidR="003E1436" w:rsidRDefault="003E1436">
      <w:pPr>
        <w:spacing w:line="276" w:lineRule="auto"/>
        <w:rPr>
          <w:rFonts w:ascii="宋体" w:eastAsia="宋体" w:hAnsi="宋体" w:cs="Times New Roman"/>
          <w:b/>
          <w:bCs/>
          <w:kern w:val="0"/>
          <w:sz w:val="24"/>
          <w:szCs w:val="20"/>
        </w:rPr>
      </w:pPr>
    </w:p>
    <w:p w:rsidR="003E1436" w:rsidRDefault="003E1436">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8"/>
          <w:bookmarkEnd w:id="19"/>
          <w:bookmarkEnd w:id="20"/>
          <w:bookmarkEnd w:id="21"/>
          <w:bookmarkEnd w:id="22"/>
          <w:bookmarkEnd w:id="23"/>
          <w:bookmarkEnd w:id="24"/>
          <w:bookmarkEnd w:id="25"/>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408</w:t>
            </w:r>
            <w:r>
              <w:rPr>
                <w:rFonts w:ascii="宋体" w:eastAsia="宋体" w:hAnsi="宋体" w:cs="Times New Roman" w:hint="eastAsia"/>
                <w:color w:val="FF0000"/>
                <w:szCs w:val="24"/>
              </w:rPr>
              <w:t>,</w:t>
            </w:r>
            <w:r>
              <w:rPr>
                <w:rFonts w:ascii="宋体" w:eastAsia="宋体" w:hAnsi="宋体" w:cs="Times New Roman" w:hint="eastAsia"/>
                <w:color w:val="FF0000"/>
                <w:szCs w:val="24"/>
              </w:rPr>
              <w:t>000</w:t>
            </w:r>
            <w:r>
              <w:rPr>
                <w:rFonts w:ascii="宋体" w:eastAsia="宋体" w:hAnsi="宋体" w:cs="Times New Roman" w:hint="eastAsia"/>
                <w:color w:val="FF0000"/>
                <w:szCs w:val="24"/>
              </w:rPr>
              <w:t>.</w:t>
            </w:r>
            <w:r>
              <w:rPr>
                <w:rFonts w:ascii="宋体" w:eastAsia="宋体" w:hAnsi="宋体" w:cs="Times New Roman" w:hint="eastAsia"/>
                <w:color w:val="FF0000"/>
                <w:szCs w:val="24"/>
              </w:rPr>
              <w:t>00</w:t>
            </w:r>
            <w:r>
              <w:rPr>
                <w:rFonts w:ascii="宋体" w:eastAsia="宋体" w:hAnsi="宋体" w:cs="Times New Roman" w:hint="eastAsia"/>
                <w:szCs w:val="24"/>
              </w:rPr>
              <w:t>元（人民币）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w:t>
            </w:r>
            <w:r>
              <w:rPr>
                <w:rFonts w:ascii="宋体" w:eastAsia="宋体" w:hAnsi="宋体" w:cs="Times New Roman" w:hint="eastAsia"/>
                <w:color w:val="FF0000"/>
                <w:szCs w:val="24"/>
              </w:rPr>
              <w:t>5%</w:t>
            </w:r>
            <w:r>
              <w:rPr>
                <w:rFonts w:ascii="宋体" w:eastAsia="宋体" w:hAnsi="宋体" w:cs="Times New Roman" w:hint="eastAsia"/>
                <w:color w:val="FF0000"/>
                <w:szCs w:val="24"/>
              </w:rPr>
              <w:t>，合同期满无违约事项无息退还。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3E1436">
      <w:pPr>
        <w:rPr>
          <w:rFonts w:ascii="Times New Roman" w:eastAsia="宋体" w:hAnsi="Times New Roman" w:cs="Times New Roman"/>
          <w:b/>
          <w:szCs w:val="24"/>
        </w:rPr>
      </w:pP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深圳大学校本部有</w:t>
      </w: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个垃圾中转站，南、北校区各一个，每个垃圾中转站日产垃圾</w:t>
      </w:r>
      <w:r>
        <w:rPr>
          <w:rFonts w:ascii="仿宋_GB2312" w:eastAsia="仿宋_GB2312" w:hAnsi="Tahoma" w:cs="Tahoma" w:hint="eastAsia"/>
          <w:color w:val="000000"/>
          <w:kern w:val="0"/>
          <w:sz w:val="24"/>
          <w:szCs w:val="24"/>
        </w:rPr>
        <w:t>10</w:t>
      </w:r>
      <w:r>
        <w:rPr>
          <w:rFonts w:ascii="仿宋_GB2312" w:eastAsia="仿宋_GB2312" w:hAnsi="Tahoma" w:cs="Tahoma" w:hint="eastAsia"/>
          <w:color w:val="000000"/>
          <w:kern w:val="0"/>
          <w:sz w:val="24"/>
          <w:szCs w:val="24"/>
        </w:rPr>
        <w:t>吨左右（即每天需清运</w:t>
      </w:r>
      <w:r>
        <w:rPr>
          <w:rFonts w:ascii="仿宋_GB2312" w:eastAsia="仿宋_GB2312" w:hAnsi="Tahoma" w:cs="Tahoma" w:hint="eastAsia"/>
          <w:color w:val="000000"/>
          <w:kern w:val="0"/>
          <w:sz w:val="24"/>
          <w:szCs w:val="24"/>
        </w:rPr>
        <w:t>20</w:t>
      </w:r>
      <w:r>
        <w:rPr>
          <w:rFonts w:ascii="仿宋_GB2312" w:eastAsia="仿宋_GB2312" w:hAnsi="Tahoma" w:cs="Tahoma" w:hint="eastAsia"/>
          <w:color w:val="000000"/>
          <w:kern w:val="0"/>
          <w:sz w:val="24"/>
          <w:szCs w:val="24"/>
        </w:rPr>
        <w:t>吨左右的生活垃圾）。每天清运</w:t>
      </w: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车次，每车次清运</w:t>
      </w:r>
      <w:r>
        <w:rPr>
          <w:rFonts w:ascii="仿宋_GB2312" w:eastAsia="仿宋_GB2312" w:hAnsi="Tahoma" w:cs="Tahoma" w:hint="eastAsia"/>
          <w:color w:val="000000"/>
          <w:kern w:val="0"/>
          <w:sz w:val="24"/>
          <w:szCs w:val="24"/>
        </w:rPr>
        <w:t>10</w:t>
      </w:r>
      <w:r>
        <w:rPr>
          <w:rFonts w:ascii="仿宋_GB2312" w:eastAsia="仿宋_GB2312" w:hAnsi="Tahoma" w:cs="Tahoma" w:hint="eastAsia"/>
          <w:color w:val="000000"/>
          <w:kern w:val="0"/>
          <w:sz w:val="24"/>
          <w:szCs w:val="24"/>
        </w:rPr>
        <w:t>吨即可完成清运工作。</w:t>
      </w:r>
    </w:p>
    <w:p w:rsidR="003E1436" w:rsidRDefault="003E14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甲方负责把垃圾集中放置在指定地点，乙方按指定地点进行清运。</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乙方需提供</w:t>
      </w: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辆能装载</w:t>
      </w:r>
      <w:r>
        <w:rPr>
          <w:rFonts w:ascii="仿宋_GB2312" w:eastAsia="仿宋_GB2312" w:hAnsi="Tahoma" w:cs="Tahoma" w:hint="eastAsia"/>
          <w:color w:val="000000"/>
          <w:kern w:val="0"/>
          <w:sz w:val="24"/>
          <w:szCs w:val="24"/>
        </w:rPr>
        <w:t>10</w:t>
      </w:r>
      <w:r>
        <w:rPr>
          <w:rFonts w:ascii="仿宋_GB2312" w:eastAsia="仿宋_GB2312" w:hAnsi="Tahoma" w:cs="Tahoma" w:hint="eastAsia"/>
          <w:color w:val="000000"/>
          <w:kern w:val="0"/>
          <w:sz w:val="24"/>
          <w:szCs w:val="24"/>
        </w:rPr>
        <w:t>吨的垃圾清运车</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lastRenderedPageBreak/>
        <w:t>3.2</w:t>
      </w:r>
      <w:r>
        <w:rPr>
          <w:rFonts w:ascii="仿宋_GB2312" w:eastAsia="仿宋_GB2312" w:hAnsi="Tahoma" w:cs="Tahoma" w:hint="eastAsia"/>
          <w:color w:val="000000"/>
          <w:kern w:val="0"/>
          <w:sz w:val="24"/>
          <w:szCs w:val="24"/>
        </w:rPr>
        <w:t>个垃圾中转站的垃圾需每天各清运一车，每车约</w:t>
      </w:r>
      <w:r>
        <w:rPr>
          <w:rFonts w:ascii="仿宋_GB2312" w:eastAsia="仿宋_GB2312" w:hAnsi="Tahoma" w:cs="Tahoma" w:hint="eastAsia"/>
          <w:color w:val="000000"/>
          <w:kern w:val="0"/>
          <w:sz w:val="24"/>
          <w:szCs w:val="24"/>
        </w:rPr>
        <w:t>10</w:t>
      </w:r>
      <w:r>
        <w:rPr>
          <w:rFonts w:ascii="仿宋_GB2312" w:eastAsia="仿宋_GB2312" w:hAnsi="Tahoma" w:cs="Tahoma" w:hint="eastAsia"/>
          <w:color w:val="000000"/>
          <w:kern w:val="0"/>
          <w:sz w:val="24"/>
          <w:szCs w:val="24"/>
        </w:rPr>
        <w:t>吨。</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w:t>
      </w:r>
      <w:r>
        <w:rPr>
          <w:rFonts w:ascii="仿宋_GB2312" w:eastAsia="仿宋_GB2312" w:hAnsi="Tahoma" w:cs="Tahoma" w:hint="eastAsia"/>
          <w:color w:val="000000"/>
          <w:kern w:val="0"/>
          <w:sz w:val="24"/>
          <w:szCs w:val="24"/>
        </w:rPr>
        <w:t>在项目期限内，若甲方实际需清运的生活垃圾超过</w:t>
      </w: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车次</w:t>
      </w:r>
      <w:r>
        <w:rPr>
          <w:rFonts w:ascii="宋体" w:eastAsia="宋体" w:hAnsi="宋体" w:cs="Tahoma" w:hint="eastAsia"/>
          <w:color w:val="000000"/>
          <w:kern w:val="0"/>
          <w:sz w:val="24"/>
          <w:szCs w:val="24"/>
        </w:rPr>
        <w:t>∕</w:t>
      </w:r>
      <w:r>
        <w:rPr>
          <w:rFonts w:ascii="仿宋_GB2312" w:eastAsia="仿宋_GB2312" w:hAnsi="Tahoma" w:cs="Tahoma" w:hint="eastAsia"/>
          <w:color w:val="000000"/>
          <w:kern w:val="0"/>
          <w:sz w:val="24"/>
          <w:szCs w:val="24"/>
        </w:rPr>
        <w:t>天（即</w:t>
      </w:r>
      <w:r>
        <w:rPr>
          <w:rFonts w:ascii="仿宋_GB2312" w:eastAsia="仿宋_GB2312" w:hAnsi="Tahoma" w:cs="Tahoma" w:hint="eastAsia"/>
          <w:color w:val="000000"/>
          <w:kern w:val="0"/>
          <w:sz w:val="24"/>
          <w:szCs w:val="24"/>
        </w:rPr>
        <w:t>20</w:t>
      </w:r>
      <w:r>
        <w:rPr>
          <w:rFonts w:ascii="仿宋_GB2312" w:eastAsia="仿宋_GB2312" w:hAnsi="Tahoma" w:cs="Tahoma" w:hint="eastAsia"/>
          <w:color w:val="000000"/>
          <w:kern w:val="0"/>
          <w:sz w:val="24"/>
          <w:szCs w:val="24"/>
        </w:rPr>
        <w:t>吨</w:t>
      </w:r>
      <w:r>
        <w:rPr>
          <w:rFonts w:ascii="宋体" w:eastAsia="宋体" w:hAnsi="宋体" w:cs="Tahoma" w:hint="eastAsia"/>
          <w:color w:val="000000"/>
          <w:kern w:val="0"/>
          <w:sz w:val="24"/>
          <w:szCs w:val="24"/>
        </w:rPr>
        <w:t>∕</w:t>
      </w:r>
      <w:r>
        <w:rPr>
          <w:rFonts w:ascii="仿宋_GB2312" w:eastAsia="仿宋_GB2312" w:hAnsi="Tahoma" w:cs="Tahoma" w:hint="eastAsia"/>
          <w:color w:val="000000"/>
          <w:kern w:val="0"/>
          <w:sz w:val="24"/>
          <w:szCs w:val="24"/>
        </w:rPr>
        <w:t>天），超过部分的车次费用按</w:t>
      </w:r>
      <w:r>
        <w:rPr>
          <w:rFonts w:ascii="仿宋_GB2312" w:eastAsia="仿宋_GB2312" w:hAnsi="Tahoma" w:cs="Tahoma" w:hint="eastAsia"/>
          <w:color w:val="000000"/>
          <w:kern w:val="0"/>
          <w:sz w:val="24"/>
          <w:szCs w:val="24"/>
        </w:rPr>
        <w:t>600</w:t>
      </w:r>
      <w:r>
        <w:rPr>
          <w:rFonts w:ascii="仿宋_GB2312" w:eastAsia="仿宋_GB2312" w:hAnsi="Tahoma" w:cs="Tahoma" w:hint="eastAsia"/>
          <w:color w:val="000000"/>
          <w:kern w:val="0"/>
          <w:sz w:val="24"/>
          <w:szCs w:val="24"/>
        </w:rPr>
        <w:t>元</w:t>
      </w:r>
      <w:r>
        <w:rPr>
          <w:rFonts w:ascii="宋体" w:eastAsia="宋体" w:hAnsi="宋体" w:cs="Tahoma" w:hint="eastAsia"/>
          <w:color w:val="000000"/>
          <w:kern w:val="0"/>
          <w:sz w:val="24"/>
          <w:szCs w:val="24"/>
        </w:rPr>
        <w:t>∕</w:t>
      </w:r>
      <w:r>
        <w:rPr>
          <w:rFonts w:ascii="仿宋_GB2312" w:eastAsia="仿宋_GB2312" w:hAnsi="Tahoma" w:cs="Tahoma" w:hint="eastAsia"/>
          <w:color w:val="000000"/>
          <w:kern w:val="0"/>
          <w:sz w:val="24"/>
          <w:szCs w:val="24"/>
        </w:rPr>
        <w:t>车次另行计算</w:t>
      </w:r>
    </w:p>
    <w:p w:rsidR="003E1436" w:rsidRDefault="005828AB">
      <w:pPr>
        <w:widowControl/>
        <w:spacing w:before="100" w:beforeAutospacing="1" w:after="100" w:afterAutospacing="1" w:line="560" w:lineRule="atLeast"/>
        <w:ind w:firstLine="480"/>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5.</w:t>
      </w:r>
      <w:r>
        <w:rPr>
          <w:rFonts w:ascii="仿宋_GB2312" w:eastAsia="仿宋_GB2312" w:hAnsi="Tahoma" w:cs="Tahoma" w:hint="eastAsia"/>
          <w:color w:val="000000"/>
          <w:kern w:val="0"/>
          <w:sz w:val="24"/>
          <w:szCs w:val="24"/>
        </w:rPr>
        <w:t>甲方会不定期产生绿化垃圾，乙方需按甲方的实际需要进行清运，甲方按</w:t>
      </w:r>
      <w:r>
        <w:rPr>
          <w:rFonts w:ascii="仿宋_GB2312" w:eastAsia="仿宋_GB2312" w:hAnsi="Tahoma" w:cs="Tahoma" w:hint="eastAsia"/>
          <w:color w:val="000000"/>
          <w:kern w:val="0"/>
          <w:sz w:val="24"/>
          <w:szCs w:val="24"/>
        </w:rPr>
        <w:t>800</w:t>
      </w:r>
      <w:r>
        <w:rPr>
          <w:rFonts w:ascii="仿宋_GB2312" w:eastAsia="仿宋_GB2312" w:hAnsi="Tahoma" w:cs="Tahoma" w:hint="eastAsia"/>
          <w:color w:val="000000"/>
          <w:kern w:val="0"/>
          <w:sz w:val="24"/>
          <w:szCs w:val="24"/>
        </w:rPr>
        <w:t>元</w:t>
      </w:r>
      <w:r>
        <w:rPr>
          <w:rFonts w:ascii="宋体" w:eastAsia="宋体" w:hAnsi="宋体" w:cs="Tahoma" w:hint="eastAsia"/>
          <w:color w:val="000000"/>
          <w:kern w:val="0"/>
          <w:sz w:val="24"/>
          <w:szCs w:val="24"/>
        </w:rPr>
        <w:t>∕</w:t>
      </w:r>
      <w:r>
        <w:rPr>
          <w:rFonts w:ascii="仿宋_GB2312" w:eastAsia="仿宋_GB2312" w:hAnsi="Tahoma" w:cs="Tahoma" w:hint="eastAsia"/>
          <w:color w:val="000000"/>
          <w:kern w:val="0"/>
          <w:sz w:val="24"/>
          <w:szCs w:val="24"/>
        </w:rPr>
        <w:t>车次计算（绿化垃圾清运车至少是</w:t>
      </w:r>
      <w:r>
        <w:rPr>
          <w:rFonts w:ascii="仿宋_GB2312" w:eastAsia="仿宋_GB2312" w:hAnsi="Tahoma" w:cs="Tahoma" w:hint="eastAsia"/>
          <w:color w:val="000000"/>
          <w:kern w:val="0"/>
          <w:sz w:val="24"/>
          <w:szCs w:val="24"/>
        </w:rPr>
        <w:t>1.7</w:t>
      </w:r>
      <w:r>
        <w:rPr>
          <w:rFonts w:ascii="仿宋_GB2312" w:eastAsia="仿宋_GB2312" w:hAnsi="Tahoma" w:cs="Tahoma" w:hint="eastAsia"/>
          <w:color w:val="000000"/>
          <w:kern w:val="0"/>
          <w:sz w:val="24"/>
          <w:szCs w:val="24"/>
        </w:rPr>
        <w:t>吨或以上的平板车，甲方负责装车，乙方负责清运）。</w:t>
      </w: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bookmarkStart w:id="27" w:name="_GoBack"/>
      <w:bookmarkEnd w:id="27"/>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 xml:space="preserve">1. </w:t>
      </w:r>
      <w:r>
        <w:rPr>
          <w:rFonts w:ascii="仿宋_GB2312" w:eastAsia="仿宋_GB2312" w:hAnsi="Tahoma" w:cs="Tahoma" w:hint="eastAsia"/>
          <w:color w:val="000000"/>
          <w:kern w:val="0"/>
          <w:sz w:val="24"/>
          <w:szCs w:val="24"/>
        </w:rPr>
        <w:t>合同期限：</w:t>
      </w: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年，</w:t>
      </w:r>
      <w:r>
        <w:rPr>
          <w:rFonts w:ascii="仿宋_GB2312" w:eastAsia="仿宋_GB2312" w:hAnsi="Tahoma" w:cs="Tahoma" w:hint="eastAsia"/>
          <w:color w:val="000000"/>
          <w:kern w:val="0"/>
          <w:sz w:val="24"/>
          <w:szCs w:val="24"/>
        </w:rPr>
        <w:t>2017</w:t>
      </w:r>
      <w:r>
        <w:rPr>
          <w:rFonts w:ascii="仿宋_GB2312" w:eastAsia="仿宋_GB2312" w:hAnsi="Tahoma" w:cs="Tahoma" w:hint="eastAsia"/>
          <w:color w:val="000000"/>
          <w:kern w:val="0"/>
          <w:sz w:val="24"/>
          <w:szCs w:val="24"/>
        </w:rPr>
        <w:t>年</w:t>
      </w:r>
      <w:r>
        <w:rPr>
          <w:rFonts w:ascii="仿宋_GB2312" w:eastAsia="仿宋_GB2312" w:hAnsi="Tahoma" w:cs="Tahoma" w:hint="eastAsia"/>
          <w:color w:val="000000"/>
          <w:kern w:val="0"/>
          <w:sz w:val="24"/>
          <w:szCs w:val="24"/>
        </w:rPr>
        <w:t>10</w:t>
      </w:r>
      <w:r>
        <w:rPr>
          <w:rFonts w:ascii="仿宋_GB2312" w:eastAsia="仿宋_GB2312" w:hAnsi="Tahoma" w:cs="Tahoma" w:hint="eastAsia"/>
          <w:color w:val="000000"/>
          <w:kern w:val="0"/>
          <w:sz w:val="24"/>
          <w:szCs w:val="24"/>
        </w:rPr>
        <w:t>月</w:t>
      </w: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日起</w:t>
      </w:r>
      <w:r>
        <w:rPr>
          <w:rFonts w:ascii="仿宋_GB2312" w:eastAsia="仿宋_GB2312" w:hAnsi="Tahoma" w:cs="Tahoma" w:hint="eastAsia"/>
          <w:color w:val="000000"/>
          <w:kern w:val="0"/>
          <w:sz w:val="24"/>
          <w:szCs w:val="24"/>
        </w:rPr>
        <w:t>2018</w:t>
      </w:r>
      <w:r>
        <w:rPr>
          <w:rFonts w:ascii="仿宋_GB2312" w:eastAsia="仿宋_GB2312" w:hAnsi="Tahoma" w:cs="Tahoma" w:hint="eastAsia"/>
          <w:color w:val="000000"/>
          <w:kern w:val="0"/>
          <w:sz w:val="24"/>
          <w:szCs w:val="24"/>
        </w:rPr>
        <w:t>年</w:t>
      </w:r>
      <w:r>
        <w:rPr>
          <w:rFonts w:ascii="仿宋_GB2312" w:eastAsia="仿宋_GB2312" w:hAnsi="Tahoma" w:cs="Tahoma" w:hint="eastAsia"/>
          <w:color w:val="000000"/>
          <w:kern w:val="0"/>
          <w:sz w:val="24"/>
          <w:szCs w:val="24"/>
        </w:rPr>
        <w:t>9</w:t>
      </w:r>
      <w:r>
        <w:rPr>
          <w:rFonts w:ascii="仿宋_GB2312" w:eastAsia="仿宋_GB2312" w:hAnsi="Tahoma" w:cs="Tahoma" w:hint="eastAsia"/>
          <w:color w:val="000000"/>
          <w:kern w:val="0"/>
          <w:sz w:val="24"/>
          <w:szCs w:val="24"/>
        </w:rPr>
        <w:t>月</w:t>
      </w:r>
      <w:r>
        <w:rPr>
          <w:rFonts w:ascii="仿宋_GB2312" w:eastAsia="仿宋_GB2312" w:hAnsi="Tahoma" w:cs="Tahoma" w:hint="eastAsia"/>
          <w:color w:val="000000"/>
          <w:kern w:val="0"/>
          <w:sz w:val="24"/>
          <w:szCs w:val="24"/>
        </w:rPr>
        <w:t>30</w:t>
      </w:r>
      <w:r>
        <w:rPr>
          <w:rFonts w:ascii="仿宋_GB2312" w:eastAsia="仿宋_GB2312" w:hAnsi="Tahoma" w:cs="Tahoma" w:hint="eastAsia"/>
          <w:color w:val="000000"/>
          <w:kern w:val="0"/>
          <w:sz w:val="24"/>
          <w:szCs w:val="24"/>
        </w:rPr>
        <w:t>日止。</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付款方式：甲方每月的</w:t>
      </w:r>
      <w:r>
        <w:rPr>
          <w:rFonts w:ascii="仿宋_GB2312" w:eastAsia="仿宋_GB2312" w:hAnsi="Tahoma" w:cs="Tahoma" w:hint="eastAsia"/>
          <w:color w:val="000000"/>
          <w:kern w:val="0"/>
          <w:sz w:val="24"/>
          <w:szCs w:val="24"/>
          <w:u w:val="single"/>
        </w:rPr>
        <w:t> </w:t>
      </w:r>
      <w:r>
        <w:rPr>
          <w:rFonts w:ascii="仿宋_GB2312" w:eastAsia="仿宋_GB2312" w:hAnsi="Tahoma" w:cs="Tahoma" w:hint="eastAsia"/>
          <w:color w:val="000000"/>
          <w:kern w:val="0"/>
          <w:sz w:val="24"/>
          <w:szCs w:val="24"/>
          <w:u w:val="single"/>
        </w:rPr>
        <w:t>10</w:t>
      </w:r>
      <w:r>
        <w:rPr>
          <w:rFonts w:ascii="仿宋_GB2312" w:eastAsia="仿宋_GB2312" w:hAnsi="Tahoma" w:cs="Tahoma" w:hint="eastAsia"/>
          <w:color w:val="000000"/>
          <w:kern w:val="0"/>
          <w:sz w:val="24"/>
          <w:szCs w:val="24"/>
          <w:u w:val="single"/>
        </w:rPr>
        <w:t> </w:t>
      </w:r>
      <w:r>
        <w:rPr>
          <w:rFonts w:ascii="仿宋_GB2312" w:eastAsia="仿宋_GB2312" w:hAnsi="Tahoma" w:cs="Tahoma" w:hint="eastAsia"/>
          <w:color w:val="000000"/>
          <w:kern w:val="0"/>
          <w:sz w:val="24"/>
          <w:szCs w:val="24"/>
        </w:rPr>
        <w:t>日前向乙方支付上个月的垃圾清运管理费（乙方先提供完税发票，遇节假日顺延）</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 xml:space="preserve">3. </w:t>
      </w:r>
      <w:r>
        <w:rPr>
          <w:rFonts w:ascii="仿宋_GB2312" w:eastAsia="仿宋_GB2312" w:hAnsi="Tahoma" w:cs="Tahoma" w:hint="eastAsia"/>
          <w:color w:val="000000"/>
          <w:kern w:val="0"/>
          <w:sz w:val="24"/>
          <w:szCs w:val="24"/>
        </w:rPr>
        <w:t>履约保证金：中标金额</w:t>
      </w:r>
      <w:r>
        <w:rPr>
          <w:rFonts w:ascii="仿宋_GB2312" w:eastAsia="仿宋_GB2312" w:hAnsi="Tahoma" w:cs="Tahoma" w:hint="eastAsia"/>
          <w:color w:val="000000"/>
          <w:kern w:val="0"/>
          <w:sz w:val="24"/>
          <w:szCs w:val="24"/>
        </w:rPr>
        <w:t>5%</w:t>
      </w:r>
      <w:r>
        <w:rPr>
          <w:rFonts w:ascii="仿宋_GB2312" w:eastAsia="仿宋_GB2312" w:hAnsi="Tahoma" w:cs="Tahoma" w:hint="eastAsia"/>
          <w:color w:val="000000"/>
          <w:kern w:val="0"/>
          <w:sz w:val="24"/>
          <w:szCs w:val="24"/>
        </w:rPr>
        <w:t>，合同期满无违约事项无息退还。</w:t>
      </w:r>
    </w:p>
    <w:p w:rsidR="003E1436" w:rsidRDefault="005828AB">
      <w:pPr>
        <w:widowControl/>
        <w:spacing w:before="100" w:beforeAutospacing="1" w:after="100" w:afterAutospacing="1" w:line="560" w:lineRule="atLeast"/>
        <w:ind w:firstLine="480"/>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4.</w:t>
      </w:r>
      <w:r>
        <w:rPr>
          <w:rFonts w:ascii="仿宋_GB2312" w:eastAsia="仿宋_GB2312" w:hAnsi="Tahoma" w:cs="Tahoma" w:hint="eastAsia"/>
          <w:color w:val="000000"/>
          <w:kern w:val="0"/>
          <w:sz w:val="24"/>
          <w:szCs w:val="24"/>
        </w:rPr>
        <w:t>其它事项：乙方自行配备提供能完成本项目的所有设备、车辆等工具，投标报价包含项目人员工资、社保、福利、加班工资、高温补贴、作业车辆折旧费、勾臂箱折旧费、维修费、油耗费、材料成本、管理费、利润、税金等。</w:t>
      </w:r>
    </w:p>
    <w:p w:rsidR="003E1436" w:rsidRDefault="003E1436">
      <w:pPr>
        <w:jc w:val="left"/>
        <w:rPr>
          <w:rFonts w:asciiTheme="minorEastAsia" w:hAnsiTheme="minorEastAsia"/>
          <w:szCs w:val="21"/>
        </w:rPr>
      </w:pPr>
    </w:p>
    <w:p w:rsidR="003E1436" w:rsidRDefault="003E1436">
      <w:pPr>
        <w:spacing w:beforeLines="25" w:before="115" w:afterLines="25" w:after="115" w:line="640" w:lineRule="exact"/>
        <w:ind w:firstLineChars="187" w:firstLine="393"/>
        <w:rPr>
          <w:rFonts w:ascii="宋体" w:eastAsia="宋体" w:hAnsi="宋体" w:cs="Times New Roman"/>
          <w:szCs w:val="21"/>
        </w:rPr>
      </w:pP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rsidR="003E1436" w:rsidRDefault="005828AB">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3E1436" w:rsidRDefault="005828AB">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3E1436" w:rsidRDefault="005828AB">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3E1436" w:rsidRDefault="005828AB">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3E1436">
      <w:pPr>
        <w:spacing w:beforeLines="25" w:before="115" w:afterLines="25" w:after="115" w:line="360" w:lineRule="auto"/>
        <w:ind w:firstLineChars="187" w:firstLine="393"/>
        <w:rPr>
          <w:rFonts w:ascii="宋体" w:eastAsia="宋体" w:hAnsi="宋体" w:cs="Times New Roman"/>
          <w:szCs w:val="21"/>
        </w:rPr>
      </w:pPr>
    </w:p>
    <w:p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w:t>
      </w:r>
      <w:r>
        <w:rPr>
          <w:rFonts w:ascii="仿宋_GB2312" w:eastAsia="仿宋_GB2312" w:hAnsi="Tahoma" w:cs="Tahoma" w:hint="eastAsia"/>
          <w:color w:val="000000"/>
          <w:kern w:val="0"/>
          <w:sz w:val="24"/>
          <w:szCs w:val="24"/>
        </w:rPr>
        <w:t>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w:t>
      </w:r>
      <w:r>
        <w:rPr>
          <w:rFonts w:ascii="仿宋_GB2312" w:eastAsia="仿宋_GB2312" w:hAnsi="Tahoma" w:cs="Tahoma" w:hint="eastAsia"/>
          <w:color w:val="000000"/>
          <w:kern w:val="0"/>
          <w:sz w:val="24"/>
          <w:szCs w:val="24"/>
        </w:rPr>
        <w:t>70%</w:t>
      </w:r>
      <w:r>
        <w:rPr>
          <w:rFonts w:ascii="仿宋_GB2312" w:eastAsia="仿宋_GB2312" w:hAnsi="Tahoma" w:cs="Tahoma" w:hint="eastAsia"/>
          <w:color w:val="000000"/>
          <w:kern w:val="0"/>
          <w:sz w:val="24"/>
          <w:szCs w:val="24"/>
        </w:rPr>
        <w:t>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w:t>
      </w:r>
      <w:r>
        <w:rPr>
          <w:rFonts w:ascii="仿宋_GB2312" w:eastAsia="仿宋_GB2312" w:hAnsi="Tahoma" w:cs="Tahoma" w:hint="eastAsia"/>
          <w:color w:val="FF0000"/>
          <w:kern w:val="0"/>
          <w:sz w:val="24"/>
          <w:szCs w:val="24"/>
        </w:rPr>
        <w:t>70%</w:t>
      </w:r>
      <w:r>
        <w:rPr>
          <w:rFonts w:ascii="仿宋_GB2312" w:eastAsia="仿宋_GB2312" w:hAnsi="Tahoma" w:cs="Tahoma" w:hint="eastAsia"/>
          <w:color w:val="FF0000"/>
          <w:kern w:val="0"/>
          <w:sz w:val="24"/>
          <w:szCs w:val="24"/>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w:t>
      </w:r>
      <w:r>
        <w:rPr>
          <w:rFonts w:ascii="仿宋_GB2312" w:eastAsia="仿宋_GB2312" w:hAnsi="Tahoma" w:cs="Tahoma" w:hint="eastAsia"/>
          <w:color w:val="000000"/>
          <w:kern w:val="0"/>
          <w:sz w:val="24"/>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5.</w:t>
      </w:r>
      <w:r>
        <w:rPr>
          <w:rFonts w:ascii="仿宋_GB2312" w:eastAsia="仿宋_GB2312" w:hAnsi="Tahoma" w:cs="Tahoma" w:hint="eastAsia"/>
          <w:color w:val="000000"/>
          <w:kern w:val="0"/>
          <w:sz w:val="24"/>
          <w:szCs w:val="24"/>
        </w:rPr>
        <w:t>中标人不得将项目非法分包或转包给任何单位和个人。否则，采购单位有权即刻终止合同，并要求中标人赔偿相应损失。</w:t>
      </w:r>
    </w:p>
    <w:p w:rsidR="003E1436" w:rsidRDefault="003E1436">
      <w:pPr>
        <w:spacing w:line="360" w:lineRule="auto"/>
        <w:ind w:firstLineChars="196" w:firstLine="412"/>
        <w:rPr>
          <w:rFonts w:ascii="宋体" w:eastAsia="宋体" w:hAnsi="宋体" w:cs="Times New Roman"/>
          <w:szCs w:val="21"/>
        </w:rPr>
      </w:pPr>
    </w:p>
    <w:p w:rsidR="003E1436" w:rsidRDefault="005828AB">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）项投标人近期同类业绩</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）拟安排的项目负责人情况</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9</w:t>
      </w:r>
      <w:r>
        <w:rPr>
          <w:rFonts w:ascii="宋体" w:eastAsia="宋体" w:hAnsi="宋体" w:cs="Times New Roman" w:hint="eastAsia"/>
          <w:szCs w:val="21"/>
        </w:rPr>
        <w:t>）项目拟使用的车辆（场地、工具、机器）情况</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w:t>
      </w:r>
      <w:r>
        <w:rPr>
          <w:rFonts w:ascii="宋体" w:eastAsia="宋体" w:hAnsi="宋体" w:cs="Times New Roman" w:hint="eastAsia"/>
          <w:szCs w:val="21"/>
        </w:rPr>
        <w:t>此约束。如果在投标有效期内撤回其投标，其投标保证金将全部被没收。</w:t>
      </w:r>
    </w:p>
    <w:p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rPr>
        <w:t>：</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w:t>
      </w:r>
      <w:r>
        <w:rPr>
          <w:rFonts w:ascii="黑体" w:eastAsia="黑体" w:hAnsi="宋体" w:hint="eastAsia"/>
          <w:sz w:val="24"/>
        </w:rPr>
        <w:t>．定义</w:t>
      </w:r>
      <w:bookmarkEnd w:id="42"/>
      <w:bookmarkEnd w:id="43"/>
      <w:bookmarkEnd w:id="44"/>
      <w:bookmarkEnd w:id="45"/>
      <w:bookmarkEnd w:id="46"/>
      <w:bookmarkEnd w:id="47"/>
      <w:bookmarkEnd w:id="48"/>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w:t>
      </w:r>
      <w:r>
        <w:rPr>
          <w:rFonts w:ascii="宋体" w:hAnsi="宋体"/>
          <w:szCs w:val="21"/>
        </w:rPr>
        <w:t>标管理中心</w:t>
      </w:r>
      <w:r>
        <w:rPr>
          <w:rFonts w:ascii="宋体" w:hAnsi="宋体" w:hint="eastAsia"/>
          <w:szCs w:val="21"/>
        </w:rPr>
        <w:t>；</w:t>
      </w:r>
      <w:r>
        <w:rPr>
          <w:rFonts w:ascii="宋体" w:hAnsi="宋体" w:hint="eastAsia"/>
          <w:szCs w:val="21"/>
        </w:rPr>
        <w:t xml:space="preserve"> </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w:t>
      </w:r>
      <w:r>
        <w:rPr>
          <w:rFonts w:ascii="黑体" w:eastAsia="黑体" w:hAnsi="宋体" w:hint="eastAsia"/>
          <w:sz w:val="24"/>
        </w:rPr>
        <w:t>．</w:t>
      </w:r>
      <w:r>
        <w:rPr>
          <w:rFonts w:ascii="黑体" w:eastAsia="黑体" w:hAnsi="宋体" w:hint="eastAsia"/>
          <w:sz w:val="24"/>
        </w:rPr>
        <w:t>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w:t>
      </w:r>
      <w:r>
        <w:rPr>
          <w:rFonts w:ascii="宋体" w:hAnsi="宋体" w:hint="eastAsia"/>
        </w:rPr>
        <w:t>律、行政法规规定的其他条件。</w:t>
      </w:r>
      <w:r>
        <w:rPr>
          <w:rFonts w:ascii="宋体" w:hAnsi="宋体"/>
        </w:rPr>
        <w:t xml:space="preserve"> </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w:t>
      </w:r>
      <w:r>
        <w:rPr>
          <w:rFonts w:ascii="宋体" w:hAnsi="宋体" w:hint="eastAsia"/>
        </w:rPr>
        <w:t>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w:t>
      </w:r>
      <w:r>
        <w:rPr>
          <w:rFonts w:ascii="宋体" w:hAnsi="宋体" w:hint="eastAsia"/>
        </w:rPr>
        <w:t>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w:t>
      </w:r>
      <w:r>
        <w:rPr>
          <w:rFonts w:ascii="宋体" w:hAnsi="宋体" w:hint="eastAsia"/>
        </w:rPr>
        <w:t>关及类似的义务。</w:t>
      </w:r>
    </w:p>
    <w:p w:rsidR="003E1436" w:rsidRDefault="005828AB">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49"/>
      <w:bookmarkEnd w:id="50"/>
      <w:bookmarkEnd w:id="51"/>
      <w:bookmarkEnd w:id="52"/>
      <w:bookmarkEnd w:id="53"/>
      <w:bookmarkEnd w:id="54"/>
      <w:bookmarkEnd w:id="55"/>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w:t>
      </w:r>
      <w:r>
        <w:rPr>
          <w:rFonts w:ascii="黑体" w:eastAsia="黑体" w:hAnsi="宋体" w:hint="eastAsia"/>
          <w:sz w:val="24"/>
        </w:rPr>
        <w:t>．踏勘现场</w:t>
      </w:r>
      <w:bookmarkEnd w:id="56"/>
      <w:bookmarkEnd w:id="57"/>
      <w:bookmarkEnd w:id="58"/>
      <w:bookmarkEnd w:id="59"/>
      <w:bookmarkEnd w:id="60"/>
      <w:bookmarkEnd w:id="61"/>
      <w:bookmarkEnd w:id="62"/>
    </w:p>
    <w:p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w:t>
      </w:r>
      <w:r>
        <w:rPr>
          <w:rFonts w:ascii="宋体" w:hAnsi="宋体" w:hint="eastAsia"/>
        </w:rPr>
        <w:t>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3"/>
      <w:r>
        <w:rPr>
          <w:rFonts w:ascii="黑体" w:eastAsia="黑体" w:hAnsi="宋体" w:hint="eastAsia"/>
          <w:sz w:val="24"/>
        </w:rPr>
        <w:t>答疑</w:t>
      </w:r>
      <w:bookmarkEnd w:id="64"/>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w:t>
      </w:r>
      <w:r>
        <w:rPr>
          <w:rFonts w:ascii="黑体" w:eastAsia="黑体" w:hAnsi="宋体" w:hint="eastAsia"/>
          <w:sz w:val="24"/>
        </w:rPr>
        <w:t>．招标文件的编制与组成</w:t>
      </w:r>
      <w:bookmarkEnd w:id="72"/>
      <w:bookmarkEnd w:id="73"/>
      <w:bookmarkEnd w:id="74"/>
      <w:bookmarkEnd w:id="75"/>
      <w:bookmarkEnd w:id="76"/>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3E1436" w:rsidRDefault="005828A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E1436" w:rsidRDefault="005828A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E1436" w:rsidRDefault="005828A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E1436" w:rsidRDefault="005828A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E1436" w:rsidRDefault="005828A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E1436" w:rsidRDefault="005828A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E1436" w:rsidRDefault="005828A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E1436" w:rsidRDefault="005828A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w:t>
      </w:r>
      <w:r>
        <w:rPr>
          <w:rFonts w:ascii="宋体" w:hAnsi="宋体" w:hint="eastAsia"/>
        </w:rPr>
        <w:t>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77"/>
      <w:bookmarkEnd w:id="78"/>
      <w:bookmarkEnd w:id="79"/>
      <w:bookmarkEnd w:id="80"/>
      <w:bookmarkEnd w:id="81"/>
      <w:bookmarkEnd w:id="82"/>
      <w:bookmarkEnd w:id="83"/>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4"/>
      <w:bookmarkEnd w:id="85"/>
      <w:bookmarkEnd w:id="86"/>
      <w:bookmarkEnd w:id="87"/>
      <w:bookmarkEnd w:id="88"/>
      <w:bookmarkEnd w:id="89"/>
      <w:bookmarkEnd w:id="90"/>
    </w:p>
    <w:p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w:t>
      </w:r>
      <w:r>
        <w:rPr>
          <w:rFonts w:ascii="宋体" w:hAnsi="宋体" w:hint="eastAsia"/>
          <w:szCs w:val="21"/>
        </w:rPr>
        <w:t>充分时间对招标文件的修改部分进行研究，学校采购机构可以酌情延长递交投标文件的截止日期，具体时间将在修改补充通知中明确。</w:t>
      </w:r>
    </w:p>
    <w:p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w:t>
      </w:r>
      <w:r>
        <w:rPr>
          <w:rFonts w:ascii="黑体" w:eastAsia="黑体" w:hAnsi="宋体" w:hint="eastAsia"/>
          <w:sz w:val="24"/>
        </w:rPr>
        <w:t>．投标文件的语言及度量单位</w:t>
      </w:r>
      <w:bookmarkEnd w:id="98"/>
      <w:bookmarkEnd w:id="99"/>
      <w:bookmarkEnd w:id="100"/>
      <w:bookmarkEnd w:id="101"/>
      <w:bookmarkEnd w:id="102"/>
      <w:bookmarkEnd w:id="103"/>
      <w:bookmarkEnd w:id="104"/>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w:t>
      </w:r>
      <w:r>
        <w:rPr>
          <w:rFonts w:ascii="黑体" w:eastAsia="黑体" w:hAnsi="宋体" w:hint="eastAsia"/>
          <w:sz w:val="24"/>
        </w:rPr>
        <w:t>．投标文件的组成</w:t>
      </w:r>
      <w:bookmarkEnd w:id="105"/>
      <w:bookmarkEnd w:id="106"/>
      <w:bookmarkEnd w:id="107"/>
      <w:bookmarkEnd w:id="108"/>
      <w:bookmarkEnd w:id="109"/>
      <w:bookmarkEnd w:id="110"/>
      <w:bookmarkEnd w:id="111"/>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w:t>
      </w:r>
      <w:r>
        <w:rPr>
          <w:rFonts w:ascii="黑体" w:eastAsia="黑体" w:hAnsi="宋体" w:hint="eastAsia"/>
          <w:sz w:val="24"/>
        </w:rPr>
        <w:t>．投标文件格式</w:t>
      </w:r>
      <w:bookmarkEnd w:id="113"/>
      <w:bookmarkEnd w:id="114"/>
      <w:bookmarkEnd w:id="115"/>
      <w:bookmarkEnd w:id="116"/>
      <w:bookmarkEnd w:id="117"/>
      <w:bookmarkEnd w:id="118"/>
      <w:bookmarkEnd w:id="119"/>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w:t>
      </w:r>
      <w:r>
        <w:rPr>
          <w:rFonts w:ascii="黑体" w:eastAsia="黑体" w:hAnsi="宋体" w:hint="eastAsia"/>
          <w:sz w:val="24"/>
        </w:rPr>
        <w:t>．投标货币</w:t>
      </w:r>
      <w:bookmarkEnd w:id="120"/>
      <w:bookmarkEnd w:id="121"/>
      <w:bookmarkEnd w:id="122"/>
      <w:bookmarkEnd w:id="123"/>
      <w:bookmarkEnd w:id="124"/>
      <w:bookmarkEnd w:id="125"/>
      <w:bookmarkEnd w:id="126"/>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w:t>
      </w:r>
      <w:r>
        <w:rPr>
          <w:rFonts w:ascii="宋体" w:hAnsi="宋体" w:hint="eastAsia"/>
          <w:szCs w:val="21"/>
        </w:rPr>
        <w:t>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w:t>
      </w:r>
      <w:r>
        <w:rPr>
          <w:rFonts w:ascii="宋体" w:hAnsi="宋体" w:hint="eastAsia"/>
          <w:szCs w:val="21"/>
        </w:rPr>
        <w:t>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w:t>
      </w:r>
      <w:r>
        <w:rPr>
          <w:rFonts w:ascii="宋体" w:hAnsi="宋体" w:hint="eastAsia"/>
          <w:szCs w:val="21"/>
        </w:rPr>
        <w:t>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w:t>
      </w:r>
      <w:r>
        <w:rPr>
          <w:rFonts w:ascii="黑体" w:eastAsia="黑体" w:hAnsi="宋体" w:hint="eastAsia"/>
          <w:sz w:val="24"/>
        </w:rPr>
        <w:t>．投标有效期</w:t>
      </w:r>
      <w:bookmarkEnd w:id="127"/>
      <w:bookmarkEnd w:id="128"/>
      <w:bookmarkEnd w:id="129"/>
      <w:bookmarkEnd w:id="130"/>
      <w:bookmarkEnd w:id="131"/>
      <w:bookmarkEnd w:id="132"/>
      <w:bookmarkEnd w:id="133"/>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w:t>
      </w:r>
      <w:r>
        <w:rPr>
          <w:rFonts w:ascii="宋体" w:hAnsi="宋体" w:hint="eastAsia"/>
          <w:szCs w:val="21"/>
        </w:rPr>
        <w:t>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w:t>
      </w:r>
      <w:r>
        <w:rPr>
          <w:rFonts w:ascii="宋体" w:hAnsi="宋体" w:hint="eastAsia"/>
          <w:szCs w:val="21"/>
        </w:rPr>
        <w:t>期，截止于完成本招标文件规定的全部项目内容，并通过竣工验收及保修结束。</w:t>
      </w:r>
    </w:p>
    <w:p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w:t>
      </w:r>
      <w:r>
        <w:rPr>
          <w:rFonts w:ascii="黑体" w:eastAsia="黑体" w:hAnsi="宋体" w:hint="eastAsia"/>
          <w:sz w:val="24"/>
        </w:rPr>
        <w:t>．投标</w:t>
      </w:r>
      <w:bookmarkEnd w:id="134"/>
      <w:bookmarkEnd w:id="135"/>
      <w:bookmarkEnd w:id="136"/>
      <w:bookmarkEnd w:id="137"/>
      <w:bookmarkEnd w:id="138"/>
      <w:bookmarkEnd w:id="139"/>
      <w:bookmarkEnd w:id="140"/>
      <w:r>
        <w:rPr>
          <w:rFonts w:ascii="黑体" w:eastAsia="黑体" w:hAnsi="宋体" w:hint="eastAsia"/>
          <w:sz w:val="24"/>
        </w:rPr>
        <w:t>保证金</w:t>
      </w:r>
    </w:p>
    <w:p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w:t>
      </w:r>
      <w:r>
        <w:rPr>
          <w:rFonts w:ascii="宋体" w:hAnsi="宋体" w:hint="eastAsia"/>
          <w:szCs w:val="21"/>
        </w:rPr>
        <w:t>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1"/>
      <w:bookmarkEnd w:id="142"/>
      <w:bookmarkEnd w:id="143"/>
      <w:bookmarkEnd w:id="144"/>
      <w:bookmarkEnd w:id="145"/>
      <w:bookmarkEnd w:id="146"/>
      <w:bookmarkEnd w:id="147"/>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w:t>
      </w:r>
      <w:r>
        <w:rPr>
          <w:rFonts w:ascii="宋体" w:hAnsi="宋体" w:hint="eastAsia"/>
          <w:szCs w:val="21"/>
        </w:rPr>
        <w:t>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w:t>
      </w:r>
      <w:r>
        <w:rPr>
          <w:rFonts w:ascii="宋体" w:hAnsi="宋体" w:hint="eastAsia"/>
          <w:b/>
        </w:rPr>
        <w:t>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w:t>
      </w:r>
      <w:r>
        <w:rPr>
          <w:rFonts w:ascii="黑体" w:eastAsia="黑体" w:hAnsi="宋体" w:hint="eastAsia"/>
          <w:sz w:val="24"/>
        </w:rPr>
        <w:t>．投标书的保密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w:t>
      </w:r>
      <w:r>
        <w:rPr>
          <w:rFonts w:ascii="宋体" w:hAnsi="宋体" w:hint="eastAsia"/>
          <w:szCs w:val="21"/>
        </w:rPr>
        <w:t>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w:t>
      </w:r>
      <w:r>
        <w:rPr>
          <w:rFonts w:ascii="黑体" w:eastAsia="黑体" w:hAnsi="宋体" w:hint="eastAsia"/>
          <w:sz w:val="24"/>
        </w:rPr>
        <w:t>．开标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w:t>
      </w:r>
      <w:r>
        <w:rPr>
          <w:rFonts w:ascii="黑体" w:eastAsia="黑体" w:hAnsi="宋体" w:hint="eastAsia"/>
          <w:sz w:val="24"/>
        </w:rPr>
        <w:t>．评标委员会组成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w:t>
      </w:r>
      <w:r>
        <w:rPr>
          <w:rFonts w:ascii="宋体" w:hAnsi="宋体" w:hint="eastAsia"/>
        </w:rPr>
        <w:t>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w:t>
      </w:r>
      <w:r>
        <w:rPr>
          <w:rFonts w:ascii="黑体" w:eastAsia="黑体" w:hAnsi="宋体" w:hint="eastAsia"/>
          <w:sz w:val="24"/>
        </w:rPr>
        <w:t>．投标文件初审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w:t>
      </w:r>
      <w:r>
        <w:rPr>
          <w:rFonts w:ascii="宋体" w:hAnsi="宋体" w:hint="eastAsia"/>
          <w:b/>
        </w:rPr>
        <w:t>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w:t>
      </w:r>
      <w:r>
        <w:rPr>
          <w:rFonts w:ascii="黑体" w:eastAsia="黑体" w:hAnsi="宋体" w:hint="eastAsia"/>
          <w:sz w:val="24"/>
        </w:rPr>
        <w:t>．澄清有关问题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w:t>
      </w:r>
      <w:r>
        <w:rPr>
          <w:rFonts w:ascii="宋体" w:hAnsi="宋体" w:hint="eastAsia"/>
          <w:szCs w:val="21"/>
        </w:rPr>
        <w:t>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w:t>
      </w:r>
      <w:r>
        <w:rPr>
          <w:rFonts w:ascii="黑体" w:eastAsia="黑体" w:hAnsi="宋体" w:hint="eastAsia"/>
          <w:sz w:val="24"/>
        </w:rPr>
        <w:t>．错误的修正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w:t>
      </w:r>
      <w:r>
        <w:rPr>
          <w:rFonts w:ascii="宋体" w:hAnsi="宋体" w:hint="eastAsia"/>
          <w:szCs w:val="21"/>
        </w:rPr>
        <w:t>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w:t>
      </w:r>
      <w:r>
        <w:rPr>
          <w:rFonts w:ascii="黑体" w:eastAsia="黑体" w:hAnsi="宋体" w:hint="eastAsia"/>
          <w:sz w:val="24"/>
        </w:rPr>
        <w:t>．投标文件的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w:t>
      </w:r>
      <w:r>
        <w:rPr>
          <w:rFonts w:ascii="黑体" w:eastAsia="黑体" w:hAnsi="宋体" w:hint="eastAsia"/>
          <w:sz w:val="24"/>
        </w:rPr>
        <w:t>．评标方法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w:t>
      </w:r>
      <w:r>
        <w:rPr>
          <w:rFonts w:hint="eastAsia"/>
        </w:rPr>
        <w:t>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w:t>
      </w:r>
      <w:r>
        <w:rPr>
          <w:rFonts w:ascii="宋体" w:hAnsi="宋体" w:hint="eastAsia"/>
          <w:bCs/>
          <w:szCs w:val="21"/>
        </w:rPr>
        <w:t>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w:t>
      </w:r>
      <w:r>
        <w:rPr>
          <w:rFonts w:ascii="宋体" w:hAnsi="宋体" w:hint="eastAsia"/>
          <w:szCs w:val="21"/>
        </w:rPr>
        <w:t>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w:t>
      </w:r>
      <w:r>
        <w:rPr>
          <w:rFonts w:ascii="黑体" w:eastAsia="黑体" w:hAnsi="宋体" w:hint="eastAsia"/>
          <w:sz w:val="24"/>
        </w:rPr>
        <w:t>．编写评标报告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w:t>
      </w:r>
      <w:r>
        <w:rPr>
          <w:rFonts w:ascii="宋体" w:hAnsi="宋体" w:hint="eastAsia"/>
          <w:szCs w:val="21"/>
        </w:rPr>
        <w:t>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w:t>
      </w:r>
      <w:r>
        <w:rPr>
          <w:rFonts w:ascii="黑体" w:eastAsia="黑体" w:hAnsi="宋体" w:hint="eastAsia"/>
          <w:sz w:val="24"/>
        </w:rPr>
        <w:t>．预中标公告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w:t>
      </w:r>
      <w:r>
        <w:rPr>
          <w:rFonts w:ascii="宋体" w:hAnsi="宋体" w:hint="eastAsia"/>
          <w:szCs w:val="21"/>
        </w:rPr>
        <w:t>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w:t>
      </w:r>
      <w:r>
        <w:rPr>
          <w:rFonts w:ascii="黑体" w:eastAsia="黑体" w:hAnsi="宋体" w:hint="eastAsia"/>
          <w:sz w:val="24"/>
        </w:rPr>
        <w:t>．中标结果及中标通知书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w:t>
      </w:r>
      <w:r>
        <w:rPr>
          <w:rFonts w:ascii="宋体" w:hAnsi="宋体" w:hint="eastAsia"/>
        </w:rPr>
        <w:t>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w:t>
      </w:r>
      <w:r>
        <w:rPr>
          <w:rFonts w:ascii="黑体" w:eastAsia="黑体" w:hAnsi="宋体" w:hint="eastAsia"/>
          <w:sz w:val="24"/>
        </w:rPr>
        <w:t>．公开招标失败项目转为竞争性谈判方式采购的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w:t>
      </w:r>
      <w:r>
        <w:rPr>
          <w:rFonts w:ascii="宋体" w:hAnsi="宋体" w:hint="eastAsia"/>
          <w:szCs w:val="21"/>
        </w:rPr>
        <w:t>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w:t>
      </w:r>
      <w:r>
        <w:rPr>
          <w:rFonts w:ascii="宋体" w:hAnsi="宋体" w:hint="eastAsia"/>
          <w:szCs w:val="21"/>
        </w:rPr>
        <w:t>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w:t>
      </w:r>
      <w:r>
        <w:rPr>
          <w:rFonts w:ascii="宋体" w:hAnsi="宋体" w:hint="eastAsia"/>
          <w:szCs w:val="21"/>
        </w:rPr>
        <w:t>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w:t>
      </w:r>
      <w:r>
        <w:rPr>
          <w:rFonts w:ascii="宋体" w:hAnsi="宋体" w:hint="eastAsia"/>
          <w:szCs w:val="21"/>
        </w:rPr>
        <w:t>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w:t>
      </w:r>
      <w:r>
        <w:rPr>
          <w:rFonts w:ascii="宋体" w:hAnsi="宋体" w:hint="eastAsia"/>
        </w:rPr>
        <w:t>荐中标候选人或确定中标供应商。</w:t>
      </w:r>
    </w:p>
    <w:bookmarkEnd w:id="227"/>
    <w:bookmarkEnd w:id="228"/>
    <w:bookmarkEnd w:id="229"/>
    <w:bookmarkEnd w:id="230"/>
    <w:p w:rsidR="003E1436" w:rsidRDefault="005828A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w:t>
      </w:r>
      <w:r>
        <w:rPr>
          <w:rFonts w:ascii="黑体" w:eastAsia="黑体" w:hAnsi="宋体" w:hint="eastAsia"/>
          <w:sz w:val="24"/>
        </w:rPr>
        <w:t>．合同授予标准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r>
        <w:rPr>
          <w:rFonts w:ascii="黑体" w:eastAsia="黑体" w:hAnsi="宋体" w:hint="eastAsia"/>
          <w:sz w:val="24"/>
        </w:rPr>
        <w:t>．</w:t>
      </w:r>
      <w:bookmarkEnd w:id="237"/>
      <w:bookmarkEnd w:id="238"/>
      <w:bookmarkEnd w:id="239"/>
      <w:bookmarkEnd w:id="240"/>
      <w:bookmarkEnd w:id="241"/>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w:t>
      </w:r>
      <w:r>
        <w:rPr>
          <w:rFonts w:ascii="黑体" w:eastAsia="黑体" w:hAnsi="宋体" w:hint="eastAsia"/>
          <w:sz w:val="24"/>
        </w:rPr>
        <w:t>．合同协议书的签订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w:t>
      </w:r>
      <w:r>
        <w:rPr>
          <w:rFonts w:ascii="黑体" w:eastAsia="黑体" w:hAnsi="宋体" w:hint="eastAsia"/>
          <w:sz w:val="24"/>
        </w:rPr>
        <w:t>．履约担保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w:t>
      </w:r>
      <w:r>
        <w:rPr>
          <w:rFonts w:ascii="黑体" w:eastAsia="黑体" w:hAnsi="宋体" w:hint="eastAsia"/>
          <w:sz w:val="24"/>
        </w:rPr>
        <w:t>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w:t>
      </w:r>
      <w:r>
        <w:rPr>
          <w:rFonts w:ascii="宋体" w:hAnsi="宋体" w:hint="eastAsia"/>
          <w:szCs w:val="21"/>
        </w:rPr>
        <w:t>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w:t>
      </w:r>
      <w:r>
        <w:rPr>
          <w:rFonts w:ascii="宋体" w:hAnsi="宋体" w:hint="eastAsia"/>
          <w:szCs w:val="21"/>
        </w:rPr>
        <w:t>、评标专家和相关供应商等当事人应积极配合深圳大学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AB" w:rsidRDefault="005828AB">
      <w:r>
        <w:separator/>
      </w:r>
    </w:p>
  </w:endnote>
  <w:endnote w:type="continuationSeparator" w:id="0">
    <w:p w:rsidR="005828AB" w:rsidRDefault="0058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36" w:rsidRDefault="005828AB">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E1436" w:rsidRDefault="003E143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36" w:rsidRDefault="005828AB">
    <w:pPr>
      <w:pStyle w:val="af2"/>
      <w:framePr w:wrap="around" w:vAnchor="text" w:hAnchor="margin" w:xAlign="center" w:y="1"/>
      <w:rPr>
        <w:rStyle w:val="af7"/>
      </w:rPr>
    </w:pPr>
    <w:r>
      <w:t xml:space="preserve">- </w:t>
    </w:r>
    <w:r>
      <w:fldChar w:fldCharType="begin"/>
    </w:r>
    <w:r>
      <w:instrText xml:space="preserve"> PAGE </w:instrText>
    </w:r>
    <w:r>
      <w:fldChar w:fldCharType="separate"/>
    </w:r>
    <w:r w:rsidR="001A7C5E">
      <w:rPr>
        <w:noProof/>
      </w:rPr>
      <w:t>15</w:t>
    </w:r>
    <w:r>
      <w:fldChar w:fldCharType="end"/>
    </w:r>
    <w:r>
      <w:t xml:space="preserve"> -</w:t>
    </w:r>
  </w:p>
  <w:p w:rsidR="003E1436" w:rsidRDefault="003E143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AB" w:rsidRDefault="005828AB">
      <w:r>
        <w:separator/>
      </w:r>
    </w:p>
  </w:footnote>
  <w:footnote w:type="continuationSeparator" w:id="0">
    <w:p w:rsidR="005828AB" w:rsidRDefault="0058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36" w:rsidRDefault="005828AB">
    <w:pPr>
      <w:pStyle w:val="af3"/>
    </w:pPr>
    <w:r>
      <w:rPr>
        <w:rFonts w:hint="eastAsia"/>
      </w:rPr>
      <w:t>深圳大学招投标管理中心</w:t>
    </w:r>
    <w:r>
      <w:rPr>
        <w:rFonts w:hint="eastAsia"/>
      </w:rPr>
      <w:t xml:space="preserve">                                                    SZU</w:t>
    </w:r>
    <w:r>
      <w:t>CG</w:t>
    </w:r>
    <w:r>
      <w:rPr>
        <w:rFonts w:hint="eastAsia"/>
      </w:rPr>
      <w:t>201</w:t>
    </w:r>
    <w:r>
      <w:t>70</w:t>
    </w:r>
    <w:r>
      <w:rPr>
        <w:rFonts w:hint="eastAsia"/>
      </w:rPr>
      <w:t>279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24DF7"/>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95A85"/>
    <w:rsid w:val="001A7C5E"/>
    <w:rsid w:val="001C09A2"/>
    <w:rsid w:val="001D29B6"/>
    <w:rsid w:val="001D7C12"/>
    <w:rsid w:val="001F5733"/>
    <w:rsid w:val="001F5E0D"/>
    <w:rsid w:val="001F7C2B"/>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33EA4"/>
    <w:rsid w:val="0034044F"/>
    <w:rsid w:val="00361895"/>
    <w:rsid w:val="003737A7"/>
    <w:rsid w:val="003762CA"/>
    <w:rsid w:val="00387678"/>
    <w:rsid w:val="003A2EB7"/>
    <w:rsid w:val="003B1A60"/>
    <w:rsid w:val="003D5E7F"/>
    <w:rsid w:val="003D7290"/>
    <w:rsid w:val="003D77D0"/>
    <w:rsid w:val="003E1436"/>
    <w:rsid w:val="003E6D96"/>
    <w:rsid w:val="003E6DFD"/>
    <w:rsid w:val="003F664A"/>
    <w:rsid w:val="00436599"/>
    <w:rsid w:val="0044416C"/>
    <w:rsid w:val="00466EE7"/>
    <w:rsid w:val="00470054"/>
    <w:rsid w:val="00476C13"/>
    <w:rsid w:val="004A653A"/>
    <w:rsid w:val="004C3A2E"/>
    <w:rsid w:val="004C5923"/>
    <w:rsid w:val="004D3787"/>
    <w:rsid w:val="004E55A7"/>
    <w:rsid w:val="004F0C0E"/>
    <w:rsid w:val="0052123F"/>
    <w:rsid w:val="0052234F"/>
    <w:rsid w:val="005268CF"/>
    <w:rsid w:val="005343B4"/>
    <w:rsid w:val="00540A40"/>
    <w:rsid w:val="00544FFC"/>
    <w:rsid w:val="00546183"/>
    <w:rsid w:val="00566A83"/>
    <w:rsid w:val="005776F8"/>
    <w:rsid w:val="005828AB"/>
    <w:rsid w:val="00591E3F"/>
    <w:rsid w:val="005A3123"/>
    <w:rsid w:val="005D5B65"/>
    <w:rsid w:val="005E30F2"/>
    <w:rsid w:val="0060609A"/>
    <w:rsid w:val="00627803"/>
    <w:rsid w:val="00670168"/>
    <w:rsid w:val="006A3114"/>
    <w:rsid w:val="006A695D"/>
    <w:rsid w:val="006A75FE"/>
    <w:rsid w:val="006B0750"/>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373D"/>
    <w:rsid w:val="00825D64"/>
    <w:rsid w:val="00825D94"/>
    <w:rsid w:val="00843BA2"/>
    <w:rsid w:val="00846DC0"/>
    <w:rsid w:val="00847463"/>
    <w:rsid w:val="008732C7"/>
    <w:rsid w:val="008744C1"/>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558C7"/>
    <w:rsid w:val="00A55D13"/>
    <w:rsid w:val="00A570EF"/>
    <w:rsid w:val="00A9513A"/>
    <w:rsid w:val="00AA1967"/>
    <w:rsid w:val="00AA1AFD"/>
    <w:rsid w:val="00AA5C41"/>
    <w:rsid w:val="00AB03A9"/>
    <w:rsid w:val="00AE6D86"/>
    <w:rsid w:val="00B05FA3"/>
    <w:rsid w:val="00B272E3"/>
    <w:rsid w:val="00B3175E"/>
    <w:rsid w:val="00B33B1B"/>
    <w:rsid w:val="00B46356"/>
    <w:rsid w:val="00B773E5"/>
    <w:rsid w:val="00B83028"/>
    <w:rsid w:val="00B9315D"/>
    <w:rsid w:val="00B97A3C"/>
    <w:rsid w:val="00BB094E"/>
    <w:rsid w:val="00BB6B13"/>
    <w:rsid w:val="00BB6FD7"/>
    <w:rsid w:val="00BD3788"/>
    <w:rsid w:val="00BF2EB2"/>
    <w:rsid w:val="00C179C8"/>
    <w:rsid w:val="00C222FE"/>
    <w:rsid w:val="00C22634"/>
    <w:rsid w:val="00C56F12"/>
    <w:rsid w:val="00C64393"/>
    <w:rsid w:val="00C730D8"/>
    <w:rsid w:val="00C92BE8"/>
    <w:rsid w:val="00C95533"/>
    <w:rsid w:val="00C969A5"/>
    <w:rsid w:val="00CC06C6"/>
    <w:rsid w:val="00CC54E4"/>
    <w:rsid w:val="00CC72FA"/>
    <w:rsid w:val="00CE21CC"/>
    <w:rsid w:val="00D0607A"/>
    <w:rsid w:val="00D12E89"/>
    <w:rsid w:val="00D14AB7"/>
    <w:rsid w:val="00D458EC"/>
    <w:rsid w:val="00D50508"/>
    <w:rsid w:val="00D51D0D"/>
    <w:rsid w:val="00D549F7"/>
    <w:rsid w:val="00D6071E"/>
    <w:rsid w:val="00D6443F"/>
    <w:rsid w:val="00D64B34"/>
    <w:rsid w:val="00D74094"/>
    <w:rsid w:val="00D848F8"/>
    <w:rsid w:val="00D92847"/>
    <w:rsid w:val="00D9462E"/>
    <w:rsid w:val="00DC2F8B"/>
    <w:rsid w:val="00DD770C"/>
    <w:rsid w:val="00DE72AE"/>
    <w:rsid w:val="00DF0612"/>
    <w:rsid w:val="00E00076"/>
    <w:rsid w:val="00E12E56"/>
    <w:rsid w:val="00E21586"/>
    <w:rsid w:val="00E3084A"/>
    <w:rsid w:val="00E52A79"/>
    <w:rsid w:val="00E578FD"/>
    <w:rsid w:val="00E63453"/>
    <w:rsid w:val="00E6519E"/>
    <w:rsid w:val="00E72D34"/>
    <w:rsid w:val="00E739DA"/>
    <w:rsid w:val="00E8522F"/>
    <w:rsid w:val="00EB0EB1"/>
    <w:rsid w:val="00EB3F07"/>
    <w:rsid w:val="00EB4369"/>
    <w:rsid w:val="00EB5957"/>
    <w:rsid w:val="00EC036D"/>
    <w:rsid w:val="00EC2193"/>
    <w:rsid w:val="00EC27EE"/>
    <w:rsid w:val="00EC37B9"/>
    <w:rsid w:val="00ED3899"/>
    <w:rsid w:val="00F04ED2"/>
    <w:rsid w:val="00F4225C"/>
    <w:rsid w:val="00F53906"/>
    <w:rsid w:val="00F54419"/>
    <w:rsid w:val="00F67A2C"/>
    <w:rsid w:val="00F77B03"/>
    <w:rsid w:val="00FA78CD"/>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4281</Words>
  <Characters>24408</Characters>
  <Application>Microsoft Office Word</Application>
  <DocSecurity>0</DocSecurity>
  <Lines>203</Lines>
  <Paragraphs>57</Paragraphs>
  <ScaleCrop>false</ScaleCrop>
  <Company>Microsoft</Company>
  <LinksUpToDate>false</LinksUpToDate>
  <CharactersWithSpaces>28632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25</cp:revision>
  <cp:lastPrinted>2016-12-12T03:41:00Z</cp:lastPrinted>
  <dcterms:created xsi:type="dcterms:W3CDTF">2016-12-08T09:43:00Z</dcterms:created>
  <dcterms:modified xsi:type="dcterms:W3CDTF">2017-08-10T09:06:00Z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