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467B2409" w:rsidR="00F130F9" w:rsidRDefault="000F7EDD">
      <w:pPr>
        <w:jc w:val="center"/>
        <w:rPr>
          <w:color w:val="0000FF"/>
          <w:sz w:val="56"/>
        </w:rPr>
      </w:pPr>
      <w:bookmarkStart w:id="1" w:name="OLE_LINK1"/>
      <w:bookmarkStart w:id="2" w:name="OLE_LINK2"/>
      <w:r>
        <w:rPr>
          <w:rFonts w:ascii="宋体" w:hAnsi="宋体" w:hint="eastAsia"/>
          <w:color w:val="0000FF"/>
          <w:sz w:val="56"/>
        </w:rPr>
        <w:t>财务审计系统</w:t>
      </w:r>
    </w:p>
    <w:p w14:paraId="47ECDED3" w14:textId="77777777" w:rsidR="00F130F9" w:rsidRPr="000F7EDD"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085F30D3"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0F7EDD">
        <w:rPr>
          <w:rFonts w:ascii="Times New Roman" w:hAnsi="Times New Roman"/>
          <w:color w:val="000000"/>
          <w:sz w:val="28"/>
        </w:rPr>
        <w:t>SZUCG20211320EQ</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9CA2C9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0F7EDD">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CFF8E3F" w:rsidR="00F130F9" w:rsidRPr="001340A7" w:rsidRDefault="004F1998"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天津神州浩天科技有限公司</w:t>
      </w:r>
    </w:p>
    <w:p w14:paraId="74A78A59" w14:textId="685B46EB"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0F7EDD">
        <w:rPr>
          <w:rFonts w:ascii="Times New Roman" w:hAnsi="Times New Roman"/>
          <w:color w:val="FF0000"/>
          <w:szCs w:val="21"/>
        </w:rPr>
        <w:t>财务审计系统</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2D237B5D"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0F7EDD">
        <w:rPr>
          <w:rFonts w:ascii="Times New Roman" w:hAnsi="Times New Roman"/>
          <w:color w:val="FF0000"/>
          <w:szCs w:val="21"/>
        </w:rPr>
        <w:t>SZUCG20211320EQ</w:t>
      </w:r>
    </w:p>
    <w:p w14:paraId="16AB2225" w14:textId="2CE74695"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0F7EDD">
        <w:rPr>
          <w:rFonts w:ascii="Times New Roman" w:hAnsi="Times New Roman"/>
          <w:color w:val="FF0000"/>
          <w:szCs w:val="21"/>
        </w:rPr>
        <w:t>财务审计系统</w:t>
      </w:r>
    </w:p>
    <w:p w14:paraId="3E49AE6C" w14:textId="6FB12BDD"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0F7EDD" w:rsidRPr="000F7EDD">
        <w:rPr>
          <w:rFonts w:ascii="Times New Roman" w:hAnsi="Times New Roman"/>
          <w:color w:val="FF0000"/>
          <w:szCs w:val="21"/>
        </w:rPr>
        <w:t>400,000.00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753E1FEE"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4F1998">
        <w:rPr>
          <w:rFonts w:ascii="Times New Roman" w:hAnsi="Times New Roman"/>
          <w:color w:val="FF0000"/>
          <w:szCs w:val="21"/>
        </w:rPr>
        <w:t>天津神州浩天科技有限公司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7182338B"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00281FF3" w:rsidRPr="00285070">
        <w:rPr>
          <w:rFonts w:ascii="Times New Roman" w:hAnsi="Times New Roman"/>
          <w:color w:val="FF0000"/>
          <w:kern w:val="0"/>
          <w:szCs w:val="21"/>
        </w:rPr>
        <w:t>202</w:t>
      </w:r>
      <w:r w:rsidR="00281FF3">
        <w:rPr>
          <w:rFonts w:ascii="Times New Roman" w:hAnsi="Times New Roman"/>
          <w:color w:val="FF0000"/>
          <w:kern w:val="0"/>
          <w:szCs w:val="21"/>
        </w:rPr>
        <w:t>1</w:t>
      </w:r>
      <w:r w:rsidR="00281FF3" w:rsidRPr="00285070">
        <w:rPr>
          <w:rFonts w:ascii="Times New Roman" w:hAnsi="Times New Roman"/>
          <w:color w:val="FF0000"/>
          <w:kern w:val="0"/>
          <w:szCs w:val="21"/>
        </w:rPr>
        <w:t>年</w:t>
      </w:r>
      <w:r w:rsidR="00281FF3">
        <w:rPr>
          <w:rFonts w:ascii="Times New Roman" w:hAnsi="Times New Roman" w:hint="eastAsia"/>
          <w:color w:val="FF0000"/>
          <w:kern w:val="0"/>
          <w:szCs w:val="21"/>
        </w:rPr>
        <w:t>0</w:t>
      </w:r>
      <w:r w:rsidR="00281FF3">
        <w:rPr>
          <w:rFonts w:ascii="Times New Roman" w:hAnsi="Times New Roman"/>
          <w:color w:val="FF0000"/>
          <w:kern w:val="0"/>
          <w:szCs w:val="21"/>
        </w:rPr>
        <w:t>7</w:t>
      </w:r>
      <w:r w:rsidR="00281FF3" w:rsidRPr="00285070">
        <w:rPr>
          <w:rFonts w:ascii="Times New Roman" w:hAnsi="Times New Roman"/>
          <w:color w:val="FF0000"/>
          <w:kern w:val="0"/>
          <w:szCs w:val="21"/>
        </w:rPr>
        <w:t>月</w:t>
      </w:r>
      <w:r w:rsidR="00281FF3">
        <w:rPr>
          <w:rFonts w:ascii="Times New Roman" w:hAnsi="Times New Roman"/>
          <w:color w:val="FF0000"/>
          <w:kern w:val="0"/>
          <w:szCs w:val="21"/>
        </w:rPr>
        <w:t>14</w:t>
      </w:r>
      <w:r w:rsidR="00281FF3" w:rsidRPr="00285070">
        <w:rPr>
          <w:rFonts w:ascii="Times New Roman" w:hAnsi="Times New Roman"/>
          <w:color w:val="FF0000"/>
          <w:kern w:val="0"/>
          <w:szCs w:val="21"/>
        </w:rPr>
        <w:t>日</w:t>
      </w:r>
      <w:r w:rsidR="00281FF3">
        <w:rPr>
          <w:rFonts w:ascii="Times New Roman" w:hAnsi="Times New Roman"/>
          <w:b/>
          <w:color w:val="FF0000"/>
          <w:kern w:val="0"/>
          <w:szCs w:val="21"/>
        </w:rPr>
        <w:t>09</w:t>
      </w:r>
      <w:r w:rsidR="00281FF3" w:rsidRPr="00285070">
        <w:rPr>
          <w:rFonts w:ascii="Times New Roman" w:hAnsi="Times New Roman"/>
          <w:b/>
          <w:color w:val="FF0000"/>
          <w:kern w:val="0"/>
          <w:szCs w:val="21"/>
        </w:rPr>
        <w:t>：</w:t>
      </w:r>
      <w:r w:rsidR="00281FF3">
        <w:rPr>
          <w:rFonts w:ascii="Times New Roman" w:hAnsi="Times New Roman"/>
          <w:b/>
          <w:color w:val="FF0000"/>
          <w:kern w:val="0"/>
          <w:szCs w:val="21"/>
        </w:rPr>
        <w:t>0</w:t>
      </w:r>
      <w:r w:rsidR="00281FF3"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4FC8EF3"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00281FF3" w:rsidRPr="00285070">
        <w:rPr>
          <w:rFonts w:ascii="Times New Roman" w:hAnsi="Times New Roman"/>
          <w:color w:val="FF0000"/>
          <w:szCs w:val="21"/>
        </w:rPr>
        <w:t>202</w:t>
      </w:r>
      <w:r w:rsidR="00281FF3">
        <w:rPr>
          <w:rFonts w:ascii="Times New Roman" w:hAnsi="Times New Roman"/>
          <w:color w:val="FF0000"/>
          <w:szCs w:val="21"/>
        </w:rPr>
        <w:t>1</w:t>
      </w:r>
      <w:r w:rsidR="00281FF3" w:rsidRPr="00285070">
        <w:rPr>
          <w:rFonts w:ascii="Times New Roman" w:hAnsi="Times New Roman"/>
          <w:color w:val="FF0000"/>
          <w:szCs w:val="21"/>
        </w:rPr>
        <w:t>年</w:t>
      </w:r>
      <w:r w:rsidR="00281FF3">
        <w:rPr>
          <w:rFonts w:ascii="Times New Roman" w:hAnsi="Times New Roman"/>
          <w:color w:val="FF0000"/>
          <w:szCs w:val="21"/>
        </w:rPr>
        <w:t>07</w:t>
      </w:r>
      <w:r w:rsidR="00281FF3" w:rsidRPr="001361DC">
        <w:rPr>
          <w:rFonts w:ascii="Times New Roman" w:hAnsi="Times New Roman" w:hint="eastAsia"/>
          <w:color w:val="FF0000"/>
          <w:szCs w:val="21"/>
        </w:rPr>
        <w:t>月</w:t>
      </w:r>
      <w:r w:rsidR="00281FF3">
        <w:rPr>
          <w:rFonts w:ascii="Times New Roman" w:hAnsi="Times New Roman"/>
          <w:color w:val="FF0000"/>
          <w:szCs w:val="21"/>
        </w:rPr>
        <w:t>14</w:t>
      </w:r>
      <w:r w:rsidR="00281FF3" w:rsidRPr="001361DC">
        <w:rPr>
          <w:rFonts w:ascii="Times New Roman" w:hAnsi="Times New Roman" w:hint="eastAsia"/>
          <w:color w:val="FF0000"/>
          <w:szCs w:val="21"/>
        </w:rPr>
        <w:t>日</w:t>
      </w:r>
      <w:r w:rsidR="00281FF3" w:rsidRPr="00285070">
        <w:rPr>
          <w:rFonts w:ascii="Times New Roman" w:hAnsi="Times New Roman"/>
          <w:color w:val="FF0000"/>
          <w:szCs w:val="21"/>
        </w:rPr>
        <w:t>（星期</w:t>
      </w:r>
      <w:r w:rsidR="00281FF3">
        <w:rPr>
          <w:rFonts w:ascii="Times New Roman" w:hAnsi="Times New Roman" w:hint="eastAsia"/>
          <w:color w:val="FF0000"/>
          <w:szCs w:val="21"/>
        </w:rPr>
        <w:t>三</w:t>
      </w:r>
      <w:r w:rsidR="00281FF3" w:rsidRPr="00285070">
        <w:rPr>
          <w:rFonts w:ascii="Times New Roman" w:hAnsi="Times New Roman"/>
          <w:color w:val="FF0000"/>
          <w:szCs w:val="21"/>
        </w:rPr>
        <w:t>）</w:t>
      </w:r>
      <w:r w:rsidR="00281FF3">
        <w:rPr>
          <w:rFonts w:ascii="Times New Roman" w:hAnsi="Times New Roman"/>
          <w:color w:val="FF0000"/>
          <w:szCs w:val="21"/>
        </w:rPr>
        <w:t>09</w:t>
      </w:r>
      <w:r w:rsidR="00281FF3" w:rsidRPr="00285070">
        <w:rPr>
          <w:rFonts w:ascii="Times New Roman" w:hAnsi="Times New Roman"/>
          <w:color w:val="FF0000"/>
          <w:szCs w:val="21"/>
        </w:rPr>
        <w:t>:</w:t>
      </w:r>
      <w:r w:rsidR="00281FF3">
        <w:rPr>
          <w:rFonts w:ascii="Times New Roman" w:hAnsi="Times New Roman"/>
          <w:color w:val="FF0000"/>
          <w:szCs w:val="21"/>
        </w:rPr>
        <w:t>0</w:t>
      </w:r>
      <w:r w:rsidR="00281FF3" w:rsidRPr="00285070">
        <w:rPr>
          <w:rFonts w:ascii="Times New Roman" w:hAnsi="Times New Roman"/>
          <w:color w:val="FF0000"/>
          <w:szCs w:val="21"/>
        </w:rPr>
        <w:t xml:space="preserve">0 </w:t>
      </w:r>
      <w:r w:rsidR="00281FF3"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bookmarkStart w:id="6" w:name="_GoBack"/>
      <w:bookmarkEnd w:id="6"/>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0BE22ADA"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281FF3">
        <w:rPr>
          <w:rFonts w:ascii="Times New Roman" w:hAnsi="Times New Roman"/>
          <w:color w:val="000000"/>
          <w:szCs w:val="21"/>
        </w:rPr>
        <w:t>7</w:t>
      </w:r>
      <w:r w:rsidRPr="00285070">
        <w:rPr>
          <w:rFonts w:ascii="Times New Roman" w:hAnsi="Times New Roman"/>
          <w:color w:val="000000"/>
          <w:szCs w:val="21"/>
        </w:rPr>
        <w:t>月</w:t>
      </w:r>
      <w:r w:rsidR="00B3432F">
        <w:rPr>
          <w:rFonts w:ascii="Times New Roman" w:hAnsi="Times New Roman"/>
          <w:color w:val="000000"/>
          <w:szCs w:val="21"/>
        </w:rPr>
        <w:t>0</w:t>
      </w:r>
      <w:r w:rsidR="00281FF3">
        <w:rPr>
          <w:rFonts w:ascii="Times New Roman" w:hAnsi="Times New Roman"/>
          <w:color w:val="000000"/>
          <w:szCs w:val="21"/>
        </w:rPr>
        <w:t>6</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15D725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F1998">
        <w:rPr>
          <w:rFonts w:ascii="仿宋" w:eastAsia="仿宋" w:hAnsi="仿宋" w:hint="eastAsia"/>
          <w:b/>
          <w:sz w:val="24"/>
        </w:rPr>
        <w:t>天津神州浩天科技有限公司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AD6F7C5" w:rsidR="00553C9A" w:rsidRPr="000F7EDD" w:rsidRDefault="000F7EDD" w:rsidP="000F7EDD">
      <w:pPr>
        <w:adjustRightInd w:val="0"/>
        <w:snapToGrid w:val="0"/>
        <w:spacing w:line="360" w:lineRule="auto"/>
        <w:ind w:firstLineChars="199" w:firstLine="418"/>
        <w:jc w:val="left"/>
        <w:rPr>
          <w:rFonts w:ascii="Times New Roman" w:hAnsi="Times New Roman"/>
          <w:b/>
          <w:color w:val="000000"/>
          <w:sz w:val="18"/>
        </w:rPr>
      </w:pPr>
      <w:r w:rsidRPr="000F7EDD">
        <w:rPr>
          <w:rFonts w:ascii="Times New Roman" w:hAnsi="Times New Roman"/>
          <w:color w:val="000000"/>
          <w:szCs w:val="21"/>
        </w:rPr>
        <w:t>合同签订后，供方支付合同总金额的</w:t>
      </w:r>
      <w:r w:rsidRPr="000F7EDD">
        <w:rPr>
          <w:rFonts w:ascii="Times New Roman" w:hAnsi="Times New Roman"/>
          <w:color w:val="000000"/>
          <w:szCs w:val="21"/>
        </w:rPr>
        <w:t xml:space="preserve"> 5 %</w:t>
      </w:r>
      <w:r w:rsidR="00C8234A">
        <w:rPr>
          <w:rFonts w:ascii="Times New Roman" w:hAnsi="Times New Roman" w:hint="eastAsia"/>
          <w:color w:val="000000"/>
          <w:szCs w:val="21"/>
        </w:rPr>
        <w:t>履约</w:t>
      </w:r>
      <w:r w:rsidRPr="000F7EDD">
        <w:rPr>
          <w:rFonts w:ascii="Times New Roman" w:hAnsi="Times New Roman"/>
          <w:color w:val="000000"/>
          <w:szCs w:val="21"/>
        </w:rPr>
        <w:t>保证金给需方，验收合格后，需方整理相关付款资料，经付款审批流程后支付货款。一年质保期满后，无质量问题情况下由需方退还供方</w:t>
      </w:r>
      <w:r w:rsidR="00C8234A">
        <w:rPr>
          <w:rFonts w:ascii="Times New Roman" w:hAnsi="Times New Roman" w:hint="eastAsia"/>
          <w:color w:val="000000"/>
          <w:szCs w:val="21"/>
        </w:rPr>
        <w:t>履约</w:t>
      </w:r>
      <w:r w:rsidRPr="000F7EDD">
        <w:rPr>
          <w:rFonts w:ascii="Times New Roman" w:hAnsi="Times New Roman"/>
          <w:color w:val="000000"/>
          <w:szCs w:val="21"/>
        </w:rPr>
        <w:t>保证金（无息）。</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DA1501">
      <w:pPr>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0810B28C" w:rsidR="00343123" w:rsidRPr="000F7EDD" w:rsidRDefault="000F7EDD" w:rsidP="00DA1501">
      <w:pPr>
        <w:spacing w:line="360" w:lineRule="auto"/>
        <w:ind w:firstLineChars="200" w:firstLine="420"/>
        <w:rPr>
          <w:rFonts w:ascii="Times New Roman" w:hAnsi="Times New Roman"/>
          <w:b/>
          <w:bCs/>
          <w:szCs w:val="21"/>
        </w:rPr>
      </w:pPr>
      <w:r>
        <w:rPr>
          <w:rFonts w:ascii="宋体" w:hAnsi="宋体" w:hint="eastAsia"/>
          <w:szCs w:val="21"/>
        </w:rPr>
        <w:t>该项目</w:t>
      </w:r>
      <w:r w:rsidRPr="002F4EB1">
        <w:rPr>
          <w:rFonts w:ascii="宋体" w:hAnsi="宋体" w:hint="eastAsia"/>
          <w:szCs w:val="21"/>
        </w:rPr>
        <w:t>用于日常财务审计工作，</w:t>
      </w:r>
      <w:r>
        <w:rPr>
          <w:rFonts w:ascii="宋体" w:hAnsi="宋体" w:hint="eastAsia"/>
          <w:szCs w:val="21"/>
        </w:rPr>
        <w:t>通过与计划财务部正在运行的高校财务管理系统实时对接，</w:t>
      </w:r>
      <w:r w:rsidRPr="00A46173">
        <w:rPr>
          <w:rFonts w:ascii="宋体" w:hAnsi="宋体" w:hint="eastAsia"/>
          <w:szCs w:val="21"/>
        </w:rPr>
        <w:t>实现审计工作流程的标准化、管理手段的信息化。强化审计问题的整改跟踪，实现审计项目的闭环管理</w:t>
      </w:r>
      <w:r w:rsidRPr="002F4EB1">
        <w:rPr>
          <w:rFonts w:ascii="宋体" w:hAnsi="宋体" w:hint="eastAsia"/>
          <w:szCs w:val="21"/>
        </w:rPr>
        <w:t>，提升审计工作效率</w:t>
      </w:r>
      <w:r>
        <w:rPr>
          <w:rFonts w:ascii="宋体" w:hAnsi="宋体" w:hint="eastAsia"/>
          <w:szCs w:val="21"/>
        </w:rPr>
        <w:t>。</w:t>
      </w:r>
    </w:p>
    <w:p w14:paraId="4C4EE4BA" w14:textId="4C77EFFA" w:rsidR="00F733D2" w:rsidRPr="00F733D2" w:rsidRDefault="00F733D2" w:rsidP="004E6BCF">
      <w:pPr>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Pr>
          <w:rFonts w:ascii="Times New Roman" w:hAnsi="Times New Roman" w:hint="eastAsia"/>
          <w:b/>
          <w:szCs w:val="21"/>
        </w:rPr>
        <w:t>采购清单</w:t>
      </w:r>
      <w:r w:rsidRPr="007E32C0">
        <w:rPr>
          <w:rFonts w:ascii="Times New Roman" w:hAnsi="Times New Roman"/>
          <w:b/>
          <w:szCs w:val="21"/>
        </w:rPr>
        <w:t>：</w:t>
      </w:r>
    </w:p>
    <w:p w14:paraId="4B5D4764" w14:textId="3FF26F16" w:rsidR="00F733D2" w:rsidRDefault="00F733D2" w:rsidP="00F733D2">
      <w:pPr>
        <w:adjustRightInd w:val="0"/>
        <w:snapToGrid w:val="0"/>
        <w:jc w:val="left"/>
        <w:rPr>
          <w:rStyle w:val="ab"/>
          <w:rFonts w:ascii="Times New Roman" w:hAnsi="Times New Roman"/>
          <w:bCs/>
        </w:rPr>
      </w:pPr>
    </w:p>
    <w:tbl>
      <w:tblPr>
        <w:tblW w:w="746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35"/>
        <w:gridCol w:w="720"/>
        <w:gridCol w:w="1406"/>
        <w:gridCol w:w="1485"/>
      </w:tblGrid>
      <w:tr w:rsidR="00F733D2" w:rsidRPr="00F733D2" w14:paraId="498FD0CB" w14:textId="77777777" w:rsidTr="00F733D2">
        <w:trPr>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7282C4B6"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序号</w:t>
            </w:r>
          </w:p>
        </w:tc>
        <w:tc>
          <w:tcPr>
            <w:tcW w:w="3135" w:type="dxa"/>
            <w:tcBorders>
              <w:top w:val="single" w:sz="4" w:space="0" w:color="auto"/>
              <w:left w:val="nil"/>
              <w:bottom w:val="single" w:sz="4" w:space="0" w:color="auto"/>
              <w:right w:val="single" w:sz="4" w:space="0" w:color="auto"/>
            </w:tcBorders>
            <w:vAlign w:val="center"/>
            <w:hideMark/>
          </w:tcPr>
          <w:p w14:paraId="1DC15FDF"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货物名称</w:t>
            </w:r>
          </w:p>
        </w:tc>
        <w:tc>
          <w:tcPr>
            <w:tcW w:w="720" w:type="dxa"/>
            <w:tcBorders>
              <w:top w:val="single" w:sz="4" w:space="0" w:color="auto"/>
              <w:left w:val="nil"/>
              <w:bottom w:val="single" w:sz="4" w:space="0" w:color="auto"/>
              <w:right w:val="single" w:sz="4" w:space="0" w:color="auto"/>
            </w:tcBorders>
            <w:vAlign w:val="center"/>
            <w:hideMark/>
          </w:tcPr>
          <w:p w14:paraId="1E87BB44"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数量</w:t>
            </w:r>
          </w:p>
        </w:tc>
        <w:tc>
          <w:tcPr>
            <w:tcW w:w="1406" w:type="dxa"/>
            <w:tcBorders>
              <w:top w:val="single" w:sz="4" w:space="0" w:color="auto"/>
              <w:left w:val="nil"/>
              <w:bottom w:val="single" w:sz="4" w:space="0" w:color="auto"/>
              <w:right w:val="single" w:sz="4" w:space="0" w:color="auto"/>
            </w:tcBorders>
            <w:vAlign w:val="center"/>
            <w:hideMark/>
          </w:tcPr>
          <w:p w14:paraId="5827DD98"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单位</w:t>
            </w:r>
          </w:p>
        </w:tc>
        <w:tc>
          <w:tcPr>
            <w:tcW w:w="1485" w:type="dxa"/>
            <w:tcBorders>
              <w:top w:val="single" w:sz="4" w:space="0" w:color="auto"/>
              <w:left w:val="nil"/>
              <w:bottom w:val="single" w:sz="4" w:space="0" w:color="auto"/>
              <w:right w:val="single" w:sz="4" w:space="0" w:color="auto"/>
            </w:tcBorders>
            <w:vAlign w:val="center"/>
            <w:hideMark/>
          </w:tcPr>
          <w:p w14:paraId="0C6CEB69"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备注</w:t>
            </w:r>
          </w:p>
        </w:tc>
      </w:tr>
      <w:tr w:rsidR="008E1546" w:rsidRPr="00F733D2" w14:paraId="30B42A41" w14:textId="77777777" w:rsidTr="008E1546">
        <w:trPr>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2D49D7AF" w14:textId="02FA165A" w:rsidR="008E1546" w:rsidRPr="008E1546" w:rsidRDefault="008E1546" w:rsidP="008E1546">
            <w:pPr>
              <w:adjustRightInd w:val="0"/>
              <w:snapToGrid w:val="0"/>
              <w:jc w:val="center"/>
              <w:rPr>
                <w:rFonts w:ascii="Times New Roman" w:hAnsi="Times New Roman"/>
              </w:rPr>
            </w:pPr>
            <w:r w:rsidRPr="008E1546">
              <w:rPr>
                <w:rFonts w:ascii="Times New Roman" w:hAnsi="Times New Roman"/>
              </w:rPr>
              <w:t>1</w:t>
            </w:r>
          </w:p>
        </w:tc>
        <w:tc>
          <w:tcPr>
            <w:tcW w:w="3135" w:type="dxa"/>
            <w:tcBorders>
              <w:top w:val="single" w:sz="4" w:space="0" w:color="auto"/>
              <w:left w:val="nil"/>
              <w:bottom w:val="single" w:sz="4" w:space="0" w:color="auto"/>
              <w:right w:val="single" w:sz="4" w:space="0" w:color="auto"/>
            </w:tcBorders>
            <w:vAlign w:val="center"/>
            <w:hideMark/>
          </w:tcPr>
          <w:p w14:paraId="04E4298C" w14:textId="5ED886D1" w:rsidR="008E1546" w:rsidRPr="008E1546" w:rsidRDefault="008E1546" w:rsidP="008E1546">
            <w:pPr>
              <w:adjustRightInd w:val="0"/>
              <w:snapToGrid w:val="0"/>
              <w:jc w:val="center"/>
              <w:rPr>
                <w:rFonts w:ascii="Times New Roman" w:hAnsi="Times New Roman"/>
              </w:rPr>
            </w:pPr>
            <w:r w:rsidRPr="008E1546">
              <w:rPr>
                <w:rFonts w:ascii="Times New Roman" w:hAnsi="Times New Roman"/>
              </w:rPr>
              <w:t>财务审计系统</w:t>
            </w:r>
          </w:p>
        </w:tc>
        <w:tc>
          <w:tcPr>
            <w:tcW w:w="720" w:type="dxa"/>
            <w:tcBorders>
              <w:top w:val="single" w:sz="4" w:space="0" w:color="auto"/>
              <w:left w:val="nil"/>
              <w:bottom w:val="single" w:sz="4" w:space="0" w:color="auto"/>
              <w:right w:val="single" w:sz="4" w:space="0" w:color="auto"/>
            </w:tcBorders>
            <w:vAlign w:val="center"/>
            <w:hideMark/>
          </w:tcPr>
          <w:p w14:paraId="401A9296" w14:textId="57F6C9CF" w:rsidR="008E1546" w:rsidRPr="008E1546" w:rsidRDefault="008E1546" w:rsidP="008E1546">
            <w:pPr>
              <w:adjustRightInd w:val="0"/>
              <w:snapToGrid w:val="0"/>
              <w:jc w:val="center"/>
              <w:rPr>
                <w:rFonts w:ascii="Times New Roman" w:hAnsi="Times New Roman"/>
              </w:rPr>
            </w:pPr>
            <w:r w:rsidRPr="008E1546">
              <w:rPr>
                <w:rFonts w:ascii="Times New Roman" w:hAnsi="Times New Roman"/>
              </w:rPr>
              <w:t>1</w:t>
            </w:r>
          </w:p>
        </w:tc>
        <w:tc>
          <w:tcPr>
            <w:tcW w:w="1406" w:type="dxa"/>
            <w:tcBorders>
              <w:top w:val="single" w:sz="4" w:space="0" w:color="auto"/>
              <w:left w:val="nil"/>
              <w:bottom w:val="single" w:sz="4" w:space="0" w:color="auto"/>
              <w:right w:val="single" w:sz="4" w:space="0" w:color="auto"/>
            </w:tcBorders>
            <w:vAlign w:val="center"/>
            <w:hideMark/>
          </w:tcPr>
          <w:p w14:paraId="56765D35" w14:textId="3B26986E" w:rsidR="008E1546" w:rsidRPr="008E1546" w:rsidRDefault="008E1546" w:rsidP="008E1546">
            <w:pPr>
              <w:adjustRightInd w:val="0"/>
              <w:snapToGrid w:val="0"/>
              <w:jc w:val="center"/>
              <w:rPr>
                <w:rFonts w:ascii="Times New Roman" w:hAnsi="Times New Roman"/>
              </w:rPr>
            </w:pPr>
            <w:r w:rsidRPr="008E1546">
              <w:rPr>
                <w:rFonts w:ascii="Times New Roman" w:hAnsi="Times New Roman"/>
              </w:rPr>
              <w:t>套</w:t>
            </w:r>
          </w:p>
        </w:tc>
        <w:tc>
          <w:tcPr>
            <w:tcW w:w="1485" w:type="dxa"/>
            <w:tcBorders>
              <w:top w:val="single" w:sz="4" w:space="0" w:color="auto"/>
              <w:left w:val="nil"/>
              <w:right w:val="single" w:sz="4" w:space="0" w:color="auto"/>
            </w:tcBorders>
            <w:vAlign w:val="center"/>
            <w:hideMark/>
          </w:tcPr>
          <w:p w14:paraId="15E2967E" w14:textId="5DD7C686" w:rsidR="008E1546" w:rsidRPr="00950472" w:rsidRDefault="008E1546" w:rsidP="008E1546">
            <w:pPr>
              <w:adjustRightInd w:val="0"/>
              <w:snapToGrid w:val="0"/>
              <w:jc w:val="center"/>
              <w:rPr>
                <w:rFonts w:ascii="Times New Roman" w:hAnsi="Times New Roman"/>
              </w:rPr>
            </w:pPr>
            <w:r>
              <w:rPr>
                <w:rFonts w:ascii="Times New Roman" w:hAnsi="Times New Roman" w:hint="eastAsia"/>
              </w:rPr>
              <w:t>拒绝进口</w:t>
            </w:r>
          </w:p>
        </w:tc>
      </w:tr>
    </w:tbl>
    <w:p w14:paraId="7CEB2DD7" w14:textId="77777777" w:rsidR="00F733D2" w:rsidRPr="00F733D2" w:rsidRDefault="00F733D2" w:rsidP="00F733D2">
      <w:pPr>
        <w:adjustRightInd w:val="0"/>
        <w:snapToGrid w:val="0"/>
        <w:jc w:val="left"/>
        <w:rPr>
          <w:rStyle w:val="ab"/>
          <w:rFonts w:ascii="Times New Roman" w:hAnsi="Times New Roman"/>
          <w:bCs/>
        </w:rPr>
      </w:pPr>
    </w:p>
    <w:p w14:paraId="6206E225" w14:textId="6CA292E1" w:rsidR="0010452F" w:rsidRPr="00F733D2" w:rsidRDefault="00F733D2" w:rsidP="00F733D2">
      <w:pPr>
        <w:outlineLvl w:val="0"/>
        <w:rPr>
          <w:rFonts w:ascii="Times New Roman" w:hAnsi="Times New Roman"/>
          <w:b/>
          <w:szCs w:val="21"/>
        </w:rPr>
      </w:pPr>
      <w:r>
        <w:rPr>
          <w:rFonts w:ascii="Times New Roman" w:hAnsi="Times New Roman" w:hint="eastAsia"/>
          <w:b/>
          <w:szCs w:val="21"/>
        </w:rPr>
        <w:t>三</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4A7F242A" w14:textId="6EE3501F" w:rsidR="00C375D9" w:rsidRDefault="00C375D9" w:rsidP="00C93C37">
      <w:pPr>
        <w:adjustRightInd w:val="0"/>
        <w:snapToGrid w:val="0"/>
        <w:spacing w:line="360" w:lineRule="auto"/>
        <w:ind w:firstLineChars="200" w:firstLine="420"/>
        <w:jc w:val="left"/>
        <w:rPr>
          <w:rFonts w:ascii="Times New Roman" w:hAnsi="Times New Roman"/>
          <w:bCs/>
          <w:szCs w:val="21"/>
        </w:rPr>
      </w:pPr>
    </w:p>
    <w:tbl>
      <w:tblPr>
        <w:tblW w:w="82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5669"/>
      </w:tblGrid>
      <w:tr w:rsidR="008E1546" w:rsidRPr="008E1546" w14:paraId="4254E7D1" w14:textId="77777777" w:rsidTr="008E1546">
        <w:trPr>
          <w:trHeight w:val="567"/>
        </w:trPr>
        <w:tc>
          <w:tcPr>
            <w:tcW w:w="850" w:type="dxa"/>
            <w:shd w:val="clear" w:color="auto" w:fill="auto"/>
            <w:vAlign w:val="center"/>
          </w:tcPr>
          <w:p w14:paraId="31CC9555" w14:textId="77777777" w:rsidR="008E1546" w:rsidRPr="008E1546" w:rsidRDefault="008E1546" w:rsidP="008E1546">
            <w:pPr>
              <w:jc w:val="center"/>
              <w:rPr>
                <w:rFonts w:ascii="Times New Roman" w:hAnsi="Times New Roman"/>
                <w:szCs w:val="21"/>
              </w:rPr>
            </w:pPr>
            <w:r w:rsidRPr="008E1546">
              <w:rPr>
                <w:rFonts w:ascii="Times New Roman" w:hAnsi="Times New Roman"/>
                <w:szCs w:val="21"/>
              </w:rPr>
              <w:t>序号</w:t>
            </w:r>
          </w:p>
        </w:tc>
        <w:tc>
          <w:tcPr>
            <w:tcW w:w="1701" w:type="dxa"/>
            <w:shd w:val="clear" w:color="auto" w:fill="auto"/>
            <w:vAlign w:val="center"/>
          </w:tcPr>
          <w:p w14:paraId="1089BD91" w14:textId="77777777" w:rsidR="008E1546" w:rsidRPr="008E1546" w:rsidRDefault="008E1546" w:rsidP="008E1546">
            <w:pPr>
              <w:jc w:val="center"/>
              <w:rPr>
                <w:rFonts w:ascii="Times New Roman" w:hAnsi="Times New Roman"/>
                <w:szCs w:val="21"/>
              </w:rPr>
            </w:pPr>
            <w:r w:rsidRPr="008E1546">
              <w:rPr>
                <w:rFonts w:ascii="Times New Roman" w:hAnsi="Times New Roman"/>
                <w:szCs w:val="21"/>
              </w:rPr>
              <w:t>模块名称</w:t>
            </w:r>
          </w:p>
        </w:tc>
        <w:tc>
          <w:tcPr>
            <w:tcW w:w="5669" w:type="dxa"/>
            <w:shd w:val="clear" w:color="auto" w:fill="auto"/>
            <w:vAlign w:val="center"/>
          </w:tcPr>
          <w:p w14:paraId="0F3A156E" w14:textId="77777777" w:rsidR="008E1546" w:rsidRPr="008E1546" w:rsidRDefault="008E1546" w:rsidP="008E1546">
            <w:pPr>
              <w:jc w:val="center"/>
              <w:rPr>
                <w:rFonts w:ascii="Times New Roman" w:hAnsi="Times New Roman"/>
                <w:szCs w:val="21"/>
              </w:rPr>
            </w:pPr>
            <w:r w:rsidRPr="008E1546">
              <w:rPr>
                <w:rFonts w:ascii="Times New Roman" w:hAnsi="Times New Roman"/>
                <w:szCs w:val="21"/>
              </w:rPr>
              <w:t>功能描述</w:t>
            </w:r>
          </w:p>
        </w:tc>
      </w:tr>
      <w:tr w:rsidR="008E1546" w:rsidRPr="008E1546" w14:paraId="41760543" w14:textId="77777777" w:rsidTr="008E1546">
        <w:trPr>
          <w:trHeight w:val="567"/>
        </w:trPr>
        <w:tc>
          <w:tcPr>
            <w:tcW w:w="850" w:type="dxa"/>
            <w:shd w:val="clear" w:color="auto" w:fill="auto"/>
            <w:vAlign w:val="center"/>
          </w:tcPr>
          <w:p w14:paraId="4E4E0202"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1</w:t>
            </w:r>
          </w:p>
        </w:tc>
        <w:tc>
          <w:tcPr>
            <w:tcW w:w="1701" w:type="dxa"/>
            <w:shd w:val="clear" w:color="auto" w:fill="auto"/>
            <w:vAlign w:val="center"/>
          </w:tcPr>
          <w:p w14:paraId="21AFF2B3"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办公管理模块</w:t>
            </w:r>
          </w:p>
        </w:tc>
        <w:tc>
          <w:tcPr>
            <w:tcW w:w="5669" w:type="dxa"/>
            <w:shd w:val="clear" w:color="auto" w:fill="auto"/>
            <w:vAlign w:val="center"/>
          </w:tcPr>
          <w:p w14:paraId="75FE8D0C" w14:textId="73EC02BA" w:rsidR="008E1546" w:rsidRPr="008E1546" w:rsidRDefault="008E1546" w:rsidP="00C8234A">
            <w:pPr>
              <w:spacing w:line="360" w:lineRule="auto"/>
              <w:jc w:val="left"/>
              <w:rPr>
                <w:rFonts w:ascii="Times New Roman" w:hAnsi="Times New Roman"/>
                <w:bCs/>
                <w:szCs w:val="21"/>
              </w:rPr>
            </w:pPr>
            <w:r w:rsidRPr="008E1546">
              <w:rPr>
                <w:rFonts w:ascii="Times New Roman" w:hAnsi="Times New Roman"/>
                <w:bCs/>
                <w:szCs w:val="21"/>
              </w:rPr>
              <w:t>实现部门消息、收发文、会议、培训等管理。</w:t>
            </w:r>
          </w:p>
        </w:tc>
      </w:tr>
      <w:tr w:rsidR="008E1546" w:rsidRPr="008E1546" w14:paraId="70B4BBFC" w14:textId="77777777" w:rsidTr="008E1546">
        <w:trPr>
          <w:trHeight w:val="567"/>
        </w:trPr>
        <w:tc>
          <w:tcPr>
            <w:tcW w:w="850" w:type="dxa"/>
            <w:shd w:val="clear" w:color="auto" w:fill="auto"/>
            <w:vAlign w:val="center"/>
          </w:tcPr>
          <w:p w14:paraId="67B4B793"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2</w:t>
            </w:r>
          </w:p>
        </w:tc>
        <w:tc>
          <w:tcPr>
            <w:tcW w:w="1701" w:type="dxa"/>
            <w:shd w:val="clear" w:color="auto" w:fill="auto"/>
            <w:vAlign w:val="center"/>
          </w:tcPr>
          <w:p w14:paraId="1AF3733F"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审计管理模块</w:t>
            </w:r>
          </w:p>
        </w:tc>
        <w:tc>
          <w:tcPr>
            <w:tcW w:w="5669" w:type="dxa"/>
            <w:shd w:val="clear" w:color="auto" w:fill="auto"/>
            <w:vAlign w:val="center"/>
          </w:tcPr>
          <w:p w14:paraId="0899007F" w14:textId="77777777" w:rsidR="008E1546" w:rsidRPr="008E1546" w:rsidRDefault="008E1546" w:rsidP="00A93117">
            <w:pPr>
              <w:spacing w:line="360" w:lineRule="auto"/>
              <w:jc w:val="left"/>
              <w:rPr>
                <w:rFonts w:ascii="Times New Roman" w:hAnsi="Times New Roman"/>
                <w:bCs/>
                <w:szCs w:val="21"/>
              </w:rPr>
            </w:pPr>
            <w:r w:rsidRPr="008E1546">
              <w:rPr>
                <w:rFonts w:ascii="Times New Roman" w:hAnsi="Times New Roman"/>
                <w:bCs/>
                <w:szCs w:val="21"/>
              </w:rPr>
              <w:t>实现审计计划、审计项目立项、审计项目进度、审计业务统计、审计档案、协审机构管理、职能部门管理、审计类型设定、审计文书模板设置等管理功能。</w:t>
            </w:r>
          </w:p>
        </w:tc>
      </w:tr>
      <w:tr w:rsidR="008E1546" w:rsidRPr="008E1546" w14:paraId="64E843C2" w14:textId="77777777" w:rsidTr="008E1546">
        <w:trPr>
          <w:trHeight w:val="567"/>
        </w:trPr>
        <w:tc>
          <w:tcPr>
            <w:tcW w:w="850" w:type="dxa"/>
            <w:shd w:val="clear" w:color="auto" w:fill="auto"/>
            <w:vAlign w:val="center"/>
          </w:tcPr>
          <w:p w14:paraId="609CA70F"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3</w:t>
            </w:r>
          </w:p>
        </w:tc>
        <w:tc>
          <w:tcPr>
            <w:tcW w:w="1701" w:type="dxa"/>
            <w:shd w:val="clear" w:color="auto" w:fill="auto"/>
            <w:vAlign w:val="center"/>
          </w:tcPr>
          <w:p w14:paraId="74C1D5AB"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审计作业模块</w:t>
            </w:r>
          </w:p>
        </w:tc>
        <w:tc>
          <w:tcPr>
            <w:tcW w:w="5669" w:type="dxa"/>
            <w:shd w:val="clear" w:color="auto" w:fill="auto"/>
            <w:vAlign w:val="center"/>
          </w:tcPr>
          <w:p w14:paraId="4B2EFE8D" w14:textId="77777777" w:rsidR="008E1546" w:rsidRPr="008E1546" w:rsidRDefault="008E1546" w:rsidP="00A93117">
            <w:pPr>
              <w:spacing w:line="360" w:lineRule="auto"/>
              <w:jc w:val="left"/>
              <w:rPr>
                <w:rFonts w:ascii="Times New Roman" w:hAnsi="Times New Roman"/>
                <w:bCs/>
                <w:szCs w:val="21"/>
              </w:rPr>
            </w:pPr>
            <w:r w:rsidRPr="008E1546">
              <w:rPr>
                <w:rFonts w:ascii="Times New Roman" w:hAnsi="Times New Roman"/>
                <w:bCs/>
                <w:szCs w:val="21"/>
              </w:rPr>
              <w:t>登陆审计项目后，根据审计类型来开展作业，主要包含审计准备、审计实施、审计结论、审计整改等四个阶段。主要审计类型有：经济责任审计、财务收支审计、年度预决算审计、采购审计、科研经费审计、协审项目审计等，工程审计系统不在本项目范围内，但需融入本系统</w:t>
            </w:r>
          </w:p>
        </w:tc>
      </w:tr>
      <w:tr w:rsidR="008E1546" w:rsidRPr="008E1546" w14:paraId="0CBD260C" w14:textId="77777777" w:rsidTr="008E1546">
        <w:trPr>
          <w:trHeight w:val="567"/>
        </w:trPr>
        <w:tc>
          <w:tcPr>
            <w:tcW w:w="850" w:type="dxa"/>
            <w:shd w:val="clear" w:color="auto" w:fill="auto"/>
            <w:vAlign w:val="center"/>
          </w:tcPr>
          <w:p w14:paraId="3D7C4FD4"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4</w:t>
            </w:r>
          </w:p>
        </w:tc>
        <w:tc>
          <w:tcPr>
            <w:tcW w:w="1701" w:type="dxa"/>
            <w:shd w:val="clear" w:color="auto" w:fill="auto"/>
            <w:vAlign w:val="center"/>
          </w:tcPr>
          <w:p w14:paraId="650F5680"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分析工具</w:t>
            </w:r>
          </w:p>
        </w:tc>
        <w:tc>
          <w:tcPr>
            <w:tcW w:w="5669" w:type="dxa"/>
            <w:shd w:val="clear" w:color="auto" w:fill="auto"/>
            <w:vAlign w:val="center"/>
          </w:tcPr>
          <w:p w14:paraId="18764837" w14:textId="77777777" w:rsidR="008E1546" w:rsidRPr="008E1546" w:rsidRDefault="008E1546" w:rsidP="00A93117">
            <w:pPr>
              <w:spacing w:line="360" w:lineRule="auto"/>
              <w:jc w:val="left"/>
              <w:rPr>
                <w:rFonts w:ascii="Times New Roman" w:hAnsi="Times New Roman"/>
                <w:bCs/>
                <w:szCs w:val="21"/>
              </w:rPr>
            </w:pPr>
            <w:r w:rsidRPr="008E1546">
              <w:rPr>
                <w:rFonts w:ascii="Times New Roman" w:hAnsi="Times New Roman"/>
                <w:bCs/>
                <w:szCs w:val="21"/>
              </w:rPr>
              <w:t>实现凭证查询、明细账查询（按科目、部门、时间段等，可跨年度查询）、收支汇总统计、凭证抽样、内控评价等功能。</w:t>
            </w:r>
          </w:p>
        </w:tc>
      </w:tr>
      <w:tr w:rsidR="008E1546" w:rsidRPr="008E1546" w14:paraId="56A18035" w14:textId="77777777" w:rsidTr="008E1546">
        <w:trPr>
          <w:trHeight w:val="567"/>
        </w:trPr>
        <w:tc>
          <w:tcPr>
            <w:tcW w:w="850" w:type="dxa"/>
            <w:shd w:val="clear" w:color="auto" w:fill="auto"/>
            <w:vAlign w:val="center"/>
          </w:tcPr>
          <w:p w14:paraId="4F695973"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5</w:t>
            </w:r>
          </w:p>
        </w:tc>
        <w:tc>
          <w:tcPr>
            <w:tcW w:w="1701" w:type="dxa"/>
            <w:shd w:val="clear" w:color="auto" w:fill="auto"/>
            <w:vAlign w:val="center"/>
          </w:tcPr>
          <w:p w14:paraId="1799685F"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数据采集</w:t>
            </w:r>
          </w:p>
        </w:tc>
        <w:tc>
          <w:tcPr>
            <w:tcW w:w="5669" w:type="dxa"/>
            <w:shd w:val="clear" w:color="auto" w:fill="auto"/>
            <w:vAlign w:val="center"/>
          </w:tcPr>
          <w:p w14:paraId="7345C4F2" w14:textId="391A8647" w:rsidR="008E1546" w:rsidRPr="008E1546" w:rsidRDefault="008E1546" w:rsidP="00A93117">
            <w:pPr>
              <w:jc w:val="left"/>
              <w:rPr>
                <w:rFonts w:ascii="Times New Roman" w:hAnsi="Times New Roman"/>
                <w:bCs/>
                <w:szCs w:val="21"/>
              </w:rPr>
            </w:pPr>
            <w:r w:rsidRPr="008E1546">
              <w:rPr>
                <w:rFonts w:ascii="Times New Roman" w:hAnsi="Times New Roman"/>
                <w:bCs/>
                <w:szCs w:val="21"/>
              </w:rPr>
              <w:t>人工采集数据和实时采集数据</w:t>
            </w:r>
            <w:r w:rsidR="00A93117">
              <w:rPr>
                <w:rFonts w:ascii="Times New Roman" w:hAnsi="Times New Roman" w:hint="eastAsia"/>
                <w:bCs/>
                <w:szCs w:val="21"/>
              </w:rPr>
              <w:t>。</w:t>
            </w:r>
          </w:p>
        </w:tc>
      </w:tr>
      <w:tr w:rsidR="008E1546" w:rsidRPr="008E1546" w14:paraId="03629D40" w14:textId="77777777" w:rsidTr="008E1546">
        <w:trPr>
          <w:trHeight w:val="567"/>
        </w:trPr>
        <w:tc>
          <w:tcPr>
            <w:tcW w:w="850" w:type="dxa"/>
            <w:shd w:val="clear" w:color="auto" w:fill="auto"/>
            <w:vAlign w:val="center"/>
          </w:tcPr>
          <w:p w14:paraId="0CC05AAE"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6</w:t>
            </w:r>
          </w:p>
        </w:tc>
        <w:tc>
          <w:tcPr>
            <w:tcW w:w="1701" w:type="dxa"/>
            <w:shd w:val="clear" w:color="auto" w:fill="auto"/>
            <w:vAlign w:val="center"/>
          </w:tcPr>
          <w:p w14:paraId="4A638E7E" w14:textId="77777777" w:rsidR="008E1546" w:rsidRPr="008E1546" w:rsidRDefault="008E1546" w:rsidP="008E1546">
            <w:pPr>
              <w:jc w:val="center"/>
              <w:rPr>
                <w:rFonts w:ascii="Times New Roman" w:hAnsi="Times New Roman"/>
                <w:bCs/>
                <w:szCs w:val="21"/>
              </w:rPr>
            </w:pPr>
            <w:r w:rsidRPr="008E1546">
              <w:rPr>
                <w:rFonts w:ascii="Times New Roman" w:hAnsi="Times New Roman"/>
                <w:bCs/>
                <w:szCs w:val="21"/>
              </w:rPr>
              <w:t>审计资料库</w:t>
            </w:r>
          </w:p>
        </w:tc>
        <w:tc>
          <w:tcPr>
            <w:tcW w:w="5669" w:type="dxa"/>
            <w:shd w:val="clear" w:color="auto" w:fill="auto"/>
            <w:vAlign w:val="center"/>
          </w:tcPr>
          <w:p w14:paraId="685E43F9" w14:textId="499E2051" w:rsidR="008E1546" w:rsidRPr="008E1546" w:rsidRDefault="008E1546" w:rsidP="00A93117">
            <w:pPr>
              <w:jc w:val="left"/>
              <w:rPr>
                <w:rFonts w:ascii="Times New Roman" w:hAnsi="Times New Roman"/>
                <w:bCs/>
                <w:szCs w:val="21"/>
              </w:rPr>
            </w:pPr>
            <w:r w:rsidRPr="008E1546">
              <w:rPr>
                <w:rFonts w:ascii="Times New Roman" w:hAnsi="Times New Roman"/>
                <w:bCs/>
                <w:szCs w:val="21"/>
              </w:rPr>
              <w:t>法律库</w:t>
            </w:r>
            <w:r w:rsidRPr="008E1546">
              <w:rPr>
                <w:rFonts w:ascii="Times New Roman" w:hAnsi="Times New Roman"/>
                <w:bCs/>
                <w:szCs w:val="21"/>
              </w:rPr>
              <w:t>(</w:t>
            </w:r>
            <w:r w:rsidRPr="008E1546">
              <w:rPr>
                <w:rFonts w:ascii="Times New Roman" w:hAnsi="Times New Roman"/>
                <w:bCs/>
                <w:szCs w:val="21"/>
              </w:rPr>
              <w:t>常用法规可按条款入库</w:t>
            </w:r>
            <w:r w:rsidRPr="008E1546">
              <w:rPr>
                <w:rFonts w:ascii="Times New Roman" w:hAnsi="Times New Roman"/>
                <w:bCs/>
                <w:szCs w:val="21"/>
              </w:rPr>
              <w:t>)</w:t>
            </w:r>
            <w:r w:rsidRPr="008E1546">
              <w:rPr>
                <w:rFonts w:ascii="Times New Roman" w:hAnsi="Times New Roman"/>
                <w:bCs/>
                <w:szCs w:val="21"/>
              </w:rPr>
              <w:t>；审计案例库</w:t>
            </w:r>
            <w:r w:rsidR="00A93117">
              <w:rPr>
                <w:rFonts w:ascii="Times New Roman" w:hAnsi="Times New Roman" w:hint="eastAsia"/>
                <w:bCs/>
                <w:szCs w:val="21"/>
              </w:rPr>
              <w:t>。</w:t>
            </w:r>
          </w:p>
        </w:tc>
      </w:tr>
    </w:tbl>
    <w:p w14:paraId="21859BEA" w14:textId="77777777" w:rsidR="008E1546" w:rsidRPr="008E1546" w:rsidRDefault="008E1546" w:rsidP="00C93C37">
      <w:pPr>
        <w:adjustRightInd w:val="0"/>
        <w:snapToGrid w:val="0"/>
        <w:spacing w:line="360" w:lineRule="auto"/>
        <w:ind w:firstLineChars="200" w:firstLine="420"/>
        <w:jc w:val="left"/>
        <w:rPr>
          <w:rFonts w:ascii="Times New Roman" w:hAnsi="Times New Roman"/>
          <w:bCs/>
          <w:szCs w:val="21"/>
        </w:rPr>
      </w:pPr>
    </w:p>
    <w:p w14:paraId="1DBB3428" w14:textId="77777777" w:rsidR="008E1546" w:rsidRPr="00F733D2" w:rsidRDefault="008E1546" w:rsidP="00C93C37">
      <w:pPr>
        <w:adjustRightInd w:val="0"/>
        <w:snapToGrid w:val="0"/>
        <w:spacing w:line="360" w:lineRule="auto"/>
        <w:ind w:firstLineChars="200" w:firstLine="420"/>
        <w:jc w:val="left"/>
        <w:rPr>
          <w:rStyle w:val="ab"/>
          <w:rFonts w:ascii="Times New Roman" w:hAnsi="Times New Roman"/>
          <w:bCs/>
        </w:rPr>
      </w:pPr>
    </w:p>
    <w:p w14:paraId="0A9B4ADC" w14:textId="0991DB59" w:rsidR="00C375D9" w:rsidRPr="00C375D9" w:rsidRDefault="0010452F" w:rsidP="00C375D9">
      <w:pPr>
        <w:numPr>
          <w:ilvl w:val="0"/>
          <w:numId w:val="13"/>
        </w:numPr>
        <w:outlineLvl w:val="0"/>
        <w:rPr>
          <w:rFonts w:ascii="Times New Roman" w:hAnsi="Times New Roman"/>
          <w:b/>
          <w:szCs w:val="21"/>
        </w:rPr>
      </w:pPr>
      <w:r>
        <w:rPr>
          <w:rFonts w:ascii="Times New Roman" w:hAnsi="Times New Roman" w:hint="eastAsia"/>
          <w:b/>
          <w:szCs w:val="21"/>
        </w:rPr>
        <w:t>商务需求</w:t>
      </w:r>
      <w:r w:rsidR="00C375D9" w:rsidRPr="00C375D9">
        <w:rPr>
          <w:rFonts w:ascii="Times New Roman" w:hAnsi="Times New Roman"/>
          <w:b/>
          <w:szCs w:val="21"/>
        </w:rPr>
        <w:t>：</w:t>
      </w:r>
    </w:p>
    <w:p w14:paraId="4BB8198F" w14:textId="18A920AF" w:rsidR="0010452F" w:rsidRDefault="0010452F" w:rsidP="0010452F">
      <w:pPr>
        <w:spacing w:line="360" w:lineRule="auto"/>
        <w:ind w:firstLineChars="300" w:firstLine="630"/>
        <w:rPr>
          <w:rFonts w:ascii="Times New Roman" w:hAnsi="Times New Roman"/>
          <w:bCs/>
          <w:szCs w:val="21"/>
        </w:rPr>
      </w:pPr>
      <w:r w:rsidRPr="00F733D2">
        <w:rPr>
          <w:rFonts w:ascii="Times New Roman" w:hAnsi="Times New Roman"/>
          <w:bCs/>
          <w:szCs w:val="21"/>
        </w:rPr>
        <w:lastRenderedPageBreak/>
        <w:t>1</w:t>
      </w:r>
      <w:r w:rsidR="00501071" w:rsidRPr="00F733D2">
        <w:rPr>
          <w:rFonts w:ascii="Times New Roman" w:hAnsi="Times New Roman"/>
          <w:bCs/>
          <w:szCs w:val="21"/>
        </w:rPr>
        <w:t>、</w:t>
      </w:r>
      <w:r w:rsidR="00B92921" w:rsidRPr="00F733D2">
        <w:rPr>
          <w:rFonts w:ascii="Times New Roman" w:hAnsi="Times New Roman"/>
          <w:bCs/>
          <w:szCs w:val="21"/>
        </w:rPr>
        <w:t>项目完成时间：</w:t>
      </w:r>
      <w:r w:rsidR="00C93C37" w:rsidRPr="00C93C37">
        <w:rPr>
          <w:rFonts w:ascii="Times New Roman" w:hAnsi="Times New Roman" w:hint="eastAsia"/>
          <w:bCs/>
          <w:szCs w:val="21"/>
        </w:rPr>
        <w:t>合同签订后</w:t>
      </w:r>
      <w:r w:rsidR="00C8234A">
        <w:rPr>
          <w:rFonts w:ascii="Times New Roman" w:hAnsi="Times New Roman"/>
          <w:bCs/>
          <w:szCs w:val="21"/>
        </w:rPr>
        <w:t>12</w:t>
      </w:r>
      <w:r w:rsidR="00C93C37">
        <w:rPr>
          <w:rFonts w:ascii="Times New Roman" w:hAnsi="Times New Roman"/>
          <w:bCs/>
          <w:szCs w:val="21"/>
        </w:rPr>
        <w:t>0</w:t>
      </w:r>
      <w:r w:rsidR="00C93C37">
        <w:rPr>
          <w:rFonts w:ascii="Times New Roman" w:hAnsi="Times New Roman" w:hint="eastAsia"/>
          <w:bCs/>
          <w:szCs w:val="21"/>
        </w:rPr>
        <w:t>个</w:t>
      </w:r>
      <w:r w:rsidR="00C93C37">
        <w:rPr>
          <w:rFonts w:ascii="Times New Roman" w:hAnsi="Times New Roman"/>
          <w:bCs/>
          <w:szCs w:val="21"/>
        </w:rPr>
        <w:t>日历日</w:t>
      </w:r>
      <w:r w:rsidR="00C93C37">
        <w:rPr>
          <w:rFonts w:ascii="Times New Roman" w:hAnsi="Times New Roman" w:hint="eastAsia"/>
          <w:bCs/>
          <w:szCs w:val="21"/>
        </w:rPr>
        <w:t>内交货</w:t>
      </w:r>
      <w:r w:rsidRPr="00F733D2">
        <w:rPr>
          <w:rFonts w:ascii="Times New Roman" w:hAnsi="Times New Roman"/>
          <w:bCs/>
          <w:szCs w:val="21"/>
        </w:rPr>
        <w:t>。</w:t>
      </w:r>
      <w:r w:rsidR="00C93C37" w:rsidRPr="00C93C37">
        <w:rPr>
          <w:rFonts w:ascii="Times New Roman" w:hAnsi="Times New Roman" w:hint="eastAsia"/>
          <w:bCs/>
          <w:szCs w:val="21"/>
        </w:rPr>
        <w:t>交货（具体）地点：</w:t>
      </w:r>
      <w:r w:rsidR="00C93C37" w:rsidRPr="00C93C37">
        <w:rPr>
          <w:rFonts w:ascii="Times New Roman" w:hAnsi="Times New Roman" w:hint="eastAsia"/>
          <w:bCs/>
          <w:szCs w:val="21"/>
        </w:rPr>
        <w:t xml:space="preserve"> </w:t>
      </w:r>
      <w:r w:rsidR="00C93C37" w:rsidRPr="00B56B2E">
        <w:rPr>
          <w:bCs/>
          <w:szCs w:val="21"/>
        </w:rPr>
        <w:t>深圳市南山区</w:t>
      </w:r>
      <w:r w:rsidR="00C93C37" w:rsidRPr="00C93C37">
        <w:rPr>
          <w:rFonts w:ascii="Times New Roman" w:hAnsi="Times New Roman" w:hint="eastAsia"/>
          <w:bCs/>
          <w:szCs w:val="21"/>
        </w:rPr>
        <w:t>深圳大学</w:t>
      </w:r>
      <w:r w:rsidR="00B02FCF">
        <w:rPr>
          <w:rFonts w:ascii="Times New Roman" w:hAnsi="Times New Roman" w:hint="eastAsia"/>
          <w:bCs/>
          <w:szCs w:val="21"/>
        </w:rPr>
        <w:t>指定地点</w:t>
      </w:r>
      <w:r w:rsidR="00C93C37">
        <w:rPr>
          <w:rFonts w:ascii="Times New Roman" w:hAnsi="Times New Roman" w:hint="eastAsia"/>
          <w:bCs/>
          <w:szCs w:val="21"/>
        </w:rPr>
        <w:t>。</w:t>
      </w:r>
    </w:p>
    <w:p w14:paraId="341A35EC" w14:textId="77777777" w:rsidR="00B02FCF" w:rsidRPr="00B02FCF" w:rsidRDefault="00B02FCF" w:rsidP="00B02FCF">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sidRPr="00B02FCF">
        <w:rPr>
          <w:rFonts w:ascii="Times New Roman" w:hAnsi="Times New Roman" w:hint="eastAsia"/>
          <w:bCs/>
          <w:szCs w:val="21"/>
        </w:rPr>
        <w:t>安装、调试和验收标准、程序及期限</w:t>
      </w:r>
    </w:p>
    <w:p w14:paraId="712389F5" w14:textId="12DC2A50" w:rsidR="00B02FCF" w:rsidRPr="00B02FCF" w:rsidRDefault="00B02FCF" w:rsidP="00B02FCF">
      <w:pPr>
        <w:spacing w:line="360" w:lineRule="auto"/>
        <w:ind w:firstLineChars="300" w:firstLine="630"/>
        <w:rPr>
          <w:rFonts w:ascii="Times New Roman" w:hAnsi="Times New Roman"/>
          <w:bCs/>
          <w:szCs w:val="21"/>
        </w:rPr>
      </w:pPr>
      <w:r w:rsidRPr="00B02FCF">
        <w:rPr>
          <w:rFonts w:ascii="Times New Roman" w:hAnsi="Times New Roman" w:hint="eastAsia"/>
          <w:bCs/>
          <w:szCs w:val="21"/>
        </w:rPr>
        <w:t>（</w:t>
      </w:r>
      <w:r w:rsidRPr="00B02FCF">
        <w:rPr>
          <w:rFonts w:ascii="Times New Roman" w:hAnsi="Times New Roman" w:hint="eastAsia"/>
          <w:bCs/>
          <w:szCs w:val="21"/>
        </w:rPr>
        <w:t>1</w:t>
      </w:r>
      <w:r w:rsidRPr="00B02FCF">
        <w:rPr>
          <w:rFonts w:ascii="Times New Roman" w:hAnsi="Times New Roman" w:hint="eastAsia"/>
          <w:bCs/>
          <w:szCs w:val="21"/>
        </w:rPr>
        <w:t>）</w:t>
      </w:r>
      <w:r>
        <w:rPr>
          <w:rFonts w:ascii="Times New Roman" w:hAnsi="Times New Roman" w:hint="eastAsia"/>
          <w:bCs/>
          <w:szCs w:val="21"/>
        </w:rPr>
        <w:t>中标人</w:t>
      </w:r>
      <w:r w:rsidRPr="00B02FCF">
        <w:rPr>
          <w:rFonts w:ascii="Times New Roman" w:hAnsi="Times New Roman" w:hint="eastAsia"/>
          <w:bCs/>
          <w:szCs w:val="21"/>
        </w:rPr>
        <w:t>应委派技术人员进行现场安装、调试，并提供系统安装调试的一切技术支持。安装调试的具体时间由</w:t>
      </w:r>
      <w:r>
        <w:rPr>
          <w:rFonts w:ascii="Times New Roman" w:hAnsi="Times New Roman" w:hint="eastAsia"/>
          <w:bCs/>
          <w:szCs w:val="21"/>
        </w:rPr>
        <w:t>采购方</w:t>
      </w:r>
      <w:r w:rsidRPr="00B02FCF">
        <w:rPr>
          <w:rFonts w:ascii="Times New Roman" w:hAnsi="Times New Roman" w:hint="eastAsia"/>
          <w:bCs/>
          <w:szCs w:val="21"/>
        </w:rPr>
        <w:t>提前</w:t>
      </w:r>
      <w:r w:rsidRPr="00B02FCF">
        <w:rPr>
          <w:rFonts w:ascii="Times New Roman" w:hAnsi="Times New Roman" w:hint="eastAsia"/>
          <w:bCs/>
          <w:szCs w:val="21"/>
        </w:rPr>
        <w:t>3</w:t>
      </w:r>
      <w:r w:rsidRPr="00B02FCF">
        <w:rPr>
          <w:rFonts w:ascii="Times New Roman" w:hAnsi="Times New Roman" w:hint="eastAsia"/>
          <w:bCs/>
          <w:szCs w:val="21"/>
        </w:rPr>
        <w:t>天通知供方。</w:t>
      </w:r>
      <w:r w:rsidRPr="00B02FCF">
        <w:rPr>
          <w:rFonts w:ascii="Times New Roman" w:hAnsi="Times New Roman" w:hint="eastAsia"/>
          <w:bCs/>
          <w:szCs w:val="21"/>
        </w:rPr>
        <w:t xml:space="preserve"> </w:t>
      </w:r>
    </w:p>
    <w:p w14:paraId="7B707F5A" w14:textId="4D1E408C" w:rsidR="00B02FCF" w:rsidRPr="00B02FCF" w:rsidRDefault="00B02FCF" w:rsidP="00B02FCF">
      <w:pPr>
        <w:spacing w:line="360" w:lineRule="auto"/>
        <w:ind w:firstLineChars="300" w:firstLine="630"/>
        <w:rPr>
          <w:rFonts w:ascii="Times New Roman" w:hAnsi="Times New Roman"/>
          <w:bCs/>
          <w:szCs w:val="21"/>
        </w:rPr>
      </w:pPr>
      <w:r w:rsidRPr="00B02FCF">
        <w:rPr>
          <w:rFonts w:ascii="Times New Roman" w:hAnsi="Times New Roman" w:hint="eastAsia"/>
          <w:bCs/>
          <w:szCs w:val="21"/>
        </w:rPr>
        <w:t>（</w:t>
      </w:r>
      <w:r w:rsidRPr="00B02FCF">
        <w:rPr>
          <w:rFonts w:ascii="Times New Roman" w:hAnsi="Times New Roman" w:hint="eastAsia"/>
          <w:bCs/>
          <w:szCs w:val="21"/>
        </w:rPr>
        <w:t>2</w:t>
      </w:r>
      <w:r w:rsidRPr="00B02FCF">
        <w:rPr>
          <w:rFonts w:ascii="Times New Roman" w:hAnsi="Times New Roman" w:hint="eastAsia"/>
          <w:bCs/>
          <w:szCs w:val="21"/>
        </w:rPr>
        <w:t>）系统部署完成后，开始为期一个月的试运行。如果系统运行稳定，满足设计需求，</w:t>
      </w:r>
      <w:r>
        <w:rPr>
          <w:rFonts w:ascii="Times New Roman" w:hAnsi="Times New Roman" w:hint="eastAsia"/>
          <w:bCs/>
          <w:szCs w:val="21"/>
        </w:rPr>
        <w:t>采购方</w:t>
      </w:r>
      <w:r w:rsidRPr="00B02FCF">
        <w:rPr>
          <w:rFonts w:ascii="Times New Roman" w:hAnsi="Times New Roman" w:hint="eastAsia"/>
          <w:bCs/>
          <w:szCs w:val="21"/>
        </w:rPr>
        <w:t>着手安排验收。</w:t>
      </w:r>
    </w:p>
    <w:p w14:paraId="25D28992" w14:textId="060D2DBA" w:rsidR="00B02FCF" w:rsidRPr="00B02FCF" w:rsidRDefault="00B02FCF" w:rsidP="00B02FCF">
      <w:pPr>
        <w:spacing w:line="360" w:lineRule="auto"/>
        <w:ind w:firstLineChars="300" w:firstLine="630"/>
        <w:rPr>
          <w:rFonts w:ascii="Times New Roman" w:hAnsi="Times New Roman"/>
          <w:bCs/>
          <w:szCs w:val="21"/>
        </w:rPr>
      </w:pPr>
      <w:r w:rsidRPr="00B02FCF">
        <w:rPr>
          <w:rFonts w:ascii="Times New Roman" w:hAnsi="Times New Roman" w:hint="eastAsia"/>
          <w:bCs/>
          <w:szCs w:val="21"/>
        </w:rPr>
        <w:t>（</w:t>
      </w:r>
      <w:r w:rsidRPr="00B02FCF">
        <w:rPr>
          <w:rFonts w:ascii="Times New Roman" w:hAnsi="Times New Roman" w:hint="eastAsia"/>
          <w:bCs/>
          <w:szCs w:val="21"/>
        </w:rPr>
        <w:t>3</w:t>
      </w:r>
      <w:r w:rsidRPr="00B02FCF">
        <w:rPr>
          <w:rFonts w:ascii="Times New Roman" w:hAnsi="Times New Roman" w:hint="eastAsia"/>
          <w:bCs/>
          <w:szCs w:val="21"/>
        </w:rPr>
        <w:t>）中标人需提供相关系统设计及使用说明文档用于验收。验收文档内容包括但不限于：需求说明书、详细设计、测试用例、产品安装部署文档、运维文档、用户操作与使用手册等。</w:t>
      </w:r>
    </w:p>
    <w:p w14:paraId="74E682E9" w14:textId="54EE689C" w:rsidR="00B02FCF" w:rsidRPr="00B02FCF" w:rsidRDefault="00B02FCF" w:rsidP="00B02FCF">
      <w:pPr>
        <w:spacing w:line="360" w:lineRule="auto"/>
        <w:ind w:firstLineChars="300" w:firstLine="630"/>
        <w:rPr>
          <w:rFonts w:ascii="Times New Roman" w:hAnsi="Times New Roman"/>
          <w:bCs/>
          <w:szCs w:val="21"/>
        </w:rPr>
      </w:pPr>
      <w:r>
        <w:rPr>
          <w:rFonts w:ascii="Times New Roman" w:hAnsi="Times New Roman"/>
          <w:bCs/>
          <w:szCs w:val="21"/>
        </w:rPr>
        <w:t>3</w:t>
      </w:r>
      <w:r>
        <w:rPr>
          <w:rFonts w:ascii="Times New Roman" w:hAnsi="Times New Roman" w:hint="eastAsia"/>
          <w:bCs/>
          <w:szCs w:val="21"/>
        </w:rPr>
        <w:t>、</w:t>
      </w:r>
      <w:r w:rsidRPr="00B02FCF">
        <w:rPr>
          <w:rFonts w:ascii="Times New Roman" w:hAnsi="Times New Roman" w:hint="eastAsia"/>
          <w:bCs/>
          <w:szCs w:val="21"/>
        </w:rPr>
        <w:t>对技术文件及图纸的要求</w:t>
      </w:r>
    </w:p>
    <w:p w14:paraId="4A39188F" w14:textId="77777777" w:rsidR="00B02FCF" w:rsidRPr="00B02FCF" w:rsidRDefault="00B02FCF" w:rsidP="00B02FCF">
      <w:pPr>
        <w:spacing w:line="360" w:lineRule="auto"/>
        <w:ind w:firstLineChars="300" w:firstLine="630"/>
        <w:rPr>
          <w:rFonts w:ascii="Times New Roman" w:hAnsi="Times New Roman"/>
          <w:bCs/>
          <w:szCs w:val="21"/>
        </w:rPr>
      </w:pPr>
      <w:r w:rsidRPr="00B02FCF">
        <w:rPr>
          <w:rFonts w:ascii="Times New Roman" w:hAnsi="Times New Roman" w:hint="eastAsia"/>
          <w:bCs/>
          <w:szCs w:val="21"/>
        </w:rPr>
        <w:t>随系统技术资料应齐全，提供但不限于如下技术文件和资料：</w:t>
      </w:r>
    </w:p>
    <w:p w14:paraId="0B6FFFCB" w14:textId="77777777" w:rsidR="00B02FCF" w:rsidRPr="00B02FCF" w:rsidRDefault="00B02FCF" w:rsidP="00B02FCF">
      <w:pPr>
        <w:spacing w:line="360" w:lineRule="auto"/>
        <w:ind w:firstLineChars="300" w:firstLine="630"/>
        <w:rPr>
          <w:rFonts w:ascii="Times New Roman" w:hAnsi="Times New Roman"/>
          <w:bCs/>
          <w:szCs w:val="21"/>
        </w:rPr>
      </w:pPr>
      <w:r w:rsidRPr="00B02FCF">
        <w:rPr>
          <w:rFonts w:ascii="Times New Roman" w:hAnsi="Times New Roman" w:hint="eastAsia"/>
          <w:bCs/>
          <w:szCs w:val="21"/>
        </w:rPr>
        <w:t>（</w:t>
      </w:r>
      <w:r w:rsidRPr="00B02FCF">
        <w:rPr>
          <w:rFonts w:ascii="Times New Roman" w:hAnsi="Times New Roman" w:hint="eastAsia"/>
          <w:bCs/>
          <w:szCs w:val="21"/>
        </w:rPr>
        <w:t>1</w:t>
      </w:r>
      <w:r w:rsidRPr="00B02FCF">
        <w:rPr>
          <w:rFonts w:ascii="Times New Roman" w:hAnsi="Times New Roman" w:hint="eastAsia"/>
          <w:bCs/>
          <w:szCs w:val="21"/>
        </w:rPr>
        <w:t>）产品安装部署文档；</w:t>
      </w:r>
    </w:p>
    <w:p w14:paraId="40804412" w14:textId="77777777" w:rsidR="00B02FCF" w:rsidRDefault="00B02FCF" w:rsidP="00B02FCF">
      <w:pPr>
        <w:spacing w:line="360" w:lineRule="auto"/>
        <w:ind w:firstLineChars="300" w:firstLine="630"/>
        <w:rPr>
          <w:rFonts w:ascii="Times New Roman" w:hAnsi="Times New Roman"/>
          <w:bCs/>
          <w:szCs w:val="21"/>
        </w:rPr>
      </w:pPr>
      <w:r w:rsidRPr="00B02FCF">
        <w:rPr>
          <w:rFonts w:ascii="Times New Roman" w:hAnsi="Times New Roman" w:hint="eastAsia"/>
          <w:bCs/>
          <w:szCs w:val="21"/>
        </w:rPr>
        <w:t>（</w:t>
      </w:r>
      <w:r w:rsidRPr="00B02FCF">
        <w:rPr>
          <w:rFonts w:ascii="Times New Roman" w:hAnsi="Times New Roman" w:hint="eastAsia"/>
          <w:bCs/>
          <w:szCs w:val="21"/>
        </w:rPr>
        <w:t>2</w:t>
      </w:r>
      <w:r w:rsidRPr="00B02FCF">
        <w:rPr>
          <w:rFonts w:ascii="Times New Roman" w:hAnsi="Times New Roman" w:hint="eastAsia"/>
          <w:bCs/>
          <w:szCs w:val="21"/>
        </w:rPr>
        <w:t>）用户操作与使用手册</w:t>
      </w:r>
      <w:r>
        <w:rPr>
          <w:rFonts w:ascii="Times New Roman" w:hAnsi="Times New Roman" w:hint="eastAsia"/>
          <w:bCs/>
          <w:szCs w:val="21"/>
        </w:rPr>
        <w:t>。</w:t>
      </w:r>
    </w:p>
    <w:p w14:paraId="3E05F98B" w14:textId="4AD0A5CE" w:rsidR="00501071" w:rsidRPr="00C93C37" w:rsidRDefault="00B02FCF" w:rsidP="00B02FCF">
      <w:pPr>
        <w:spacing w:line="360" w:lineRule="auto"/>
        <w:ind w:firstLineChars="200" w:firstLine="420"/>
        <w:rPr>
          <w:rFonts w:ascii="Times New Roman" w:hAnsi="Times New Roman"/>
          <w:bCs/>
          <w:szCs w:val="21"/>
        </w:rPr>
      </w:pPr>
      <w:r>
        <w:rPr>
          <w:rFonts w:ascii="Times New Roman" w:hAnsi="Times New Roman"/>
          <w:bCs/>
          <w:szCs w:val="21"/>
        </w:rPr>
        <w:t>4</w:t>
      </w:r>
      <w:r w:rsidR="00501071" w:rsidRPr="00C93C37">
        <w:rPr>
          <w:rFonts w:ascii="Times New Roman" w:hAnsi="Times New Roman"/>
          <w:bCs/>
          <w:szCs w:val="21"/>
        </w:rPr>
        <w:t>、</w:t>
      </w:r>
      <w:r w:rsidR="00C93C37" w:rsidRPr="00C93C37">
        <w:rPr>
          <w:rFonts w:ascii="Times New Roman" w:hAnsi="Times New Roman"/>
          <w:bCs/>
          <w:szCs w:val="21"/>
        </w:rPr>
        <w:t>货物免费保修期</w:t>
      </w:r>
      <w:r w:rsidR="00501071" w:rsidRPr="00C93C37">
        <w:rPr>
          <w:rFonts w:ascii="Times New Roman" w:hAnsi="Times New Roman"/>
          <w:bCs/>
          <w:szCs w:val="21"/>
        </w:rPr>
        <w:t>：</w:t>
      </w:r>
      <w:r w:rsidR="00C93C37" w:rsidRPr="00C93C37">
        <w:rPr>
          <w:rFonts w:ascii="Times New Roman" w:hAnsi="Times New Roman"/>
          <w:bCs/>
          <w:szCs w:val="21"/>
        </w:rPr>
        <w:t>货物免费保修期</w:t>
      </w:r>
      <w:r w:rsidR="00C93C37" w:rsidRPr="00C93C37">
        <w:rPr>
          <w:rFonts w:ascii="Times New Roman" w:hAnsi="Times New Roman"/>
          <w:bCs/>
          <w:szCs w:val="21"/>
          <w:u w:val="single"/>
        </w:rPr>
        <w:t xml:space="preserve">  </w:t>
      </w:r>
      <w:r>
        <w:rPr>
          <w:rFonts w:ascii="Times New Roman" w:hAnsi="Times New Roman"/>
          <w:bCs/>
          <w:szCs w:val="21"/>
          <w:u w:val="single"/>
        </w:rPr>
        <w:t>1</w:t>
      </w:r>
      <w:r w:rsidR="00C93C37" w:rsidRPr="00C93C37">
        <w:rPr>
          <w:rFonts w:ascii="Times New Roman" w:hAnsi="Times New Roman"/>
          <w:bCs/>
          <w:szCs w:val="21"/>
          <w:u w:val="single"/>
        </w:rPr>
        <w:t xml:space="preserve">  </w:t>
      </w:r>
      <w:r>
        <w:rPr>
          <w:rFonts w:ascii="Times New Roman" w:hAnsi="Times New Roman" w:hint="eastAsia"/>
          <w:bCs/>
          <w:szCs w:val="21"/>
        </w:rPr>
        <w:t>年</w:t>
      </w:r>
      <w:r w:rsidR="00C93C37" w:rsidRPr="00C93C37">
        <w:rPr>
          <w:rFonts w:ascii="Times New Roman" w:hAnsi="Times New Roman"/>
          <w:bCs/>
          <w:szCs w:val="21"/>
        </w:rPr>
        <w:t>，时间自最终验收合格并交付使用之日起计算。</w:t>
      </w:r>
    </w:p>
    <w:p w14:paraId="138BDFCC" w14:textId="5B3A352A" w:rsidR="00C93C37" w:rsidRDefault="00B02FCF" w:rsidP="00C93C37">
      <w:pPr>
        <w:adjustRightInd w:val="0"/>
        <w:snapToGrid w:val="0"/>
        <w:spacing w:line="360" w:lineRule="auto"/>
        <w:ind w:firstLineChars="200" w:firstLine="420"/>
        <w:jc w:val="left"/>
        <w:rPr>
          <w:rFonts w:ascii="Times New Roman" w:hAnsi="Times New Roman"/>
          <w:bCs/>
          <w:szCs w:val="21"/>
        </w:rPr>
      </w:pPr>
      <w:r>
        <w:rPr>
          <w:rFonts w:ascii="Times New Roman" w:hAnsi="Times New Roman"/>
          <w:bCs/>
          <w:szCs w:val="21"/>
        </w:rPr>
        <w:t>5</w:t>
      </w:r>
      <w:r w:rsidR="00C93C37">
        <w:rPr>
          <w:rFonts w:ascii="Times New Roman" w:hAnsi="Times New Roman" w:hint="eastAsia"/>
          <w:bCs/>
          <w:szCs w:val="21"/>
        </w:rPr>
        <w:t>、</w:t>
      </w:r>
      <w:r>
        <w:rPr>
          <w:rFonts w:ascii="宋体" w:hAnsi="宋体" w:hint="eastAsia"/>
          <w:szCs w:val="21"/>
        </w:rPr>
        <w:t>售后服务内容，要求和期限</w:t>
      </w:r>
      <w:r w:rsidR="00C93C37">
        <w:rPr>
          <w:rFonts w:ascii="Times New Roman" w:hAnsi="Times New Roman"/>
          <w:bCs/>
          <w:szCs w:val="21"/>
        </w:rPr>
        <w:t>：</w:t>
      </w:r>
    </w:p>
    <w:p w14:paraId="34525617" w14:textId="398277DB" w:rsidR="00B02FCF" w:rsidRPr="00B02FCF" w:rsidRDefault="00B02FCF" w:rsidP="00B02FCF">
      <w:pPr>
        <w:adjustRightInd w:val="0"/>
        <w:snapToGrid w:val="0"/>
        <w:spacing w:line="360" w:lineRule="auto"/>
        <w:ind w:firstLineChars="200" w:firstLine="420"/>
        <w:jc w:val="left"/>
        <w:rPr>
          <w:rFonts w:ascii="Times New Roman" w:hAnsi="Times New Roman"/>
          <w:color w:val="000000" w:themeColor="text1"/>
          <w:szCs w:val="21"/>
        </w:rPr>
      </w:pPr>
      <w:r w:rsidRPr="00B02FCF">
        <w:rPr>
          <w:rFonts w:ascii="Times New Roman" w:hAnsi="Times New Roman" w:hint="eastAsia"/>
          <w:color w:val="000000" w:themeColor="text1"/>
          <w:szCs w:val="21"/>
        </w:rPr>
        <w:t>（</w:t>
      </w:r>
      <w:r w:rsidRPr="00B02FCF">
        <w:rPr>
          <w:rFonts w:ascii="Times New Roman" w:hAnsi="Times New Roman" w:hint="eastAsia"/>
          <w:color w:val="000000" w:themeColor="text1"/>
          <w:szCs w:val="21"/>
        </w:rPr>
        <w:t>1</w:t>
      </w:r>
      <w:r w:rsidRPr="00B02FCF">
        <w:rPr>
          <w:rFonts w:ascii="Times New Roman" w:hAnsi="Times New Roman" w:hint="eastAsia"/>
          <w:color w:val="000000" w:themeColor="text1"/>
          <w:szCs w:val="21"/>
        </w:rPr>
        <w:t>）质保期内响应及故障解决时间：</w:t>
      </w:r>
    </w:p>
    <w:p w14:paraId="55BD76A3" w14:textId="47587B25" w:rsidR="00B02FCF" w:rsidRPr="00B02FCF" w:rsidRDefault="00B02FCF" w:rsidP="00B02FCF">
      <w:pPr>
        <w:adjustRightInd w:val="0"/>
        <w:snapToGrid w:val="0"/>
        <w:spacing w:line="360" w:lineRule="auto"/>
        <w:ind w:firstLineChars="250" w:firstLine="525"/>
        <w:jc w:val="left"/>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.1</w:t>
      </w:r>
      <w:r w:rsidRPr="00B02FCF">
        <w:rPr>
          <w:rFonts w:ascii="Times New Roman" w:hAnsi="Times New Roman" w:hint="eastAsia"/>
          <w:color w:val="000000" w:themeColor="text1"/>
          <w:szCs w:val="21"/>
        </w:rPr>
        <w:t>对重大故障提供</w:t>
      </w:r>
      <w:r w:rsidRPr="00B02FCF">
        <w:rPr>
          <w:rFonts w:ascii="Times New Roman" w:hAnsi="Times New Roman" w:hint="eastAsia"/>
          <w:color w:val="000000" w:themeColor="text1"/>
          <w:szCs w:val="21"/>
        </w:rPr>
        <w:t>7</w:t>
      </w:r>
      <w:r w:rsidRPr="00B02FCF">
        <w:rPr>
          <w:rFonts w:ascii="Times New Roman" w:hAnsi="Times New Roman" w:hint="eastAsia"/>
          <w:color w:val="000000" w:themeColor="text1"/>
          <w:szCs w:val="21"/>
        </w:rPr>
        <w:t>×</w:t>
      </w:r>
      <w:r w:rsidRPr="00B02FCF">
        <w:rPr>
          <w:rFonts w:ascii="Times New Roman" w:hAnsi="Times New Roman" w:hint="eastAsia"/>
          <w:color w:val="000000" w:themeColor="text1"/>
          <w:szCs w:val="21"/>
        </w:rPr>
        <w:t>24</w:t>
      </w:r>
      <w:r w:rsidRPr="00B02FCF">
        <w:rPr>
          <w:rFonts w:ascii="Times New Roman" w:hAnsi="Times New Roman" w:hint="eastAsia"/>
          <w:color w:val="000000" w:themeColor="text1"/>
          <w:szCs w:val="21"/>
        </w:rPr>
        <w:t>小时的现场支援，一般故障提供</w:t>
      </w:r>
      <w:r w:rsidRPr="00B02FCF">
        <w:rPr>
          <w:rFonts w:ascii="Times New Roman" w:hAnsi="Times New Roman" w:hint="eastAsia"/>
          <w:color w:val="000000" w:themeColor="text1"/>
          <w:szCs w:val="21"/>
        </w:rPr>
        <w:t>5</w:t>
      </w:r>
      <w:r w:rsidRPr="00B02FCF">
        <w:rPr>
          <w:rFonts w:ascii="Times New Roman" w:hAnsi="Times New Roman" w:hint="eastAsia"/>
          <w:color w:val="000000" w:themeColor="text1"/>
          <w:szCs w:val="21"/>
        </w:rPr>
        <w:t>×</w:t>
      </w:r>
      <w:r w:rsidRPr="00B02FCF">
        <w:rPr>
          <w:rFonts w:ascii="Times New Roman" w:hAnsi="Times New Roman" w:hint="eastAsia"/>
          <w:color w:val="000000" w:themeColor="text1"/>
          <w:szCs w:val="21"/>
        </w:rPr>
        <w:t>8</w:t>
      </w:r>
      <w:r w:rsidRPr="00B02FCF">
        <w:rPr>
          <w:rFonts w:ascii="Times New Roman" w:hAnsi="Times New Roman" w:hint="eastAsia"/>
          <w:color w:val="000000" w:themeColor="text1"/>
          <w:szCs w:val="21"/>
        </w:rPr>
        <w:t>小时的技术支援。</w:t>
      </w:r>
    </w:p>
    <w:p w14:paraId="607D3397" w14:textId="3F46EF4E" w:rsidR="00B02FCF" w:rsidRPr="00B02FCF" w:rsidRDefault="00B02FCF" w:rsidP="00B02FCF">
      <w:pPr>
        <w:adjustRightInd w:val="0"/>
        <w:snapToGrid w:val="0"/>
        <w:spacing w:line="360" w:lineRule="auto"/>
        <w:ind w:firstLineChars="250" w:firstLine="525"/>
        <w:jc w:val="left"/>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.2</w:t>
      </w:r>
      <w:r w:rsidRPr="00B02FCF">
        <w:rPr>
          <w:rFonts w:ascii="Times New Roman" w:hAnsi="Times New Roman" w:hint="eastAsia"/>
          <w:color w:val="000000" w:themeColor="text1"/>
          <w:szCs w:val="21"/>
        </w:rPr>
        <w:t>故障服务的响应时间小于</w:t>
      </w:r>
      <w:r w:rsidRPr="00B02FCF">
        <w:rPr>
          <w:rFonts w:ascii="Times New Roman" w:hAnsi="Times New Roman" w:hint="eastAsia"/>
          <w:color w:val="000000" w:themeColor="text1"/>
          <w:szCs w:val="21"/>
        </w:rPr>
        <w:t>1</w:t>
      </w:r>
      <w:r w:rsidRPr="00B02FCF">
        <w:rPr>
          <w:rFonts w:ascii="Times New Roman" w:hAnsi="Times New Roman" w:hint="eastAsia"/>
          <w:color w:val="000000" w:themeColor="text1"/>
          <w:szCs w:val="21"/>
        </w:rPr>
        <w:t>小时，即</w:t>
      </w:r>
      <w:r w:rsidRPr="00B02FCF">
        <w:rPr>
          <w:rFonts w:ascii="Times New Roman" w:hAnsi="Times New Roman" w:hint="eastAsia"/>
          <w:color w:val="000000" w:themeColor="text1"/>
          <w:szCs w:val="21"/>
        </w:rPr>
        <w:t>1</w:t>
      </w:r>
      <w:r w:rsidRPr="00B02FCF">
        <w:rPr>
          <w:rFonts w:ascii="Times New Roman" w:hAnsi="Times New Roman" w:hint="eastAsia"/>
          <w:color w:val="000000" w:themeColor="text1"/>
          <w:szCs w:val="21"/>
        </w:rPr>
        <w:t>小时内有能够处理故障的技术人员开始处理。</w:t>
      </w:r>
    </w:p>
    <w:p w14:paraId="3E3102AB" w14:textId="16BC505D" w:rsidR="00B02FCF" w:rsidRPr="00B02FCF" w:rsidRDefault="00B02FCF" w:rsidP="00B02FCF">
      <w:pPr>
        <w:adjustRightInd w:val="0"/>
        <w:snapToGrid w:val="0"/>
        <w:spacing w:line="360" w:lineRule="auto"/>
        <w:ind w:firstLineChars="250" w:firstLine="525"/>
        <w:jc w:val="left"/>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w:t>
      </w:r>
      <w:r w:rsidRPr="00B02FCF">
        <w:rPr>
          <w:rFonts w:ascii="Times New Roman" w:hAnsi="Times New Roman" w:hint="eastAsia"/>
          <w:color w:val="000000" w:themeColor="text1"/>
          <w:szCs w:val="21"/>
        </w:rPr>
        <w:t>3</w:t>
      </w:r>
      <w:r>
        <w:rPr>
          <w:rFonts w:ascii="Times New Roman" w:hAnsi="Times New Roman" w:hint="eastAsia"/>
          <w:color w:val="000000" w:themeColor="text1"/>
          <w:szCs w:val="21"/>
        </w:rPr>
        <w:t xml:space="preserve"> </w:t>
      </w:r>
      <w:r w:rsidRPr="00B02FCF">
        <w:rPr>
          <w:rFonts w:ascii="Times New Roman" w:hAnsi="Times New Roman" w:hint="eastAsia"/>
          <w:color w:val="000000" w:themeColor="text1"/>
          <w:szCs w:val="21"/>
        </w:rPr>
        <w:t>因</w:t>
      </w:r>
      <w:r>
        <w:rPr>
          <w:rFonts w:ascii="Times New Roman" w:hAnsi="Times New Roman" w:hint="eastAsia"/>
          <w:color w:val="000000" w:themeColor="text1"/>
          <w:szCs w:val="21"/>
        </w:rPr>
        <w:t>中标人</w:t>
      </w:r>
      <w:r w:rsidRPr="00B02FCF">
        <w:rPr>
          <w:rFonts w:ascii="Times New Roman" w:hAnsi="Times New Roman" w:hint="eastAsia"/>
          <w:color w:val="000000" w:themeColor="text1"/>
          <w:szCs w:val="21"/>
        </w:rPr>
        <w:t>系统原因中断时间不能超过</w:t>
      </w:r>
      <w:r w:rsidRPr="00B02FCF">
        <w:rPr>
          <w:rFonts w:ascii="Times New Roman" w:hAnsi="Times New Roman" w:hint="eastAsia"/>
          <w:color w:val="000000" w:themeColor="text1"/>
          <w:szCs w:val="21"/>
        </w:rPr>
        <w:t>3</w:t>
      </w:r>
      <w:r w:rsidRPr="00B02FCF">
        <w:rPr>
          <w:rFonts w:ascii="Times New Roman" w:hAnsi="Times New Roman" w:hint="eastAsia"/>
          <w:color w:val="000000" w:themeColor="text1"/>
          <w:szCs w:val="21"/>
        </w:rPr>
        <w:t>小时。</w:t>
      </w:r>
    </w:p>
    <w:p w14:paraId="794039A7" w14:textId="65E71078" w:rsidR="00B02FCF" w:rsidRPr="00B02FCF" w:rsidRDefault="00B02FCF" w:rsidP="00B02FCF">
      <w:pPr>
        <w:adjustRightInd w:val="0"/>
        <w:snapToGrid w:val="0"/>
        <w:spacing w:line="360" w:lineRule="auto"/>
        <w:ind w:firstLineChars="250" w:firstLine="525"/>
        <w:jc w:val="left"/>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w:t>
      </w:r>
      <w:r w:rsidRPr="00B02FCF">
        <w:rPr>
          <w:rFonts w:ascii="Times New Roman" w:hAnsi="Times New Roman" w:hint="eastAsia"/>
          <w:color w:val="000000" w:themeColor="text1"/>
          <w:szCs w:val="21"/>
        </w:rPr>
        <w:t>4</w:t>
      </w:r>
      <w:r>
        <w:rPr>
          <w:rFonts w:ascii="Times New Roman" w:hAnsi="Times New Roman" w:hint="eastAsia"/>
          <w:color w:val="000000" w:themeColor="text1"/>
          <w:szCs w:val="21"/>
        </w:rPr>
        <w:t xml:space="preserve"> </w:t>
      </w:r>
      <w:r w:rsidRPr="00B02FCF">
        <w:rPr>
          <w:rFonts w:ascii="Times New Roman" w:hAnsi="Times New Roman" w:hint="eastAsia"/>
          <w:color w:val="000000" w:themeColor="text1"/>
          <w:szCs w:val="21"/>
        </w:rPr>
        <w:t>当采购方重要的管理岗位遇到问题时，现场提供技术支持。</w:t>
      </w:r>
    </w:p>
    <w:p w14:paraId="2FF0AC36" w14:textId="0B133B08" w:rsidR="00B02FCF" w:rsidRPr="00B02FCF" w:rsidRDefault="00B02FCF" w:rsidP="00B02FCF">
      <w:pPr>
        <w:adjustRightInd w:val="0"/>
        <w:snapToGrid w:val="0"/>
        <w:spacing w:line="360" w:lineRule="auto"/>
        <w:ind w:firstLineChars="200" w:firstLine="420"/>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2</w:t>
      </w:r>
      <w:r>
        <w:rPr>
          <w:rFonts w:ascii="Times New Roman" w:hAnsi="Times New Roman" w:hint="eastAsia"/>
          <w:color w:val="000000" w:themeColor="text1"/>
          <w:szCs w:val="21"/>
        </w:rPr>
        <w:t>）</w:t>
      </w:r>
      <w:r w:rsidRPr="00B02FCF">
        <w:rPr>
          <w:rFonts w:ascii="Times New Roman" w:hAnsi="Times New Roman" w:hint="eastAsia"/>
          <w:color w:val="000000" w:themeColor="text1"/>
          <w:szCs w:val="21"/>
        </w:rPr>
        <w:t>维护保养</w:t>
      </w:r>
    </w:p>
    <w:p w14:paraId="3F0B66DD" w14:textId="0B9A1058" w:rsidR="00B02FCF" w:rsidRPr="00B02FCF" w:rsidRDefault="00B02FCF" w:rsidP="00B02FCF">
      <w:pPr>
        <w:adjustRightInd w:val="0"/>
        <w:snapToGrid w:val="0"/>
        <w:spacing w:line="360" w:lineRule="auto"/>
        <w:ind w:firstLineChars="200" w:firstLine="420"/>
        <w:jc w:val="left"/>
        <w:rPr>
          <w:rFonts w:ascii="Times New Roman" w:hAnsi="Times New Roman"/>
          <w:color w:val="000000" w:themeColor="text1"/>
          <w:szCs w:val="21"/>
        </w:rPr>
      </w:pPr>
      <w:r>
        <w:rPr>
          <w:rFonts w:ascii="Times New Roman" w:hAnsi="Times New Roman" w:hint="eastAsia"/>
          <w:color w:val="000000" w:themeColor="text1"/>
          <w:szCs w:val="21"/>
        </w:rPr>
        <w:t>中标人</w:t>
      </w:r>
      <w:r w:rsidRPr="00B02FCF">
        <w:rPr>
          <w:rFonts w:ascii="Times New Roman" w:hAnsi="Times New Roman" w:hint="eastAsia"/>
          <w:color w:val="000000" w:themeColor="text1"/>
          <w:szCs w:val="21"/>
        </w:rPr>
        <w:t>应定期对产品进行预维护保养，以防患于未然。在整个产品运行过程中，</w:t>
      </w:r>
      <w:r>
        <w:rPr>
          <w:rFonts w:ascii="Times New Roman" w:hAnsi="Times New Roman" w:hint="eastAsia"/>
          <w:color w:val="000000" w:themeColor="text1"/>
          <w:szCs w:val="21"/>
        </w:rPr>
        <w:t>中标人</w:t>
      </w:r>
      <w:r w:rsidRPr="00B02FCF">
        <w:rPr>
          <w:rFonts w:ascii="Times New Roman" w:hAnsi="Times New Roman" w:hint="eastAsia"/>
          <w:color w:val="000000" w:themeColor="text1"/>
          <w:szCs w:val="21"/>
        </w:rPr>
        <w:t>帮助</w:t>
      </w:r>
      <w:r>
        <w:rPr>
          <w:rFonts w:ascii="Times New Roman" w:hAnsi="Times New Roman" w:hint="eastAsia"/>
          <w:color w:val="000000" w:themeColor="text1"/>
          <w:szCs w:val="21"/>
        </w:rPr>
        <w:t>采购方</w:t>
      </w:r>
      <w:r w:rsidRPr="00B02FCF">
        <w:rPr>
          <w:rFonts w:ascii="Times New Roman" w:hAnsi="Times New Roman" w:hint="eastAsia"/>
          <w:color w:val="000000" w:themeColor="text1"/>
          <w:szCs w:val="21"/>
        </w:rPr>
        <w:t>解决在应用过程中遇到的各种技术问题。</w:t>
      </w:r>
    </w:p>
    <w:p w14:paraId="3375FE8F" w14:textId="2C0F3DA9" w:rsidR="00B02FCF" w:rsidRPr="00B02FCF" w:rsidRDefault="00B02FCF" w:rsidP="00B02FCF">
      <w:pPr>
        <w:adjustRightInd w:val="0"/>
        <w:snapToGrid w:val="0"/>
        <w:spacing w:line="360" w:lineRule="auto"/>
        <w:ind w:firstLineChars="200" w:firstLine="420"/>
        <w:jc w:val="left"/>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3</w:t>
      </w:r>
      <w:r>
        <w:rPr>
          <w:rFonts w:ascii="Times New Roman" w:hAnsi="Times New Roman" w:hint="eastAsia"/>
          <w:color w:val="000000" w:themeColor="text1"/>
          <w:szCs w:val="21"/>
        </w:rPr>
        <w:t>）</w:t>
      </w:r>
      <w:r w:rsidRPr="00B02FCF">
        <w:rPr>
          <w:rFonts w:ascii="Times New Roman" w:hAnsi="Times New Roman" w:hint="eastAsia"/>
          <w:color w:val="000000" w:themeColor="text1"/>
          <w:szCs w:val="21"/>
        </w:rPr>
        <w:t>技术培训服务要求</w:t>
      </w:r>
    </w:p>
    <w:p w14:paraId="50B3785C" w14:textId="170356CF" w:rsidR="00B02FCF" w:rsidRPr="00B02FCF" w:rsidRDefault="00B02FCF" w:rsidP="00B02FCF">
      <w:pPr>
        <w:adjustRightInd w:val="0"/>
        <w:snapToGrid w:val="0"/>
        <w:spacing w:line="360" w:lineRule="auto"/>
        <w:ind w:firstLineChars="200" w:firstLine="420"/>
        <w:jc w:val="left"/>
        <w:rPr>
          <w:rFonts w:ascii="Times New Roman" w:hAnsi="Times New Roman"/>
          <w:color w:val="000000" w:themeColor="text1"/>
          <w:szCs w:val="21"/>
        </w:rPr>
      </w:pPr>
      <w:r w:rsidRPr="00B02FCF">
        <w:rPr>
          <w:rFonts w:ascii="Times New Roman" w:hAnsi="Times New Roman" w:hint="eastAsia"/>
          <w:color w:val="000000" w:themeColor="text1"/>
          <w:szCs w:val="21"/>
        </w:rPr>
        <w:t>供应商提供详细技术资料并免费按</w:t>
      </w:r>
      <w:r>
        <w:rPr>
          <w:rFonts w:ascii="Times New Roman" w:hAnsi="Times New Roman" w:hint="eastAsia"/>
          <w:color w:val="000000" w:themeColor="text1"/>
          <w:szCs w:val="21"/>
        </w:rPr>
        <w:t>采购</w:t>
      </w:r>
      <w:r w:rsidRPr="00B02FCF">
        <w:rPr>
          <w:rFonts w:ascii="Times New Roman" w:hAnsi="Times New Roman" w:hint="eastAsia"/>
          <w:color w:val="000000" w:themeColor="text1"/>
          <w:szCs w:val="21"/>
        </w:rPr>
        <w:t>方要求进行技术培训。</w:t>
      </w:r>
    </w:p>
    <w:p w14:paraId="0EC2D8A1" w14:textId="2D353153" w:rsidR="00C93C37" w:rsidRPr="00C93C37" w:rsidRDefault="00B02FCF" w:rsidP="00B02FCF">
      <w:pPr>
        <w:adjustRightInd w:val="0"/>
        <w:snapToGrid w:val="0"/>
        <w:spacing w:line="360" w:lineRule="auto"/>
        <w:ind w:firstLineChars="200" w:firstLine="420"/>
        <w:jc w:val="left"/>
        <w:rPr>
          <w:rFonts w:ascii="Times New Roman" w:hAnsi="Times New Roman"/>
          <w:bCs/>
          <w:szCs w:val="21"/>
        </w:rPr>
      </w:pPr>
      <w:r w:rsidRPr="00B02FCF">
        <w:rPr>
          <w:rFonts w:ascii="Times New Roman" w:hAnsi="Times New Roman" w:hint="eastAsia"/>
          <w:color w:val="000000" w:themeColor="text1"/>
          <w:szCs w:val="21"/>
        </w:rPr>
        <w:t>培训的内容及方案应由双方协商制定。</w:t>
      </w:r>
      <w:r>
        <w:rPr>
          <w:rFonts w:ascii="Times New Roman" w:hAnsi="Times New Roman" w:hint="eastAsia"/>
          <w:color w:val="000000" w:themeColor="text1"/>
          <w:szCs w:val="21"/>
        </w:rPr>
        <w:t>中标人</w:t>
      </w:r>
      <w:r w:rsidRPr="00B02FCF">
        <w:rPr>
          <w:rFonts w:ascii="Times New Roman" w:hAnsi="Times New Roman" w:hint="eastAsia"/>
          <w:color w:val="000000" w:themeColor="text1"/>
          <w:szCs w:val="21"/>
        </w:rPr>
        <w:t>前来进行技术培训人员的费用包括在合同总价中。</w:t>
      </w:r>
    </w:p>
    <w:p w14:paraId="43411CC7" w14:textId="77777777" w:rsidR="002A4819" w:rsidRPr="00234AC0" w:rsidRDefault="002A4819" w:rsidP="00C375D9">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06F3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06F3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3589ECC9" w:rsidR="00F130F9" w:rsidRDefault="00E3323C">
      <w:pPr>
        <w:spacing w:line="360" w:lineRule="auto"/>
        <w:rPr>
          <w:sz w:val="28"/>
          <w:u w:val="single"/>
        </w:rPr>
      </w:pPr>
      <w:r>
        <w:rPr>
          <w:rFonts w:hint="eastAsia"/>
          <w:sz w:val="28"/>
        </w:rPr>
        <w:t>谈判人名称：</w:t>
      </w:r>
      <w:r w:rsidR="004F1998">
        <w:rPr>
          <w:rFonts w:hint="eastAsia"/>
          <w:sz w:val="28"/>
        </w:rPr>
        <w:t>天津神州浩天科技有限公司</w:t>
      </w:r>
    </w:p>
    <w:p w14:paraId="694E754F" w14:textId="50FF563C" w:rsidR="00F130F9" w:rsidRDefault="00E3323C">
      <w:pPr>
        <w:spacing w:line="360" w:lineRule="auto"/>
        <w:rPr>
          <w:sz w:val="28"/>
        </w:rPr>
      </w:pPr>
      <w:r>
        <w:rPr>
          <w:rFonts w:hint="eastAsia"/>
          <w:sz w:val="28"/>
        </w:rPr>
        <w:t>采购编号：</w:t>
      </w:r>
      <w:r w:rsidR="000F7EDD">
        <w:rPr>
          <w:sz w:val="28"/>
        </w:rPr>
        <w:t>SZUCG20211320EQ</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318DAD82" w:rsidR="009A4A82" w:rsidRDefault="000F7ED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财务审计系统</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906A5C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F1998">
        <w:rPr>
          <w:rFonts w:hint="eastAsia"/>
          <w:b/>
          <w:bCs/>
          <w:sz w:val="28"/>
        </w:rPr>
        <w:t>天津神州浩天科技有限公司</w:t>
      </w:r>
    </w:p>
    <w:p w14:paraId="66F6F8CE" w14:textId="744A67A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0F7EDD">
        <w:rPr>
          <w:b/>
          <w:bCs/>
          <w:sz w:val="28"/>
        </w:rPr>
        <w:t>SZUCG20211320EQ</w:t>
      </w:r>
    </w:p>
    <w:p w14:paraId="2BB3DDCA" w14:textId="5722AB2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0F7EDD">
        <w:rPr>
          <w:rFonts w:hint="eastAsia"/>
          <w:b/>
          <w:bCs/>
          <w:sz w:val="28"/>
        </w:rPr>
        <w:t>财务审计系统</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239CF370" w:rsidR="00F130F9" w:rsidRDefault="00E3323C">
      <w:pPr>
        <w:spacing w:line="360" w:lineRule="auto"/>
        <w:ind w:firstLineChars="225" w:firstLine="540"/>
        <w:rPr>
          <w:color w:val="000000"/>
          <w:sz w:val="24"/>
        </w:rPr>
      </w:pPr>
      <w:r>
        <w:rPr>
          <w:rFonts w:hint="eastAsia"/>
          <w:color w:val="000000"/>
          <w:sz w:val="24"/>
        </w:rPr>
        <w:t>招标编号：</w:t>
      </w:r>
      <w:r w:rsidR="000F7EDD">
        <w:rPr>
          <w:color w:val="000000"/>
          <w:sz w:val="24"/>
        </w:rPr>
        <w:t>SZUCG20211320EQ</w:t>
      </w:r>
    </w:p>
    <w:p w14:paraId="467D4159" w14:textId="47E11F4D" w:rsidR="00F130F9" w:rsidRDefault="00E3323C">
      <w:pPr>
        <w:spacing w:line="360" w:lineRule="auto"/>
        <w:ind w:firstLineChars="200" w:firstLine="480"/>
        <w:jc w:val="left"/>
        <w:rPr>
          <w:color w:val="000000"/>
          <w:sz w:val="24"/>
        </w:rPr>
      </w:pPr>
      <w:r>
        <w:rPr>
          <w:rFonts w:hint="eastAsia"/>
          <w:color w:val="000000"/>
          <w:sz w:val="24"/>
        </w:rPr>
        <w:t>项目名称：</w:t>
      </w:r>
      <w:r w:rsidR="000F7EDD">
        <w:rPr>
          <w:rFonts w:hint="eastAsia"/>
          <w:color w:val="000000"/>
          <w:sz w:val="24"/>
        </w:rPr>
        <w:t>财务审计系统</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46461FF" w:rsidR="00F130F9" w:rsidRDefault="00E3323C">
      <w:pPr>
        <w:spacing w:line="360" w:lineRule="auto"/>
        <w:rPr>
          <w:color w:val="000000"/>
          <w:sz w:val="24"/>
        </w:rPr>
      </w:pPr>
      <w:r>
        <w:rPr>
          <w:rFonts w:hint="eastAsia"/>
          <w:color w:val="000000"/>
          <w:sz w:val="24"/>
        </w:rPr>
        <w:t>项目名称：</w:t>
      </w:r>
      <w:r w:rsidR="000F7EDD">
        <w:rPr>
          <w:rFonts w:hint="eastAsia"/>
          <w:color w:val="000000"/>
          <w:sz w:val="24"/>
        </w:rPr>
        <w:t>财务审计系统</w:t>
      </w:r>
    </w:p>
    <w:p w14:paraId="543C5107" w14:textId="78710CD0" w:rsidR="00F130F9" w:rsidRDefault="00E3323C">
      <w:pPr>
        <w:spacing w:line="360" w:lineRule="auto"/>
        <w:rPr>
          <w:color w:val="000000"/>
          <w:sz w:val="24"/>
        </w:rPr>
      </w:pPr>
      <w:r>
        <w:rPr>
          <w:rFonts w:hint="eastAsia"/>
          <w:color w:val="000000"/>
          <w:sz w:val="24"/>
        </w:rPr>
        <w:t>采购编号：</w:t>
      </w:r>
      <w:r w:rsidR="000F7EDD">
        <w:rPr>
          <w:color w:val="000000"/>
          <w:sz w:val="24"/>
        </w:rPr>
        <w:t>SZUCG20211320EQ</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8930DF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F1998">
              <w:rPr>
                <w:rFonts w:ascii="仿宋" w:eastAsia="仿宋" w:hAnsi="仿宋" w:hint="eastAsia"/>
                <w:sz w:val="24"/>
              </w:rPr>
              <w:t>天津神州浩天科技有限公司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3AC1694"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0F7EDD">
              <w:rPr>
                <w:color w:val="000000"/>
                <w:sz w:val="24"/>
              </w:rPr>
              <w:t>SZUCG20211320EQ</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DDDD9F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F7EDD">
              <w:rPr>
                <w:rFonts w:hint="eastAsia"/>
                <w:color w:val="000000"/>
                <w:sz w:val="24"/>
              </w:rPr>
              <w:t>财务审计系统</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EFD85" w14:textId="77777777" w:rsidR="00B06F32" w:rsidRDefault="00B06F32">
      <w:r>
        <w:separator/>
      </w:r>
    </w:p>
  </w:endnote>
  <w:endnote w:type="continuationSeparator" w:id="0">
    <w:p w14:paraId="645611D2" w14:textId="77777777" w:rsidR="00B06F32" w:rsidRDefault="00B0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281FF3">
      <w:rPr>
        <w:rStyle w:val="a9"/>
        <w:noProof/>
      </w:rPr>
      <w:t>2</w:t>
    </w:r>
    <w:r>
      <w:fldChar w:fldCharType="end"/>
    </w:r>
    <w:r>
      <w:rPr>
        <w:rStyle w:val="a9"/>
      </w:rPr>
      <w:t xml:space="preserve"> / </w:t>
    </w:r>
    <w:r w:rsidR="00B06F32">
      <w:fldChar w:fldCharType="begin"/>
    </w:r>
    <w:r w:rsidR="00B06F32">
      <w:instrText xml:space="preserve"> NUMPAGES  \* Arabic  \* MERGEFORMAT </w:instrText>
    </w:r>
    <w:r w:rsidR="00B06F32">
      <w:fldChar w:fldCharType="separate"/>
    </w:r>
    <w:r w:rsidR="00281FF3" w:rsidRPr="00281FF3">
      <w:rPr>
        <w:rStyle w:val="a9"/>
        <w:noProof/>
      </w:rPr>
      <w:t>15</w:t>
    </w:r>
    <w:r w:rsidR="00B06F32">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C2CFD" w14:textId="77777777" w:rsidR="00B06F32" w:rsidRDefault="00B06F32">
      <w:r>
        <w:separator/>
      </w:r>
    </w:p>
  </w:footnote>
  <w:footnote w:type="continuationSeparator" w:id="0">
    <w:p w14:paraId="05D8A139" w14:textId="77777777" w:rsidR="00B06F32" w:rsidRDefault="00B0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A1EDABD" w:rsidR="000A4483" w:rsidRPr="009C7B2B" w:rsidRDefault="000A4483">
    <w:pPr>
      <w:pStyle w:val="a8"/>
      <w:jc w:val="both"/>
      <w:rPr>
        <w:rFonts w:ascii="Times New Roman" w:hAnsi="Times New Roman"/>
        <w:sz w:val="20"/>
      </w:rPr>
    </w:pPr>
    <w:r w:rsidRPr="009C7B2B">
      <w:rPr>
        <w:rFonts w:ascii="Times New Roman" w:hAnsi="Times New Roman"/>
        <w:sz w:val="20"/>
      </w:rPr>
      <w:t>深</w:t>
    </w:r>
    <w:r w:rsidR="009C7B2B">
      <w:rPr>
        <w:rFonts w:ascii="Times New Roman" w:hAnsi="Times New Roman"/>
        <w:sz w:val="20"/>
      </w:rPr>
      <w:t xml:space="preserve">圳大学招投标管理中心招标文件　　　　　　　　　</w:t>
    </w:r>
    <w:r w:rsidR="009C7B2B">
      <w:rPr>
        <w:rFonts w:ascii="Times New Roman" w:hAnsi="Times New Roman"/>
        <w:sz w:val="20"/>
      </w:rPr>
      <w:t xml:space="preserve">   </w:t>
    </w:r>
    <w:r w:rsidR="009C7B2B">
      <w:rPr>
        <w:rFonts w:ascii="Times New Roman" w:hAnsi="Times New Roman" w:hint="eastAsia"/>
        <w:sz w:val="20"/>
      </w:rPr>
      <w:t xml:space="preserve">         </w:t>
    </w:r>
    <w:r w:rsidR="000F7EDD">
      <w:rPr>
        <w:rFonts w:ascii="Times New Roman" w:hAnsi="Times New Roman"/>
        <w:sz w:val="20"/>
      </w:rPr>
      <w:t>SZUCG20211320EQ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64612"/>
    <w:rsid w:val="00077810"/>
    <w:rsid w:val="00077DD7"/>
    <w:rsid w:val="00082DA8"/>
    <w:rsid w:val="00085AB4"/>
    <w:rsid w:val="0008713E"/>
    <w:rsid w:val="00096F49"/>
    <w:rsid w:val="00097C0C"/>
    <w:rsid w:val="000A0676"/>
    <w:rsid w:val="000A2562"/>
    <w:rsid w:val="000A31DC"/>
    <w:rsid w:val="000A4483"/>
    <w:rsid w:val="000B024B"/>
    <w:rsid w:val="000B0522"/>
    <w:rsid w:val="000B0A40"/>
    <w:rsid w:val="000B4738"/>
    <w:rsid w:val="000C157C"/>
    <w:rsid w:val="000C479F"/>
    <w:rsid w:val="000C58C4"/>
    <w:rsid w:val="000D09AD"/>
    <w:rsid w:val="000D09F3"/>
    <w:rsid w:val="000D178B"/>
    <w:rsid w:val="000D3BC9"/>
    <w:rsid w:val="000D4CE7"/>
    <w:rsid w:val="000E0696"/>
    <w:rsid w:val="000E31CC"/>
    <w:rsid w:val="000E5522"/>
    <w:rsid w:val="000F2B17"/>
    <w:rsid w:val="000F43EE"/>
    <w:rsid w:val="000F7DE2"/>
    <w:rsid w:val="000F7EDD"/>
    <w:rsid w:val="001033CD"/>
    <w:rsid w:val="00103905"/>
    <w:rsid w:val="0010452F"/>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06C"/>
    <w:rsid w:val="001E75F5"/>
    <w:rsid w:val="001E77A0"/>
    <w:rsid w:val="001E7E12"/>
    <w:rsid w:val="001F1116"/>
    <w:rsid w:val="001F3D39"/>
    <w:rsid w:val="001F464C"/>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1AD7"/>
    <w:rsid w:val="00251D9E"/>
    <w:rsid w:val="00254ABF"/>
    <w:rsid w:val="00256D7F"/>
    <w:rsid w:val="00257426"/>
    <w:rsid w:val="002578F5"/>
    <w:rsid w:val="0026425D"/>
    <w:rsid w:val="0027490A"/>
    <w:rsid w:val="00281FF3"/>
    <w:rsid w:val="002826EF"/>
    <w:rsid w:val="0028413A"/>
    <w:rsid w:val="00284413"/>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D7730"/>
    <w:rsid w:val="003E1662"/>
    <w:rsid w:val="003E1670"/>
    <w:rsid w:val="003F0C1E"/>
    <w:rsid w:val="004072ED"/>
    <w:rsid w:val="004308C1"/>
    <w:rsid w:val="00433468"/>
    <w:rsid w:val="0044102A"/>
    <w:rsid w:val="004411FC"/>
    <w:rsid w:val="0044128A"/>
    <w:rsid w:val="00442C9D"/>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67A1"/>
    <w:rsid w:val="004C7564"/>
    <w:rsid w:val="004D1F4B"/>
    <w:rsid w:val="004D2A0D"/>
    <w:rsid w:val="004D72ED"/>
    <w:rsid w:val="004D79AB"/>
    <w:rsid w:val="004E16B1"/>
    <w:rsid w:val="004E4181"/>
    <w:rsid w:val="004E461A"/>
    <w:rsid w:val="004E54B0"/>
    <w:rsid w:val="004F1998"/>
    <w:rsid w:val="004F3D9A"/>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2F24"/>
    <w:rsid w:val="005E4BA8"/>
    <w:rsid w:val="005E4F8B"/>
    <w:rsid w:val="005E6F04"/>
    <w:rsid w:val="005F1074"/>
    <w:rsid w:val="005F141E"/>
    <w:rsid w:val="005F2F38"/>
    <w:rsid w:val="00602636"/>
    <w:rsid w:val="006046DB"/>
    <w:rsid w:val="006058CC"/>
    <w:rsid w:val="00606A2D"/>
    <w:rsid w:val="00613ABE"/>
    <w:rsid w:val="00616C49"/>
    <w:rsid w:val="00620E74"/>
    <w:rsid w:val="00621643"/>
    <w:rsid w:val="00622A25"/>
    <w:rsid w:val="0062646B"/>
    <w:rsid w:val="006266F9"/>
    <w:rsid w:val="00626FCF"/>
    <w:rsid w:val="00636A2D"/>
    <w:rsid w:val="00641BC8"/>
    <w:rsid w:val="00643709"/>
    <w:rsid w:val="00646E3F"/>
    <w:rsid w:val="0065193A"/>
    <w:rsid w:val="006530BC"/>
    <w:rsid w:val="0065372F"/>
    <w:rsid w:val="00654345"/>
    <w:rsid w:val="006575B8"/>
    <w:rsid w:val="00662B23"/>
    <w:rsid w:val="006649D4"/>
    <w:rsid w:val="006671C8"/>
    <w:rsid w:val="006702E0"/>
    <w:rsid w:val="00671A9C"/>
    <w:rsid w:val="006742F3"/>
    <w:rsid w:val="00675526"/>
    <w:rsid w:val="00676080"/>
    <w:rsid w:val="006828C9"/>
    <w:rsid w:val="00682DAB"/>
    <w:rsid w:val="006832B9"/>
    <w:rsid w:val="00691750"/>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C26E7"/>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72277"/>
    <w:rsid w:val="00887481"/>
    <w:rsid w:val="008901C7"/>
    <w:rsid w:val="00890527"/>
    <w:rsid w:val="008921BC"/>
    <w:rsid w:val="00896F08"/>
    <w:rsid w:val="008A2133"/>
    <w:rsid w:val="008A29F1"/>
    <w:rsid w:val="008A30B0"/>
    <w:rsid w:val="008A4BC0"/>
    <w:rsid w:val="008B0433"/>
    <w:rsid w:val="008B06D3"/>
    <w:rsid w:val="008B3BC1"/>
    <w:rsid w:val="008B5526"/>
    <w:rsid w:val="008C01CA"/>
    <w:rsid w:val="008C407F"/>
    <w:rsid w:val="008C6B6A"/>
    <w:rsid w:val="008C74CF"/>
    <w:rsid w:val="008D7348"/>
    <w:rsid w:val="008E1546"/>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0472"/>
    <w:rsid w:val="00952B67"/>
    <w:rsid w:val="009532C7"/>
    <w:rsid w:val="009542A4"/>
    <w:rsid w:val="009573FC"/>
    <w:rsid w:val="0096389E"/>
    <w:rsid w:val="00963924"/>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3117"/>
    <w:rsid w:val="00A9494E"/>
    <w:rsid w:val="00A9661A"/>
    <w:rsid w:val="00AA4303"/>
    <w:rsid w:val="00AB327B"/>
    <w:rsid w:val="00AB5DF7"/>
    <w:rsid w:val="00AC0BA7"/>
    <w:rsid w:val="00AC3FED"/>
    <w:rsid w:val="00AD0227"/>
    <w:rsid w:val="00AE20CA"/>
    <w:rsid w:val="00AE6822"/>
    <w:rsid w:val="00AE7D40"/>
    <w:rsid w:val="00AE7F5C"/>
    <w:rsid w:val="00AF32D3"/>
    <w:rsid w:val="00AF5A1B"/>
    <w:rsid w:val="00AF64E1"/>
    <w:rsid w:val="00B00D27"/>
    <w:rsid w:val="00B02FCF"/>
    <w:rsid w:val="00B03291"/>
    <w:rsid w:val="00B06F32"/>
    <w:rsid w:val="00B16FB5"/>
    <w:rsid w:val="00B179D5"/>
    <w:rsid w:val="00B21653"/>
    <w:rsid w:val="00B227F6"/>
    <w:rsid w:val="00B250E8"/>
    <w:rsid w:val="00B3040A"/>
    <w:rsid w:val="00B311D9"/>
    <w:rsid w:val="00B32A00"/>
    <w:rsid w:val="00B3432F"/>
    <w:rsid w:val="00B343BA"/>
    <w:rsid w:val="00B518D2"/>
    <w:rsid w:val="00B54625"/>
    <w:rsid w:val="00B60707"/>
    <w:rsid w:val="00B615C1"/>
    <w:rsid w:val="00B631EA"/>
    <w:rsid w:val="00B6516B"/>
    <w:rsid w:val="00B66244"/>
    <w:rsid w:val="00B66D6C"/>
    <w:rsid w:val="00B80834"/>
    <w:rsid w:val="00B832C7"/>
    <w:rsid w:val="00B85D71"/>
    <w:rsid w:val="00B906B5"/>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3935"/>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34A"/>
    <w:rsid w:val="00C82B3F"/>
    <w:rsid w:val="00C82D40"/>
    <w:rsid w:val="00C84129"/>
    <w:rsid w:val="00C84AA3"/>
    <w:rsid w:val="00C8663B"/>
    <w:rsid w:val="00C93644"/>
    <w:rsid w:val="00C93C37"/>
    <w:rsid w:val="00C94714"/>
    <w:rsid w:val="00C94A00"/>
    <w:rsid w:val="00C95594"/>
    <w:rsid w:val="00C97721"/>
    <w:rsid w:val="00CA2889"/>
    <w:rsid w:val="00CA45B7"/>
    <w:rsid w:val="00CB2600"/>
    <w:rsid w:val="00CB2F3B"/>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0341"/>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0B80"/>
    <w:rsid w:val="00D91907"/>
    <w:rsid w:val="00D91A30"/>
    <w:rsid w:val="00D92A47"/>
    <w:rsid w:val="00D9656E"/>
    <w:rsid w:val="00D97B33"/>
    <w:rsid w:val="00DA1501"/>
    <w:rsid w:val="00DA1620"/>
    <w:rsid w:val="00DB28D2"/>
    <w:rsid w:val="00DB4196"/>
    <w:rsid w:val="00DB6C99"/>
    <w:rsid w:val="00DB6F16"/>
    <w:rsid w:val="00DB6F5C"/>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13B52"/>
    <w:rsid w:val="00E1599A"/>
    <w:rsid w:val="00E171E1"/>
    <w:rsid w:val="00E178FA"/>
    <w:rsid w:val="00E17A8B"/>
    <w:rsid w:val="00E314D3"/>
    <w:rsid w:val="00E3323C"/>
    <w:rsid w:val="00E368E8"/>
    <w:rsid w:val="00E44C95"/>
    <w:rsid w:val="00E50D4C"/>
    <w:rsid w:val="00E511A4"/>
    <w:rsid w:val="00E53771"/>
    <w:rsid w:val="00E64D1C"/>
    <w:rsid w:val="00E66109"/>
    <w:rsid w:val="00E66922"/>
    <w:rsid w:val="00E73408"/>
    <w:rsid w:val="00E85FBA"/>
    <w:rsid w:val="00E86C04"/>
    <w:rsid w:val="00E91BC5"/>
    <w:rsid w:val="00E928E4"/>
    <w:rsid w:val="00E93F03"/>
    <w:rsid w:val="00E96FC1"/>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5268"/>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33D2"/>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08"/>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 w:type="paragraph" w:customStyle="1" w:styleId="Style17">
    <w:name w:val="_Style 17"/>
    <w:basedOn w:val="a"/>
    <w:rsid w:val="00950472"/>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B5DCC-2CAA-4258-9109-AC1B4840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TotalTime>
  <Pages>15</Pages>
  <Words>875</Words>
  <Characters>4992</Characters>
  <Application>Microsoft Office Word</Application>
  <DocSecurity>0</DocSecurity>
  <Lines>41</Lines>
  <Paragraphs>11</Paragraphs>
  <ScaleCrop>false</ScaleCrop>
  <Company>Lenovo</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539</cp:revision>
  <cp:lastPrinted>2018-09-21T03:52:00Z</cp:lastPrinted>
  <dcterms:created xsi:type="dcterms:W3CDTF">2016-12-21T06:33:00Z</dcterms:created>
  <dcterms:modified xsi:type="dcterms:W3CDTF">2021-07-06T03:54:00Z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