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7B8C8F23" w:rsidR="00F130F9" w:rsidRDefault="009E2301">
      <w:pPr>
        <w:jc w:val="center"/>
        <w:rPr>
          <w:color w:val="0000FF"/>
          <w:sz w:val="56"/>
        </w:rPr>
      </w:pPr>
      <w:bookmarkStart w:id="1" w:name="OLE_LINK1"/>
      <w:bookmarkStart w:id="2" w:name="OLE_LINK2"/>
      <w:r>
        <w:rPr>
          <w:rFonts w:ascii="宋体" w:hAnsi="宋体" w:hint="eastAsia"/>
          <w:color w:val="0000FF"/>
          <w:sz w:val="56"/>
        </w:rPr>
        <w:t>《传播学研究方法高级教程》出版</w:t>
      </w:r>
    </w:p>
    <w:p w14:paraId="47ECDED3" w14:textId="77777777" w:rsidR="00F130F9"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7711873B" w:rsidR="00F130F9" w:rsidRDefault="00E3323C">
      <w:pPr>
        <w:jc w:val="center"/>
        <w:rPr>
          <w:color w:val="000000"/>
          <w:sz w:val="30"/>
        </w:rPr>
      </w:pPr>
      <w:r>
        <w:rPr>
          <w:rFonts w:hint="eastAsia"/>
          <w:color w:val="000000"/>
          <w:sz w:val="30"/>
        </w:rPr>
        <w:t>（采购编号：</w:t>
      </w:r>
      <w:r w:rsidR="009E2301">
        <w:rPr>
          <w:rFonts w:hint="eastAsia"/>
          <w:color w:val="000000"/>
          <w:sz w:val="28"/>
        </w:rPr>
        <w:t>SZUCG20190750FW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D01F9A0"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E91BC5">
        <w:rPr>
          <w:rFonts w:hint="eastAsia"/>
          <w:color w:val="000000"/>
          <w:sz w:val="30"/>
        </w:rPr>
        <w:t>十</w:t>
      </w:r>
      <w:r w:rsidR="009E2301">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67ED46AF" w:rsidR="00F130F9" w:rsidRDefault="003A1D3E">
      <w:pPr>
        <w:spacing w:beforeLines="50" w:before="156" w:line="360" w:lineRule="auto"/>
        <w:rPr>
          <w:rFonts w:ascii="宋体" w:hAnsi="宋体"/>
          <w:color w:val="FF0000"/>
          <w:sz w:val="28"/>
          <w:szCs w:val="28"/>
        </w:rPr>
      </w:pPr>
      <w:r>
        <w:rPr>
          <w:rFonts w:ascii="宋体" w:hAnsi="宋体" w:hint="eastAsia"/>
          <w:color w:val="FF0000"/>
          <w:sz w:val="28"/>
          <w:szCs w:val="28"/>
        </w:rPr>
        <w:t>高等教育出版社有限公司</w:t>
      </w:r>
    </w:p>
    <w:p w14:paraId="74A78A59" w14:textId="173F6F6E"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9E2301">
        <w:rPr>
          <w:rFonts w:ascii="宋体" w:hAnsi="宋体" w:hint="eastAsia"/>
          <w:color w:val="FF0000"/>
          <w:sz w:val="24"/>
          <w:szCs w:val="24"/>
        </w:rPr>
        <w:t>《传播学研究方法高级教程》出版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28D6A6D9"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9E2301">
        <w:rPr>
          <w:rFonts w:ascii="宋体" w:hAnsi="宋体"/>
          <w:color w:val="FF0000"/>
          <w:sz w:val="24"/>
        </w:rPr>
        <w:t>SZUCG20190750FW</w:t>
      </w:r>
    </w:p>
    <w:p w14:paraId="16AB2225" w14:textId="326714DC"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9E2301">
        <w:rPr>
          <w:rFonts w:ascii="宋体" w:hAnsi="宋体" w:hint="eastAsia"/>
          <w:color w:val="FF0000"/>
          <w:sz w:val="24"/>
          <w:szCs w:val="24"/>
        </w:rPr>
        <w:t>《传播学研究方法高级教程》出版</w:t>
      </w:r>
    </w:p>
    <w:p w14:paraId="3E49AE6C" w14:textId="7F20A8B0"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9E2301" w:rsidRPr="009E2301">
        <w:t xml:space="preserve"> </w:t>
      </w:r>
      <w:r w:rsidR="009E2301" w:rsidRPr="009E2301">
        <w:rPr>
          <w:rFonts w:ascii="宋体" w:hAnsi="宋体"/>
          <w:color w:val="FF0000"/>
          <w:sz w:val="24"/>
          <w:szCs w:val="24"/>
        </w:rPr>
        <w:t>110,000.00</w:t>
      </w:r>
      <w:r w:rsidRPr="00377496">
        <w:rPr>
          <w:rFonts w:ascii="宋体" w:hAnsi="宋体" w:hint="eastAsia"/>
          <w:color w:val="FF0000"/>
          <w:sz w:val="24"/>
          <w:szCs w:val="24"/>
        </w:rPr>
        <w:t>元(人民</w:t>
      </w:r>
      <w:r w:rsidRPr="00377496">
        <w:rPr>
          <w:rFonts w:ascii="宋体" w:hAnsi="宋体" w:hint="eastAsia"/>
          <w:color w:val="FF0000"/>
          <w:sz w:val="24"/>
        </w:rPr>
        <w:t>币)</w:t>
      </w:r>
    </w:p>
    <w:p w14:paraId="2BB53BEE" w14:textId="4AB210C6"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3A1D3E">
        <w:rPr>
          <w:rFonts w:ascii="宋体" w:hAnsi="宋体" w:hint="eastAsia"/>
          <w:color w:val="FF0000"/>
          <w:sz w:val="24"/>
        </w:rPr>
        <w:t>高等教育出版社有限公司</w:t>
      </w:r>
    </w:p>
    <w:bookmarkEnd w:id="3"/>
    <w:bookmarkEnd w:id="4"/>
    <w:bookmarkEnd w:id="5"/>
    <w:p w14:paraId="62C8D301" w14:textId="77777777" w:rsidR="00F130F9" w:rsidRDefault="00E3323C">
      <w:pPr>
        <w:spacing w:line="360" w:lineRule="auto"/>
        <w:jc w:val="left"/>
        <w:rPr>
          <w:rFonts w:ascii="宋体" w:hAnsi="宋体" w:cs="宋体"/>
          <w:kern w:val="0"/>
          <w:sz w:val="24"/>
          <w:szCs w:val="24"/>
          <w:lang w:bidi="ar"/>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7A7690" w:rsidRPr="004B1278">
          <w:rPr>
            <w:rStyle w:val="aa"/>
            <w:rFonts w:ascii="宋体" w:hAnsi="宋体" w:cs="宋体"/>
            <w:kern w:val="0"/>
            <w:sz w:val="24"/>
            <w:szCs w:val="24"/>
            <w:lang w:bidi="ar"/>
          </w:rPr>
          <w:t>zhaobiao@szu.edu.cn</w:t>
        </w:r>
      </w:hyperlink>
    </w:p>
    <w:p w14:paraId="4D53BA62" w14:textId="77777777" w:rsidR="007A7690" w:rsidRDefault="007A7690" w:rsidP="007A7690">
      <w:pPr>
        <w:spacing w:line="360" w:lineRule="auto"/>
        <w:rPr>
          <w:rFonts w:ascii="仿宋" w:eastAsia="仿宋" w:hAnsi="仿宋"/>
          <w:sz w:val="24"/>
        </w:rPr>
      </w:pPr>
      <w:r>
        <w:rPr>
          <w:rFonts w:ascii="仿宋" w:eastAsia="仿宋" w:hAnsi="仿宋" w:hint="eastAsia"/>
          <w:sz w:val="24"/>
        </w:rPr>
        <w:t>开户行：中国银行深圳深大支行</w:t>
      </w:r>
    </w:p>
    <w:p w14:paraId="20222675" w14:textId="77777777" w:rsidR="007A7690" w:rsidRDefault="007A7690" w:rsidP="007A7690">
      <w:pPr>
        <w:spacing w:line="360" w:lineRule="auto"/>
        <w:rPr>
          <w:rFonts w:ascii="仿宋" w:eastAsia="仿宋" w:hAnsi="仿宋"/>
          <w:sz w:val="24"/>
        </w:rPr>
      </w:pPr>
      <w:r>
        <w:rPr>
          <w:rFonts w:ascii="仿宋" w:eastAsia="仿宋" w:hAnsi="仿宋" w:hint="eastAsia"/>
          <w:sz w:val="24"/>
        </w:rPr>
        <w:t>户名：深圳大学</w:t>
      </w:r>
    </w:p>
    <w:p w14:paraId="592A1CB6" w14:textId="77777777" w:rsidR="007A7690" w:rsidRDefault="007A7690" w:rsidP="007A7690">
      <w:pPr>
        <w:spacing w:line="360" w:lineRule="auto"/>
        <w:rPr>
          <w:rFonts w:ascii="仿宋" w:eastAsia="仿宋" w:hAnsi="仿宋"/>
          <w:sz w:val="24"/>
        </w:rPr>
      </w:pPr>
      <w:r>
        <w:rPr>
          <w:rFonts w:ascii="仿宋" w:eastAsia="仿宋" w:hAnsi="仿宋" w:hint="eastAsia"/>
          <w:sz w:val="24"/>
        </w:rPr>
        <w:t xml:space="preserve">账号：754968350439　</w:t>
      </w:r>
    </w:p>
    <w:p w14:paraId="3F9C5386" w14:textId="77777777" w:rsidR="007A7690" w:rsidRPr="007A7690" w:rsidRDefault="007A7690" w:rsidP="007A7690">
      <w:pPr>
        <w:spacing w:line="360" w:lineRule="auto"/>
        <w:rPr>
          <w:rFonts w:ascii="仿宋" w:eastAsia="仿宋" w:hAnsi="仿宋"/>
          <w:sz w:val="24"/>
        </w:rPr>
      </w:pPr>
      <w:r>
        <w:rPr>
          <w:rFonts w:ascii="仿宋" w:eastAsia="仿宋" w:hAnsi="仿宋" w:hint="eastAsia"/>
          <w:sz w:val="24"/>
        </w:rPr>
        <w:t>附言：项目编号</w:t>
      </w:r>
    </w:p>
    <w:p w14:paraId="6B3D1A9D" w14:textId="6338707F"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sidR="00B72705">
        <w:rPr>
          <w:rFonts w:ascii="宋体" w:hAnsi="宋体" w:hint="eastAsia"/>
          <w:color w:val="FF0000"/>
          <w:sz w:val="24"/>
        </w:rPr>
        <w:t>12</w:t>
      </w:r>
      <w:r>
        <w:rPr>
          <w:rFonts w:ascii="宋体" w:hAnsi="宋体"/>
          <w:color w:val="FF0000"/>
          <w:sz w:val="24"/>
        </w:rPr>
        <w:t>月</w:t>
      </w:r>
      <w:r w:rsidR="00B72705">
        <w:rPr>
          <w:rFonts w:ascii="宋体" w:hAnsi="宋体" w:hint="eastAsia"/>
          <w:color w:val="FF0000"/>
          <w:sz w:val="24"/>
        </w:rPr>
        <w:t>1</w:t>
      </w:r>
      <w:r w:rsidR="00D50A6A">
        <w:rPr>
          <w:rFonts w:ascii="宋体" w:hAnsi="宋体"/>
          <w:color w:val="FF0000"/>
          <w:sz w:val="24"/>
        </w:rPr>
        <w:t>9</w:t>
      </w:r>
      <w:r>
        <w:rPr>
          <w:rFonts w:ascii="宋体" w:hAnsi="宋体"/>
          <w:color w:val="FF0000"/>
          <w:sz w:val="24"/>
        </w:rPr>
        <w:t>日（星期</w:t>
      </w:r>
      <w:r w:rsidR="00D50A6A">
        <w:rPr>
          <w:rFonts w:ascii="宋体" w:hAnsi="宋体" w:hint="eastAsia"/>
          <w:color w:val="FF0000"/>
          <w:sz w:val="24"/>
        </w:rPr>
        <w:t>四</w:t>
      </w:r>
      <w:r>
        <w:rPr>
          <w:rFonts w:ascii="宋体" w:hAnsi="宋体"/>
          <w:color w:val="FF0000"/>
          <w:sz w:val="24"/>
        </w:rPr>
        <w:t>）</w:t>
      </w:r>
      <w:r w:rsidR="00D50A6A">
        <w:rPr>
          <w:rFonts w:ascii="宋体" w:hAnsi="宋体"/>
          <w:color w:val="FF0000"/>
          <w:sz w:val="24"/>
        </w:rPr>
        <w:t>14</w:t>
      </w:r>
      <w:bookmarkStart w:id="6" w:name="_GoBack"/>
      <w:bookmarkEnd w:id="6"/>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14:paraId="2232D832"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139CC405" w14:textId="77777777" w:rsidR="00F130F9" w:rsidRDefault="00F130F9">
      <w:pPr>
        <w:spacing w:beforeLines="50" w:before="156"/>
        <w:jc w:val="right"/>
        <w:rPr>
          <w:rFonts w:ascii="宋体" w:hAnsi="宋体"/>
          <w:color w:val="000000"/>
          <w:sz w:val="24"/>
        </w:rPr>
      </w:pPr>
    </w:p>
    <w:p w14:paraId="00189CBB"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4B416C27"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27DEF32E" w14:textId="77777777" w:rsidR="00F130F9" w:rsidRDefault="00F130F9">
      <w:pPr>
        <w:spacing w:beforeLines="50" w:before="156"/>
        <w:jc w:val="right"/>
        <w:rPr>
          <w:rFonts w:ascii="宋体" w:hAnsi="宋体"/>
          <w:color w:val="000000"/>
          <w:sz w:val="24"/>
        </w:rPr>
      </w:pPr>
    </w:p>
    <w:p w14:paraId="2F23F91D"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1218995E"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54C057BB"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57CD97A6"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3A1D3E">
        <w:rPr>
          <w:rFonts w:ascii="仿宋" w:eastAsia="仿宋" w:hAnsi="仿宋" w:hint="eastAsia"/>
          <w:b/>
          <w:sz w:val="24"/>
        </w:rPr>
        <w:t>高等教育出版社有限公司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756CD5EF"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w:t>
      </w:r>
      <w:r w:rsidRPr="00B03039">
        <w:rPr>
          <w:rFonts w:ascii="仿宋" w:eastAsia="仿宋" w:hAnsi="仿宋" w:hint="eastAsia"/>
          <w:color w:val="FF0000"/>
          <w:sz w:val="24"/>
        </w:rPr>
        <w:t>一</w:t>
      </w:r>
      <w:r>
        <w:rPr>
          <w:rFonts w:ascii="仿宋" w:eastAsia="仿宋" w:hAnsi="仿宋" w:hint="eastAsia"/>
          <w:sz w:val="24"/>
        </w:rPr>
        <w:t>份、副本</w:t>
      </w:r>
      <w:r w:rsidR="00ED3A91" w:rsidRPr="00B03039">
        <w:rPr>
          <w:rFonts w:ascii="仿宋" w:eastAsia="仿宋" w:hAnsi="仿宋" w:hint="eastAsia"/>
          <w:color w:val="FF0000"/>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2E47C8C4" w:rsidR="00553C9A" w:rsidRDefault="00F61C3C" w:rsidP="00553C9A">
      <w:pPr>
        <w:spacing w:line="360" w:lineRule="auto"/>
        <w:ind w:firstLineChars="200" w:firstLine="480"/>
        <w:rPr>
          <w:rFonts w:ascii="仿宋" w:eastAsia="仿宋" w:hAnsi="仿宋"/>
          <w:sz w:val="24"/>
        </w:rPr>
      </w:pPr>
      <w:r w:rsidRPr="00F61C3C">
        <w:rPr>
          <w:rFonts w:ascii="仿宋" w:eastAsia="仿宋" w:hAnsi="仿宋" w:hint="eastAsia"/>
          <w:sz w:val="24"/>
        </w:rPr>
        <w:t>签订合同之日起60个工作日内整理材料一次性支付合同款。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6A59891B"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B21B9B" w:rsidRPr="00B21B9B">
        <w:rPr>
          <w:rFonts w:ascii="仿宋" w:eastAsia="仿宋" w:hAnsi="仿宋" w:hint="eastAsia"/>
          <w:color w:val="FF0000"/>
          <w:sz w:val="24"/>
        </w:rPr>
        <w:t>五</w:t>
      </w:r>
      <w:r>
        <w:rPr>
          <w:rFonts w:ascii="仿宋" w:eastAsia="仿宋" w:hAnsi="仿宋" w:hint="eastAsia"/>
          <w:sz w:val="24"/>
        </w:rPr>
        <w:t>份(</w:t>
      </w:r>
      <w:r w:rsidRPr="00B21B9B">
        <w:rPr>
          <w:rFonts w:ascii="仿宋" w:eastAsia="仿宋" w:hAnsi="仿宋" w:hint="eastAsia"/>
          <w:color w:val="FF0000"/>
          <w:sz w:val="24"/>
        </w:rPr>
        <w:t>一</w:t>
      </w:r>
      <w:r>
        <w:rPr>
          <w:rFonts w:ascii="仿宋" w:eastAsia="仿宋" w:hAnsi="仿宋" w:hint="eastAsia"/>
          <w:sz w:val="24"/>
        </w:rPr>
        <w:t>份为正本,</w:t>
      </w:r>
      <w:r w:rsidR="00B21B9B" w:rsidRPr="00B21B9B">
        <w:rPr>
          <w:rFonts w:ascii="仿宋" w:eastAsia="仿宋" w:hAnsi="仿宋" w:hint="eastAsia"/>
          <w:color w:val="FF0000"/>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7F2412D9" w14:textId="77777777" w:rsidR="009E2301" w:rsidRPr="009E2301" w:rsidRDefault="009E2301" w:rsidP="009E2301">
      <w:pPr>
        <w:spacing w:line="360" w:lineRule="auto"/>
        <w:jc w:val="left"/>
        <w:rPr>
          <w:rFonts w:ascii="Heiti SC Light" w:eastAsia="Heiti SC Light" w:hAnsi="宋体" w:cs="宋体"/>
          <w:b/>
          <w:bCs/>
          <w:sz w:val="24"/>
          <w:szCs w:val="24"/>
        </w:rPr>
      </w:pPr>
      <w:r w:rsidRPr="009E2301">
        <w:rPr>
          <w:rFonts w:ascii="Heiti SC Light" w:eastAsia="Heiti SC Light" w:hAnsi="宋体" w:cs="宋体" w:hint="eastAsia"/>
          <w:b/>
          <w:bCs/>
          <w:sz w:val="24"/>
          <w:szCs w:val="24"/>
        </w:rPr>
        <w:t>一、《传播学研究方法</w:t>
      </w:r>
      <w:r w:rsidRPr="009E2301">
        <w:rPr>
          <w:rFonts w:ascii="宋体" w:hAnsi="宋体" w:cs="宋体" w:hint="eastAsia"/>
          <w:b/>
          <w:bCs/>
          <w:sz w:val="24"/>
          <w:szCs w:val="24"/>
        </w:rPr>
        <w:t>高级</w:t>
      </w:r>
      <w:r w:rsidRPr="009E2301">
        <w:rPr>
          <w:rFonts w:ascii="Heiti SC Light" w:eastAsia="Heiti SC Light" w:hAnsi="宋体" w:cs="宋体" w:hint="eastAsia"/>
          <w:b/>
          <w:bCs/>
          <w:sz w:val="24"/>
          <w:szCs w:val="24"/>
        </w:rPr>
        <w:t>教程》目标人群</w:t>
      </w:r>
    </w:p>
    <w:p w14:paraId="25F3FEDA" w14:textId="77777777" w:rsidR="009E2301" w:rsidRPr="009E2301" w:rsidRDefault="009E2301" w:rsidP="009E2301">
      <w:pPr>
        <w:ind w:firstLine="560"/>
        <w:jc w:val="left"/>
        <w:rPr>
          <w:rFonts w:ascii="PMingLiU" w:eastAsia="DengXian" w:hAnsi="PMingLiU"/>
          <w:sz w:val="24"/>
          <w:szCs w:val="24"/>
        </w:rPr>
      </w:pPr>
      <w:r w:rsidRPr="009E2301">
        <w:rPr>
          <w:rFonts w:ascii="PMingLiU" w:hAnsi="PMingLiU" w:hint="eastAsia"/>
          <w:sz w:val="24"/>
          <w:szCs w:val="24"/>
        </w:rPr>
        <w:t>本书将紧紧围绕传播学科所面向的研究领域的特点，为国内新闻传播学专业硕士生、学术硕士生和博士研究生及青年教师学习科学研究方法和应用各种科学方法做研究提供帮助。社会科学其它临近学科的教师和学生也可以采用。</w:t>
      </w:r>
    </w:p>
    <w:p w14:paraId="1C84B9F4" w14:textId="4A3D87D4" w:rsidR="009E2301" w:rsidRPr="009E2301" w:rsidRDefault="009E2301" w:rsidP="009E2301">
      <w:pPr>
        <w:spacing w:line="360" w:lineRule="auto"/>
        <w:jc w:val="left"/>
        <w:rPr>
          <w:rFonts w:ascii="Heiti SC Light" w:eastAsia="Heiti SC Light" w:hAnsi="宋体" w:cs="宋体"/>
          <w:b/>
          <w:bCs/>
          <w:sz w:val="24"/>
          <w:szCs w:val="24"/>
        </w:rPr>
      </w:pPr>
      <w:r w:rsidRPr="009E2301">
        <w:rPr>
          <w:rFonts w:ascii="Heiti SC Light" w:eastAsia="Heiti SC Light" w:hAnsi="宋体" w:cs="宋体" w:hint="eastAsia"/>
          <w:b/>
          <w:bCs/>
          <w:sz w:val="24"/>
          <w:szCs w:val="24"/>
        </w:rPr>
        <w:t>二、内容范畴</w:t>
      </w:r>
    </w:p>
    <w:p w14:paraId="2ADE876E" w14:textId="77777777" w:rsidR="009E2301" w:rsidRPr="009E2301" w:rsidRDefault="009E2301" w:rsidP="009E2301">
      <w:pPr>
        <w:ind w:firstLine="560"/>
        <w:jc w:val="left"/>
        <w:rPr>
          <w:rFonts w:ascii="Heiti SC Light" w:eastAsia="Heiti SC Light" w:hAnsi="宋体" w:cs="宋体"/>
          <w:sz w:val="24"/>
          <w:szCs w:val="24"/>
        </w:rPr>
      </w:pPr>
      <w:r w:rsidRPr="009E2301">
        <w:rPr>
          <w:rFonts w:ascii="PMingLiU" w:hAnsi="PMingLiU" w:hint="eastAsia"/>
          <w:sz w:val="24"/>
          <w:szCs w:val="24"/>
        </w:rPr>
        <w:t>《传播学研究方法高级教程》内容</w:t>
      </w:r>
      <w:bookmarkStart w:id="7" w:name="_Hlk24980069"/>
      <w:r w:rsidRPr="009E2301">
        <w:rPr>
          <w:rFonts w:ascii="PMingLiU" w:hAnsi="PMingLiU" w:hint="eastAsia"/>
          <w:sz w:val="24"/>
          <w:szCs w:val="24"/>
        </w:rPr>
        <w:t>涵盖了社会科学研究方法领域的所有路径的具体方法，是一套全面提升社会科学研究方法在传播研究应用能力的专业指导书，</w:t>
      </w:r>
      <w:bookmarkEnd w:id="7"/>
      <w:r w:rsidRPr="009E2301">
        <w:rPr>
          <w:rFonts w:ascii="PMingLiU" w:hAnsi="PMingLiU" w:hint="eastAsia"/>
          <w:sz w:val="24"/>
          <w:szCs w:val="24"/>
        </w:rPr>
        <w:t>目标是为研究生的专业必修课提供好用的教材，为硕士、博士究生开展论文研究、青年教师开展课题研究提供实用、好用的研究方法指导，使得他们在开展传播学研究过程中能够正确地运用各种研究方法，提高他们的研究能力和水平。</w:t>
      </w:r>
      <w:r w:rsidRPr="009E2301">
        <w:rPr>
          <w:rFonts w:ascii="Heiti SC Light" w:eastAsia="Heiti SC Light" w:hAnsi="宋体" w:cs="宋体" w:hint="eastAsia"/>
          <w:sz w:val="24"/>
          <w:szCs w:val="24"/>
        </w:rPr>
        <w:t xml:space="preserve"> </w:t>
      </w:r>
    </w:p>
    <w:p w14:paraId="35FE4CDF" w14:textId="77777777" w:rsidR="009E2301" w:rsidRPr="009E2301" w:rsidRDefault="009E2301" w:rsidP="009E2301">
      <w:pPr>
        <w:jc w:val="left"/>
        <w:rPr>
          <w:rFonts w:ascii="Heiti SC Light" w:eastAsia="Heiti SC Light" w:hAnsi="宋体" w:cs="宋体"/>
          <w:b/>
          <w:bCs/>
          <w:sz w:val="24"/>
          <w:szCs w:val="24"/>
        </w:rPr>
      </w:pPr>
      <w:r w:rsidRPr="009E2301">
        <w:rPr>
          <w:rFonts w:ascii="Heiti SC Light" w:eastAsia="Heiti SC Light" w:hAnsi="宋体" w:cs="宋体" w:hint="eastAsia"/>
          <w:b/>
          <w:bCs/>
          <w:sz w:val="24"/>
          <w:szCs w:val="24"/>
        </w:rPr>
        <w:t>三、写作团队及具体内容</w:t>
      </w:r>
    </w:p>
    <w:p w14:paraId="77D7CC8B" w14:textId="77777777" w:rsidR="009E2301" w:rsidRPr="009E2301" w:rsidRDefault="009E2301" w:rsidP="009E2301">
      <w:pPr>
        <w:ind w:firstLine="560"/>
        <w:jc w:val="left"/>
        <w:rPr>
          <w:rFonts w:ascii="PMingLiU" w:hAnsi="PMingLiU"/>
          <w:sz w:val="24"/>
          <w:szCs w:val="24"/>
        </w:rPr>
      </w:pPr>
      <w:r w:rsidRPr="009E2301">
        <w:rPr>
          <w:rFonts w:ascii="PMingLiU" w:hAnsi="PMingLiU" w:hint="eastAsia"/>
          <w:sz w:val="24"/>
          <w:szCs w:val="24"/>
        </w:rPr>
        <w:t>本教程以王晓华教授为主撰写，同时整合了中国大陆、香港、澳门、台湾及美国的相关领域专家，写作团队实力雄厚，而且每位专家都只写他们最擅长的主题，确保每个专题都有最擅长的专家执笔撰写。这些专家都在传播学研究方法领域从事教学多年、在不同主题上有独到见解和经验的资深教授，可谓华语圈在该领域有足够权威和影响力的教授团队共同完成。</w:t>
      </w:r>
    </w:p>
    <w:p w14:paraId="2CCEDFEA" w14:textId="77777777" w:rsidR="009E2301" w:rsidRPr="009E2301" w:rsidRDefault="009E2301" w:rsidP="009E2301">
      <w:pPr>
        <w:rPr>
          <w:rFonts w:ascii="PMingLiU" w:hAnsi="PMingLiU"/>
          <w:sz w:val="24"/>
          <w:szCs w:val="24"/>
        </w:rPr>
      </w:pPr>
      <w:r w:rsidRPr="009E2301">
        <w:rPr>
          <w:rFonts w:ascii="PMingLiU" w:hAnsi="PMingLiU" w:hint="eastAsia"/>
          <w:sz w:val="24"/>
          <w:szCs w:val="24"/>
        </w:rPr>
        <w:t>本套书主编</w:t>
      </w:r>
      <w:r w:rsidRPr="009E2301">
        <w:rPr>
          <w:rFonts w:ascii="PMingLiU" w:hAnsi="PMingLiU"/>
          <w:sz w:val="24"/>
          <w:szCs w:val="24"/>
        </w:rPr>
        <w:t xml:space="preserve">: </w:t>
      </w:r>
      <w:r w:rsidRPr="009E2301">
        <w:rPr>
          <w:rFonts w:ascii="PMingLiU" w:hAnsi="PMingLiU" w:hint="eastAsia"/>
          <w:sz w:val="24"/>
          <w:szCs w:val="24"/>
        </w:rPr>
        <w:t>王晓华，深圳大学传播学院教授</w:t>
      </w:r>
    </w:p>
    <w:p w14:paraId="1770F1BF" w14:textId="77777777" w:rsidR="009E2301" w:rsidRPr="009E2301" w:rsidRDefault="009E2301" w:rsidP="009E2301">
      <w:pPr>
        <w:ind w:firstLine="560"/>
        <w:jc w:val="left"/>
        <w:rPr>
          <w:rFonts w:ascii="PMingLiU" w:hAnsi="PMingLiU"/>
          <w:sz w:val="24"/>
          <w:szCs w:val="24"/>
        </w:rPr>
      </w:pPr>
      <w:r w:rsidRPr="009E2301">
        <w:rPr>
          <w:rFonts w:ascii="PMingLiU" w:hAnsi="PMingLiU" w:hint="eastAsia"/>
          <w:sz w:val="24"/>
          <w:szCs w:val="24"/>
        </w:rPr>
        <w:t>全套教材包括</w:t>
      </w:r>
      <w:r w:rsidRPr="009E2301">
        <w:rPr>
          <w:rFonts w:ascii="PMingLiU" w:hAnsi="PMingLiU" w:hint="eastAsia"/>
          <w:sz w:val="24"/>
          <w:szCs w:val="24"/>
        </w:rPr>
        <w:t>17</w:t>
      </w:r>
      <w:r w:rsidRPr="009E2301">
        <w:rPr>
          <w:rFonts w:ascii="PMingLiU" w:hAnsi="PMingLiU" w:hint="eastAsia"/>
          <w:sz w:val="24"/>
          <w:szCs w:val="24"/>
        </w:rPr>
        <w:t>个主题，总字数大约在</w:t>
      </w:r>
      <w:r w:rsidRPr="009E2301">
        <w:rPr>
          <w:rFonts w:ascii="PMingLiU" w:hAnsi="PMingLiU" w:hint="eastAsia"/>
          <w:sz w:val="24"/>
          <w:szCs w:val="24"/>
        </w:rPr>
        <w:t>80</w:t>
      </w:r>
      <w:r w:rsidRPr="009E2301">
        <w:rPr>
          <w:rFonts w:ascii="PMingLiU" w:hAnsi="PMingLiU"/>
          <w:sz w:val="24"/>
          <w:szCs w:val="24"/>
        </w:rPr>
        <w:t>—</w:t>
      </w:r>
      <w:r w:rsidRPr="009E2301">
        <w:rPr>
          <w:rFonts w:ascii="PMingLiU" w:hAnsi="PMingLiU" w:hint="eastAsia"/>
          <w:sz w:val="24"/>
          <w:szCs w:val="24"/>
        </w:rPr>
        <w:t>100</w:t>
      </w:r>
      <w:r w:rsidRPr="009E2301">
        <w:rPr>
          <w:rFonts w:ascii="PMingLiU" w:hAnsi="PMingLiU" w:hint="eastAsia"/>
          <w:sz w:val="24"/>
          <w:szCs w:val="24"/>
        </w:rPr>
        <w:t>万字。具体如下：</w:t>
      </w:r>
    </w:p>
    <w:p w14:paraId="62F6E8C7" w14:textId="77777777" w:rsidR="009E2301" w:rsidRPr="000C47A2" w:rsidRDefault="009E2301" w:rsidP="000C47A2">
      <w:pPr>
        <w:ind w:firstLine="560"/>
        <w:jc w:val="left"/>
        <w:rPr>
          <w:rFonts w:ascii="宋体" w:hAnsi="宋体"/>
          <w:sz w:val="24"/>
          <w:szCs w:val="24"/>
        </w:rPr>
      </w:pPr>
      <w:r w:rsidRPr="000C47A2">
        <w:rPr>
          <w:rFonts w:ascii="宋体" w:hAnsi="宋体" w:hint="eastAsia"/>
          <w:sz w:val="24"/>
          <w:szCs w:val="24"/>
        </w:rPr>
        <w:t xml:space="preserve">1、研究目的、研究流程与研究方法 </w:t>
      </w:r>
    </w:p>
    <w:p w14:paraId="354D0391" w14:textId="77777777" w:rsidR="009E2301" w:rsidRPr="000C47A2" w:rsidRDefault="009E2301" w:rsidP="000C47A2">
      <w:pPr>
        <w:ind w:firstLine="560"/>
        <w:jc w:val="left"/>
        <w:rPr>
          <w:rFonts w:ascii="宋体" w:hAnsi="宋体"/>
          <w:sz w:val="24"/>
          <w:szCs w:val="24"/>
        </w:rPr>
      </w:pPr>
      <w:r w:rsidRPr="000C47A2">
        <w:rPr>
          <w:rFonts w:ascii="宋体" w:hAnsi="宋体" w:hint="eastAsia"/>
          <w:sz w:val="24"/>
          <w:szCs w:val="24"/>
        </w:rPr>
        <w:t>2、研究文献资料收集与整理</w:t>
      </w:r>
    </w:p>
    <w:p w14:paraId="668EB361" w14:textId="77777777" w:rsidR="009E2301" w:rsidRPr="000C47A2" w:rsidRDefault="009E2301" w:rsidP="000C47A2">
      <w:pPr>
        <w:ind w:firstLine="560"/>
        <w:jc w:val="left"/>
        <w:rPr>
          <w:rFonts w:ascii="宋体" w:hAnsi="宋体"/>
          <w:sz w:val="24"/>
          <w:szCs w:val="24"/>
        </w:rPr>
      </w:pPr>
      <w:r w:rsidRPr="000C47A2">
        <w:rPr>
          <w:rFonts w:ascii="宋体" w:hAnsi="宋体" w:hint="eastAsia"/>
          <w:sz w:val="24"/>
          <w:szCs w:val="24"/>
        </w:rPr>
        <w:t xml:space="preserve">3、研究问题与概念操作化  </w:t>
      </w:r>
    </w:p>
    <w:p w14:paraId="0B848B0D" w14:textId="77777777" w:rsidR="009E2301" w:rsidRPr="000C47A2" w:rsidRDefault="009E2301" w:rsidP="000C47A2">
      <w:pPr>
        <w:ind w:firstLine="560"/>
        <w:jc w:val="left"/>
        <w:rPr>
          <w:rFonts w:ascii="宋体" w:hAnsi="宋体"/>
          <w:sz w:val="24"/>
          <w:szCs w:val="24"/>
        </w:rPr>
      </w:pPr>
      <w:r w:rsidRPr="000C47A2">
        <w:rPr>
          <w:rFonts w:ascii="宋体" w:hAnsi="宋体" w:hint="eastAsia"/>
          <w:sz w:val="24"/>
          <w:szCs w:val="24"/>
        </w:rPr>
        <w:t>4、抽样调查方法</w:t>
      </w:r>
    </w:p>
    <w:p w14:paraId="76D71A08" w14:textId="77777777" w:rsidR="009E2301" w:rsidRPr="000C47A2" w:rsidRDefault="009E2301" w:rsidP="000C47A2">
      <w:pPr>
        <w:ind w:firstLine="560"/>
        <w:jc w:val="left"/>
        <w:rPr>
          <w:rFonts w:ascii="宋体" w:hAnsi="宋体"/>
          <w:sz w:val="24"/>
          <w:szCs w:val="24"/>
        </w:rPr>
      </w:pPr>
      <w:r w:rsidRPr="000C47A2">
        <w:rPr>
          <w:rFonts w:ascii="宋体" w:hAnsi="宋体" w:hint="eastAsia"/>
          <w:sz w:val="24"/>
          <w:szCs w:val="24"/>
        </w:rPr>
        <w:t>5、内容分析法</w:t>
      </w:r>
    </w:p>
    <w:p w14:paraId="350E9A78" w14:textId="77777777" w:rsidR="009E2301" w:rsidRPr="000C47A2" w:rsidRDefault="009E2301" w:rsidP="000C47A2">
      <w:pPr>
        <w:ind w:firstLine="560"/>
        <w:jc w:val="left"/>
        <w:rPr>
          <w:rFonts w:ascii="宋体" w:hAnsi="宋体"/>
          <w:sz w:val="24"/>
          <w:szCs w:val="24"/>
        </w:rPr>
      </w:pPr>
      <w:r w:rsidRPr="000C47A2">
        <w:rPr>
          <w:rFonts w:ascii="宋体" w:hAnsi="宋体" w:hint="eastAsia"/>
          <w:sz w:val="24"/>
          <w:szCs w:val="24"/>
        </w:rPr>
        <w:t xml:space="preserve">6、框架分析法 </w:t>
      </w:r>
    </w:p>
    <w:p w14:paraId="0C48C749" w14:textId="77777777" w:rsidR="009E2301" w:rsidRPr="000C47A2" w:rsidRDefault="009E2301" w:rsidP="000C47A2">
      <w:pPr>
        <w:ind w:firstLine="560"/>
        <w:jc w:val="left"/>
        <w:rPr>
          <w:rFonts w:ascii="宋体" w:hAnsi="宋体"/>
          <w:sz w:val="24"/>
          <w:szCs w:val="24"/>
        </w:rPr>
      </w:pPr>
      <w:r w:rsidRPr="000C47A2">
        <w:rPr>
          <w:rFonts w:ascii="宋体" w:hAnsi="宋体" w:hint="eastAsia"/>
          <w:sz w:val="24"/>
          <w:szCs w:val="24"/>
        </w:rPr>
        <w:t>7、实验研究法</w:t>
      </w:r>
    </w:p>
    <w:p w14:paraId="5F11FF41" w14:textId="77777777" w:rsidR="009E2301" w:rsidRPr="000C47A2" w:rsidRDefault="009E2301" w:rsidP="000C47A2">
      <w:pPr>
        <w:ind w:firstLine="560"/>
        <w:jc w:val="left"/>
        <w:rPr>
          <w:rFonts w:ascii="宋体" w:hAnsi="宋体"/>
          <w:sz w:val="24"/>
          <w:szCs w:val="24"/>
        </w:rPr>
      </w:pPr>
      <w:r w:rsidRPr="000C47A2">
        <w:rPr>
          <w:rFonts w:ascii="宋体" w:hAnsi="宋体" w:hint="eastAsia"/>
          <w:sz w:val="24"/>
          <w:szCs w:val="24"/>
        </w:rPr>
        <w:t>8、问卷调查研究法</w:t>
      </w:r>
    </w:p>
    <w:p w14:paraId="507A423F" w14:textId="77777777" w:rsidR="009E2301" w:rsidRPr="000C47A2" w:rsidRDefault="009E2301" w:rsidP="000C47A2">
      <w:pPr>
        <w:ind w:firstLine="560"/>
        <w:jc w:val="left"/>
        <w:rPr>
          <w:rFonts w:ascii="宋体" w:hAnsi="宋体"/>
          <w:sz w:val="24"/>
          <w:szCs w:val="24"/>
        </w:rPr>
      </w:pPr>
      <w:r w:rsidRPr="000C47A2">
        <w:rPr>
          <w:rFonts w:ascii="宋体" w:hAnsi="宋体" w:hint="eastAsia"/>
          <w:sz w:val="24"/>
          <w:szCs w:val="24"/>
        </w:rPr>
        <w:t>9、量化资料分析</w:t>
      </w:r>
    </w:p>
    <w:p w14:paraId="7D4C385C" w14:textId="77777777" w:rsidR="009E2301" w:rsidRPr="000C47A2" w:rsidRDefault="009E2301" w:rsidP="000C47A2">
      <w:pPr>
        <w:ind w:firstLine="560"/>
        <w:jc w:val="left"/>
        <w:rPr>
          <w:rFonts w:ascii="宋体" w:hAnsi="宋体"/>
          <w:sz w:val="24"/>
          <w:szCs w:val="24"/>
        </w:rPr>
      </w:pPr>
      <w:r w:rsidRPr="000C47A2">
        <w:rPr>
          <w:rFonts w:ascii="宋体" w:hAnsi="宋体" w:hint="eastAsia"/>
          <w:sz w:val="24"/>
          <w:szCs w:val="24"/>
        </w:rPr>
        <w:t>10、观察法（田野调查与网络民族志）</w:t>
      </w:r>
    </w:p>
    <w:p w14:paraId="701B1A94" w14:textId="77777777" w:rsidR="009E2301" w:rsidRPr="000C47A2" w:rsidRDefault="009E2301" w:rsidP="000C47A2">
      <w:pPr>
        <w:ind w:firstLine="560"/>
        <w:jc w:val="left"/>
        <w:rPr>
          <w:rFonts w:ascii="宋体" w:hAnsi="宋体"/>
          <w:sz w:val="24"/>
          <w:szCs w:val="24"/>
        </w:rPr>
      </w:pPr>
      <w:r w:rsidRPr="000C47A2">
        <w:rPr>
          <w:rFonts w:ascii="宋体" w:hAnsi="宋体" w:hint="eastAsia"/>
          <w:sz w:val="24"/>
          <w:szCs w:val="24"/>
        </w:rPr>
        <w:t>11、访谈法</w:t>
      </w:r>
    </w:p>
    <w:p w14:paraId="5AD79507" w14:textId="77777777" w:rsidR="009E2301" w:rsidRPr="000C47A2" w:rsidRDefault="009E2301" w:rsidP="000C47A2">
      <w:pPr>
        <w:ind w:firstLine="560"/>
        <w:jc w:val="left"/>
        <w:rPr>
          <w:rFonts w:ascii="宋体" w:hAnsi="宋体"/>
          <w:sz w:val="24"/>
          <w:szCs w:val="24"/>
        </w:rPr>
      </w:pPr>
      <w:r w:rsidRPr="000C47A2">
        <w:rPr>
          <w:rFonts w:ascii="宋体" w:hAnsi="宋体" w:hint="eastAsia"/>
          <w:sz w:val="24"/>
          <w:szCs w:val="24"/>
        </w:rPr>
        <w:t>12、文本与论述分析</w:t>
      </w:r>
    </w:p>
    <w:p w14:paraId="1B7D11BA" w14:textId="77777777" w:rsidR="009E2301" w:rsidRPr="000C47A2" w:rsidRDefault="009E2301" w:rsidP="000C47A2">
      <w:pPr>
        <w:ind w:firstLine="560"/>
        <w:jc w:val="left"/>
        <w:rPr>
          <w:rFonts w:ascii="宋体" w:hAnsi="宋体"/>
          <w:sz w:val="24"/>
          <w:szCs w:val="24"/>
        </w:rPr>
      </w:pPr>
      <w:r w:rsidRPr="000C47A2">
        <w:rPr>
          <w:rFonts w:ascii="宋体" w:hAnsi="宋体" w:hint="eastAsia"/>
          <w:sz w:val="24"/>
          <w:szCs w:val="24"/>
        </w:rPr>
        <w:t>13、符号学、影像分析方法</w:t>
      </w:r>
    </w:p>
    <w:p w14:paraId="281DBA6E" w14:textId="77777777" w:rsidR="009E2301" w:rsidRPr="000C47A2" w:rsidRDefault="009E2301" w:rsidP="000C47A2">
      <w:pPr>
        <w:ind w:firstLine="560"/>
        <w:jc w:val="left"/>
        <w:rPr>
          <w:rFonts w:ascii="宋体" w:hAnsi="宋体"/>
          <w:sz w:val="24"/>
          <w:szCs w:val="24"/>
        </w:rPr>
      </w:pPr>
      <w:r w:rsidRPr="000C47A2">
        <w:rPr>
          <w:rFonts w:ascii="宋体" w:hAnsi="宋体" w:hint="eastAsia"/>
          <w:sz w:val="24"/>
          <w:szCs w:val="24"/>
        </w:rPr>
        <w:t xml:space="preserve">14、质化资料分析 </w:t>
      </w:r>
    </w:p>
    <w:p w14:paraId="1785C7BC" w14:textId="77777777" w:rsidR="009E2301" w:rsidRPr="000C47A2" w:rsidRDefault="009E2301" w:rsidP="000C47A2">
      <w:pPr>
        <w:ind w:firstLine="560"/>
        <w:jc w:val="left"/>
        <w:rPr>
          <w:rFonts w:ascii="宋体" w:hAnsi="宋体"/>
          <w:sz w:val="24"/>
          <w:szCs w:val="24"/>
        </w:rPr>
      </w:pPr>
      <w:r w:rsidRPr="000C47A2">
        <w:rPr>
          <w:rFonts w:ascii="宋体" w:hAnsi="宋体" w:hint="eastAsia"/>
          <w:sz w:val="24"/>
          <w:szCs w:val="24"/>
        </w:rPr>
        <w:t xml:space="preserve">15、大数据的信息获取方法 </w:t>
      </w:r>
    </w:p>
    <w:p w14:paraId="024C2C80" w14:textId="77777777" w:rsidR="009E2301" w:rsidRPr="000C47A2" w:rsidRDefault="009E2301" w:rsidP="000C47A2">
      <w:pPr>
        <w:ind w:firstLine="560"/>
        <w:jc w:val="left"/>
        <w:rPr>
          <w:rFonts w:ascii="宋体" w:hAnsi="宋体"/>
          <w:sz w:val="24"/>
          <w:szCs w:val="24"/>
        </w:rPr>
      </w:pPr>
      <w:r w:rsidRPr="000C47A2">
        <w:rPr>
          <w:rFonts w:ascii="宋体" w:hAnsi="宋体" w:hint="eastAsia"/>
          <w:sz w:val="24"/>
          <w:szCs w:val="24"/>
        </w:rPr>
        <w:lastRenderedPageBreak/>
        <w:t xml:space="preserve">16、大数据分析与可视化    </w:t>
      </w:r>
    </w:p>
    <w:p w14:paraId="3F53DCA1" w14:textId="77777777" w:rsidR="009E2301" w:rsidRPr="000C47A2" w:rsidRDefault="009E2301" w:rsidP="000C47A2">
      <w:pPr>
        <w:ind w:firstLine="560"/>
        <w:jc w:val="left"/>
        <w:rPr>
          <w:rFonts w:ascii="宋体" w:hAnsi="宋体"/>
          <w:sz w:val="24"/>
          <w:szCs w:val="24"/>
        </w:rPr>
      </w:pPr>
      <w:r w:rsidRPr="000C47A2">
        <w:rPr>
          <w:rFonts w:ascii="宋体" w:hAnsi="宋体" w:hint="eastAsia"/>
          <w:sz w:val="24"/>
          <w:szCs w:val="24"/>
        </w:rPr>
        <w:t xml:space="preserve">17、纵向数据分析 </w:t>
      </w:r>
    </w:p>
    <w:p w14:paraId="0F43D3D3" w14:textId="77777777" w:rsidR="009E2301" w:rsidRPr="009E2301" w:rsidRDefault="009E2301" w:rsidP="009E2301">
      <w:pPr>
        <w:spacing w:line="360" w:lineRule="auto"/>
        <w:jc w:val="left"/>
        <w:rPr>
          <w:rFonts w:ascii="Heiti SC Light" w:eastAsia="Heiti SC Light" w:hAnsi="宋体" w:cs="宋体"/>
          <w:b/>
          <w:bCs/>
          <w:sz w:val="24"/>
          <w:szCs w:val="24"/>
        </w:rPr>
      </w:pPr>
      <w:r w:rsidRPr="009E2301">
        <w:rPr>
          <w:rFonts w:ascii="Heiti SC Light" w:eastAsia="Heiti SC Light" w:hAnsi="宋体" w:cs="宋体" w:hint="eastAsia"/>
          <w:b/>
          <w:bCs/>
          <w:sz w:val="24"/>
          <w:szCs w:val="24"/>
        </w:rPr>
        <w:t>四、出版方式：</w:t>
      </w:r>
    </w:p>
    <w:p w14:paraId="38220D22" w14:textId="21DFC6E5" w:rsidR="009E2301" w:rsidRPr="009E2301" w:rsidRDefault="009E2301" w:rsidP="009E2301">
      <w:pPr>
        <w:rPr>
          <w:rFonts w:ascii="PMingLiU" w:hAnsi="PMingLiU"/>
          <w:sz w:val="24"/>
          <w:szCs w:val="24"/>
        </w:rPr>
      </w:pPr>
      <w:r w:rsidRPr="009E2301">
        <w:rPr>
          <w:rFonts w:ascii="PMingLiU" w:hAnsi="PMingLiU" w:hint="eastAsia"/>
          <w:b/>
          <w:sz w:val="24"/>
          <w:szCs w:val="24"/>
        </w:rPr>
        <w:t>出品：</w:t>
      </w:r>
      <w:r w:rsidRPr="009E2301">
        <w:rPr>
          <w:rFonts w:ascii="PMingLiU" w:hAnsi="PMingLiU" w:hint="eastAsia"/>
          <w:sz w:val="24"/>
          <w:szCs w:val="24"/>
        </w:rPr>
        <w:t>本套教材除出版纸质教材外，同时做电子教材、案例库及音频视频教材，这样学生可以买了教材后直接观看视频教学材料学习。</w:t>
      </w:r>
    </w:p>
    <w:p w14:paraId="0D5EB622" w14:textId="77777777" w:rsidR="009E2301" w:rsidRPr="009E2301" w:rsidRDefault="009E2301" w:rsidP="009E2301">
      <w:pPr>
        <w:rPr>
          <w:rFonts w:ascii="PMingLiU" w:eastAsia="PMingLiU" w:hAnsi="PMingLiU"/>
          <w:sz w:val="24"/>
          <w:szCs w:val="24"/>
        </w:rPr>
      </w:pPr>
      <w:r w:rsidRPr="009E2301">
        <w:rPr>
          <w:rFonts w:ascii="PMingLiU" w:hAnsi="PMingLiU" w:hint="eastAsia"/>
          <w:b/>
          <w:sz w:val="24"/>
          <w:szCs w:val="24"/>
        </w:rPr>
        <w:t>包装型式</w:t>
      </w:r>
      <w:r w:rsidRPr="009E2301">
        <w:rPr>
          <w:rFonts w:ascii="PMingLiU" w:hAnsi="PMingLiU"/>
          <w:b/>
          <w:sz w:val="24"/>
          <w:szCs w:val="24"/>
        </w:rPr>
        <w:t>:</w:t>
      </w:r>
      <w:r w:rsidRPr="009E2301">
        <w:rPr>
          <w:rFonts w:ascii="PMingLiU" w:hAnsi="PMingLiU"/>
          <w:sz w:val="24"/>
          <w:szCs w:val="24"/>
        </w:rPr>
        <w:t xml:space="preserve"> </w:t>
      </w:r>
      <w:r w:rsidRPr="009E2301">
        <w:rPr>
          <w:rFonts w:ascii="PMingLiU" w:hAnsi="PMingLiU" w:hint="eastAsia"/>
          <w:sz w:val="24"/>
          <w:szCs w:val="24"/>
        </w:rPr>
        <w:t>制作书框</w:t>
      </w:r>
      <w:r w:rsidRPr="009E2301">
        <w:rPr>
          <w:rFonts w:ascii="PMingLiU" w:hAnsi="PMingLiU"/>
          <w:sz w:val="24"/>
          <w:szCs w:val="24"/>
        </w:rPr>
        <w:t xml:space="preserve"> (</w:t>
      </w:r>
      <w:r w:rsidRPr="009E2301">
        <w:rPr>
          <w:rFonts w:ascii="PMingLiU" w:hAnsi="PMingLiU" w:hint="eastAsia"/>
          <w:sz w:val="24"/>
          <w:szCs w:val="24"/>
        </w:rPr>
        <w:t>纸盒硬壳</w:t>
      </w:r>
      <w:r w:rsidRPr="009E2301">
        <w:rPr>
          <w:rFonts w:ascii="PMingLiU" w:hAnsi="PMingLiU"/>
          <w:sz w:val="24"/>
          <w:szCs w:val="24"/>
        </w:rPr>
        <w:t>)</w:t>
      </w:r>
      <w:r w:rsidRPr="009E2301">
        <w:rPr>
          <w:rFonts w:ascii="PMingLiU" w:hAnsi="PMingLiU" w:hint="eastAsia"/>
          <w:sz w:val="24"/>
          <w:szCs w:val="24"/>
        </w:rPr>
        <w:t>，将各主题的专题手册放置在一起。</w:t>
      </w:r>
    </w:p>
    <w:p w14:paraId="057DF598" w14:textId="77777777" w:rsidR="009E2301" w:rsidRPr="009E2301" w:rsidRDefault="009E2301" w:rsidP="009E2301">
      <w:pPr>
        <w:jc w:val="left"/>
        <w:rPr>
          <w:rFonts w:ascii="PMingLiU" w:eastAsia="PMingLiU" w:hAnsi="PMingLiU"/>
          <w:sz w:val="24"/>
          <w:szCs w:val="24"/>
        </w:rPr>
      </w:pPr>
      <w:r w:rsidRPr="009E2301">
        <w:rPr>
          <w:rFonts w:ascii="PMingLiU" w:hAnsi="PMingLiU" w:hint="eastAsia"/>
          <w:b/>
          <w:sz w:val="24"/>
          <w:szCs w:val="24"/>
        </w:rPr>
        <w:t>目的</w:t>
      </w:r>
      <w:r w:rsidRPr="009E2301">
        <w:rPr>
          <w:rFonts w:ascii="PMingLiU" w:hAnsi="PMingLiU"/>
          <w:b/>
          <w:sz w:val="24"/>
          <w:szCs w:val="24"/>
        </w:rPr>
        <w:t>:</w:t>
      </w:r>
      <w:r w:rsidRPr="009E2301">
        <w:rPr>
          <w:rFonts w:ascii="PMingLiU" w:hAnsi="PMingLiU"/>
          <w:sz w:val="24"/>
          <w:szCs w:val="24"/>
        </w:rPr>
        <w:t xml:space="preserve"> </w:t>
      </w:r>
      <w:r w:rsidRPr="009E2301">
        <w:rPr>
          <w:rFonts w:ascii="PMingLiU" w:hAnsi="PMingLiU" w:hint="eastAsia"/>
          <w:sz w:val="24"/>
          <w:szCs w:val="24"/>
        </w:rPr>
        <w:t>以学习者为中心之书写方式，让研究生或青年教师了解研究方法之知识与概念基础上，学会在实际研究中的应用。</w:t>
      </w:r>
    </w:p>
    <w:p w14:paraId="55AD9929" w14:textId="5C9E3258" w:rsidR="009E2301" w:rsidRPr="009E2301" w:rsidRDefault="009E2301" w:rsidP="009E2301">
      <w:pPr>
        <w:jc w:val="left"/>
        <w:rPr>
          <w:rFonts w:ascii="PMingLiU" w:eastAsiaTheme="minorEastAsia" w:hAnsi="PMingLiU"/>
          <w:sz w:val="24"/>
          <w:szCs w:val="24"/>
        </w:rPr>
      </w:pPr>
      <w:r w:rsidRPr="009E2301">
        <w:rPr>
          <w:rFonts w:ascii="PMingLiU" w:hAnsi="PMingLiU" w:hint="eastAsia"/>
          <w:b/>
          <w:sz w:val="24"/>
          <w:szCs w:val="24"/>
        </w:rPr>
        <w:t>格式</w:t>
      </w:r>
      <w:r w:rsidRPr="009E2301">
        <w:rPr>
          <w:rFonts w:ascii="PMingLiU" w:hAnsi="PMingLiU"/>
          <w:b/>
          <w:sz w:val="24"/>
          <w:szCs w:val="24"/>
        </w:rPr>
        <w:t xml:space="preserve">: </w:t>
      </w:r>
      <w:r w:rsidRPr="009E2301">
        <w:rPr>
          <w:rFonts w:ascii="PMingLiU" w:hAnsi="PMingLiU" w:hint="eastAsia"/>
          <w:sz w:val="24"/>
          <w:szCs w:val="24"/>
        </w:rPr>
        <w:t>每本书都包括明确的目标、成效导向</w:t>
      </w:r>
      <w:r w:rsidRPr="009E2301">
        <w:rPr>
          <w:rFonts w:ascii="PMingLiU" w:hAnsi="PMingLiU"/>
          <w:sz w:val="24"/>
          <w:szCs w:val="24"/>
        </w:rPr>
        <w:t xml:space="preserve"> (</w:t>
      </w:r>
      <w:r w:rsidRPr="009E2301">
        <w:rPr>
          <w:rFonts w:ascii="PMingLiU" w:hAnsi="PMingLiU" w:hint="eastAsia"/>
          <w:sz w:val="24"/>
          <w:szCs w:val="24"/>
        </w:rPr>
        <w:t>学习效标明确</w:t>
      </w:r>
      <w:r w:rsidRPr="009E2301">
        <w:rPr>
          <w:rFonts w:ascii="PMingLiU" w:hAnsi="PMingLiU"/>
          <w:sz w:val="24"/>
          <w:szCs w:val="24"/>
        </w:rPr>
        <w:t>)</w:t>
      </w:r>
      <w:r w:rsidRPr="009E2301">
        <w:rPr>
          <w:rFonts w:ascii="PMingLiU" w:hAnsi="PMingLiU" w:hint="eastAsia"/>
          <w:sz w:val="24"/>
          <w:szCs w:val="24"/>
        </w:rPr>
        <w:t>、参考数据指引</w:t>
      </w:r>
      <w:r w:rsidRPr="009E2301">
        <w:rPr>
          <w:rFonts w:ascii="PMingLiU" w:hAnsi="PMingLiU"/>
          <w:sz w:val="24"/>
          <w:szCs w:val="24"/>
        </w:rPr>
        <w:t xml:space="preserve"> (</w:t>
      </w:r>
      <w:r w:rsidRPr="009E2301">
        <w:rPr>
          <w:rFonts w:ascii="PMingLiU" w:hAnsi="PMingLiU" w:hint="eastAsia"/>
          <w:sz w:val="24"/>
          <w:szCs w:val="24"/>
        </w:rPr>
        <w:t>中英文书籍、期刊、其他相关数据</w:t>
      </w:r>
      <w:r w:rsidRPr="009E2301">
        <w:rPr>
          <w:rFonts w:ascii="PMingLiU" w:hAnsi="PMingLiU"/>
          <w:sz w:val="24"/>
          <w:szCs w:val="24"/>
        </w:rPr>
        <w:t>)</w:t>
      </w:r>
    </w:p>
    <w:p w14:paraId="5A5895B5" w14:textId="01675DAD" w:rsidR="009E2301" w:rsidRPr="009E2301" w:rsidRDefault="009E2301" w:rsidP="009E2301">
      <w:pPr>
        <w:jc w:val="left"/>
        <w:rPr>
          <w:rFonts w:ascii="PMingLiU" w:hAnsi="PMingLiU"/>
          <w:b/>
          <w:bCs/>
          <w:sz w:val="24"/>
          <w:szCs w:val="24"/>
        </w:rPr>
      </w:pPr>
      <w:r w:rsidRPr="009E2301">
        <w:rPr>
          <w:rFonts w:ascii="Heiti SC Light" w:eastAsia="Heiti SC Light" w:hAnsi="宋体" w:cs="宋体" w:hint="eastAsia"/>
          <w:b/>
          <w:bCs/>
          <w:sz w:val="24"/>
          <w:szCs w:val="24"/>
        </w:rPr>
        <w:t>五、服</w:t>
      </w:r>
      <w:r w:rsidRPr="009E2301">
        <w:rPr>
          <w:rFonts w:ascii="微软雅黑" w:eastAsia="微软雅黑" w:hAnsi="微软雅黑" w:cs="微软雅黑" w:hint="eastAsia"/>
          <w:b/>
          <w:bCs/>
          <w:sz w:val="24"/>
          <w:szCs w:val="24"/>
        </w:rPr>
        <w:t>务</w:t>
      </w:r>
      <w:r w:rsidRPr="009E2301">
        <w:rPr>
          <w:rFonts w:ascii="Meiryo" w:eastAsia="Meiryo" w:hAnsi="Meiryo" w:cs="Meiryo" w:hint="eastAsia"/>
          <w:b/>
          <w:bCs/>
          <w:sz w:val="24"/>
          <w:szCs w:val="24"/>
        </w:rPr>
        <w:t>期限</w:t>
      </w:r>
      <w:r w:rsidRPr="009E2301">
        <w:rPr>
          <w:rFonts w:ascii="Heiti SC Light" w:eastAsia="Heiti SC Light" w:hAnsi="宋体" w:cs="宋体" w:hint="eastAsia"/>
          <w:b/>
          <w:bCs/>
          <w:sz w:val="24"/>
          <w:szCs w:val="24"/>
        </w:rPr>
        <w:t>：</w:t>
      </w:r>
      <w:r w:rsidRPr="009E2301">
        <w:rPr>
          <w:rFonts w:ascii="PMingLiU" w:hAnsi="PMingLiU" w:hint="eastAsia"/>
          <w:sz w:val="24"/>
          <w:szCs w:val="24"/>
        </w:rPr>
        <w:t>在提交稿件之后六个月内完成出版。</w:t>
      </w:r>
    </w:p>
    <w:p w14:paraId="13742696" w14:textId="77777777" w:rsidR="009E2301" w:rsidRDefault="009E2301" w:rsidP="009E2301">
      <w:pPr>
        <w:jc w:val="left"/>
        <w:rPr>
          <w:rFonts w:ascii="PMingLiU" w:eastAsia="PMingLiU" w:hAnsi="PMingLiU"/>
          <w:sz w:val="28"/>
          <w:szCs w:val="28"/>
        </w:rPr>
      </w:pPr>
    </w:p>
    <w:p w14:paraId="69F8F632" w14:textId="77777777" w:rsidR="009E2301" w:rsidRPr="001575D0" w:rsidRDefault="009E2301" w:rsidP="009E2301">
      <w:pPr>
        <w:jc w:val="left"/>
        <w:rPr>
          <w:rFonts w:ascii="PMingLiU" w:eastAsia="PMingLiU" w:hAnsi="PMingLiU"/>
          <w:sz w:val="28"/>
          <w:szCs w:val="28"/>
        </w:rPr>
      </w:pPr>
    </w:p>
    <w:p w14:paraId="0F09D4BA" w14:textId="77777777" w:rsidR="009E2301" w:rsidRPr="00C1572B" w:rsidRDefault="009E2301" w:rsidP="009E2301"/>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154043">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154043">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5F5BFC0A" w:rsidR="00F130F9" w:rsidRDefault="00E3323C">
      <w:pPr>
        <w:spacing w:line="360" w:lineRule="auto"/>
        <w:rPr>
          <w:sz w:val="28"/>
          <w:u w:val="single"/>
        </w:rPr>
      </w:pPr>
      <w:r>
        <w:rPr>
          <w:rFonts w:hint="eastAsia"/>
          <w:sz w:val="28"/>
        </w:rPr>
        <w:t>谈判人名称：</w:t>
      </w:r>
      <w:r w:rsidR="003A1D3E">
        <w:rPr>
          <w:rFonts w:hint="eastAsia"/>
          <w:sz w:val="28"/>
        </w:rPr>
        <w:t>高等教育出版社有限公司</w:t>
      </w:r>
    </w:p>
    <w:p w14:paraId="694E754F" w14:textId="185043CF" w:rsidR="00F130F9" w:rsidRDefault="00E3323C">
      <w:pPr>
        <w:spacing w:line="360" w:lineRule="auto"/>
        <w:rPr>
          <w:sz w:val="28"/>
        </w:rPr>
      </w:pPr>
      <w:r>
        <w:rPr>
          <w:rFonts w:hint="eastAsia"/>
          <w:sz w:val="28"/>
        </w:rPr>
        <w:t>采购编号：</w:t>
      </w:r>
      <w:r w:rsidR="009E2301">
        <w:rPr>
          <w:sz w:val="28"/>
        </w:rPr>
        <w:t>SZUCG20190750FW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60E3A75F" w:rsidR="009A4A82" w:rsidRDefault="009E2301">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《传播学研究方法高级教程》出版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128929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3A1D3E">
        <w:rPr>
          <w:rFonts w:hint="eastAsia"/>
          <w:b/>
          <w:bCs/>
          <w:sz w:val="28"/>
        </w:rPr>
        <w:t>高等教育出版社有限公司</w:t>
      </w:r>
    </w:p>
    <w:p w14:paraId="66F6F8CE" w14:textId="4CC0126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9E2301">
        <w:rPr>
          <w:b/>
          <w:bCs/>
          <w:sz w:val="28"/>
        </w:rPr>
        <w:t>SZUCG20190750FW</w:t>
      </w:r>
    </w:p>
    <w:p w14:paraId="2BB3DDCA" w14:textId="3A6906E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9E2301">
        <w:rPr>
          <w:rFonts w:hint="eastAsia"/>
          <w:b/>
          <w:bCs/>
          <w:sz w:val="28"/>
        </w:rPr>
        <w:t>《传播学研究方法高级教程》出版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464B808F" w:rsidR="00F130F9" w:rsidRDefault="00E3323C">
      <w:pPr>
        <w:spacing w:line="360" w:lineRule="auto"/>
        <w:ind w:firstLineChars="225" w:firstLine="540"/>
        <w:rPr>
          <w:color w:val="000000"/>
          <w:sz w:val="24"/>
        </w:rPr>
      </w:pPr>
      <w:r>
        <w:rPr>
          <w:rFonts w:hint="eastAsia"/>
          <w:color w:val="000000"/>
          <w:sz w:val="24"/>
        </w:rPr>
        <w:t>招标编号：</w:t>
      </w:r>
      <w:r w:rsidR="009E2301">
        <w:rPr>
          <w:color w:val="000000"/>
          <w:sz w:val="24"/>
        </w:rPr>
        <w:t>SZUCG20190750FW</w:t>
      </w:r>
    </w:p>
    <w:p w14:paraId="467D4159" w14:textId="40429D3B" w:rsidR="00F130F9" w:rsidRDefault="00E3323C">
      <w:pPr>
        <w:spacing w:line="360" w:lineRule="auto"/>
        <w:ind w:firstLineChars="200" w:firstLine="480"/>
        <w:jc w:val="left"/>
        <w:rPr>
          <w:color w:val="000000"/>
          <w:sz w:val="24"/>
        </w:rPr>
      </w:pPr>
      <w:r>
        <w:rPr>
          <w:rFonts w:hint="eastAsia"/>
          <w:color w:val="000000"/>
          <w:sz w:val="24"/>
        </w:rPr>
        <w:t>项目名称：</w:t>
      </w:r>
      <w:r w:rsidR="009E2301">
        <w:rPr>
          <w:rFonts w:hint="eastAsia"/>
          <w:color w:val="000000"/>
          <w:sz w:val="24"/>
        </w:rPr>
        <w:t>《传播学研究方法高级教程》出版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7074B597" w:rsidR="00F130F9" w:rsidRDefault="00E3323C">
      <w:pPr>
        <w:spacing w:line="360" w:lineRule="auto"/>
        <w:rPr>
          <w:color w:val="000000"/>
          <w:sz w:val="24"/>
        </w:rPr>
      </w:pPr>
      <w:r>
        <w:rPr>
          <w:rFonts w:hint="eastAsia"/>
          <w:color w:val="000000"/>
          <w:sz w:val="24"/>
        </w:rPr>
        <w:t>项目名称：</w:t>
      </w:r>
      <w:r w:rsidR="009E2301">
        <w:rPr>
          <w:rFonts w:hint="eastAsia"/>
          <w:color w:val="000000"/>
          <w:sz w:val="24"/>
        </w:rPr>
        <w:t>《传播学研究方法高级教程》出版</w:t>
      </w:r>
    </w:p>
    <w:p w14:paraId="543C5107" w14:textId="7D888FB0" w:rsidR="00F130F9" w:rsidRDefault="00E3323C">
      <w:pPr>
        <w:spacing w:line="360" w:lineRule="auto"/>
        <w:rPr>
          <w:color w:val="000000"/>
          <w:sz w:val="24"/>
        </w:rPr>
      </w:pPr>
      <w:r>
        <w:rPr>
          <w:rFonts w:hint="eastAsia"/>
          <w:color w:val="000000"/>
          <w:sz w:val="24"/>
        </w:rPr>
        <w:t>采购编号：</w:t>
      </w:r>
      <w:r w:rsidR="009E2301">
        <w:rPr>
          <w:color w:val="000000"/>
          <w:sz w:val="24"/>
        </w:rPr>
        <w:t>SZUCG20190750FW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5" w:name="_Toc108234932"/>
            <w:r>
              <w:rPr>
                <w:rFonts w:ascii="隶书" w:eastAsia="隶书" w:hAnsi="宋体" w:hint="eastAsia"/>
                <w:b/>
                <w:bCs/>
                <w:color w:val="000000"/>
                <w:sz w:val="48"/>
              </w:rPr>
              <w:t>谈判文件</w:t>
            </w:r>
            <w:bookmarkEnd w:id="15"/>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56F07D6F"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3A1D3E">
              <w:rPr>
                <w:rFonts w:hint="eastAsia"/>
                <w:color w:val="000000"/>
                <w:sz w:val="24"/>
              </w:rPr>
              <w:t>高等教育出版社有限公司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1E46F69"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9E2301">
              <w:rPr>
                <w:color w:val="000000"/>
                <w:sz w:val="24"/>
              </w:rPr>
              <w:t>SZUCG20190750FW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3DDF712A"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9E2301">
              <w:rPr>
                <w:rFonts w:hint="eastAsia"/>
                <w:color w:val="000000"/>
                <w:sz w:val="24"/>
              </w:rPr>
              <w:t>《传播学研究方法高级教程》出版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9483A" w14:textId="77777777" w:rsidR="00154043" w:rsidRDefault="00154043">
      <w:r>
        <w:separator/>
      </w:r>
    </w:p>
  </w:endnote>
  <w:endnote w:type="continuationSeparator" w:id="0">
    <w:p w14:paraId="73E0FDA6" w14:textId="77777777" w:rsidR="00154043" w:rsidRDefault="0015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Heiti SC Light">
    <w:altName w:val="Meiryo"/>
    <w:charset w:val="80"/>
    <w:family w:val="auto"/>
    <w:pitch w:val="variable"/>
    <w:sig w:usb0="8000002F" w:usb1="080F004A" w:usb2="00000010" w:usb3="00000000" w:csb0="003E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Meiryo">
    <w:panose1 w:val="020B0604030504040204"/>
    <w:charset w:val="80"/>
    <w:family w:val="swiss"/>
    <w:pitch w:val="variable"/>
    <w:sig w:usb0="E10102FF" w:usb1="EAC7FFFF" w:usb2="0001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D50A6A">
      <w:rPr>
        <w:rStyle w:val="a9"/>
        <w:noProof/>
      </w:rPr>
      <w:t>1</w:t>
    </w:r>
    <w:r>
      <w:fldChar w:fldCharType="end"/>
    </w:r>
    <w:r>
      <w:rPr>
        <w:rStyle w:val="a9"/>
      </w:rPr>
      <w:t xml:space="preserve"> / </w:t>
    </w:r>
    <w:r w:rsidR="00154043">
      <w:fldChar w:fldCharType="begin"/>
    </w:r>
    <w:r w:rsidR="00154043">
      <w:instrText xml:space="preserve"> NUMPAGES  \* Arabic  \* MERGEFORMAT </w:instrText>
    </w:r>
    <w:r w:rsidR="00154043">
      <w:fldChar w:fldCharType="separate"/>
    </w:r>
    <w:r w:rsidR="00D50A6A" w:rsidRPr="00D50A6A">
      <w:rPr>
        <w:rStyle w:val="a9"/>
        <w:noProof/>
      </w:rPr>
      <w:t>14</w:t>
    </w:r>
    <w:r w:rsidR="00154043">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DFAEB" w14:textId="77777777" w:rsidR="00154043" w:rsidRDefault="00154043">
      <w:r>
        <w:separator/>
      </w:r>
    </w:p>
  </w:footnote>
  <w:footnote w:type="continuationSeparator" w:id="0">
    <w:p w14:paraId="6E224123" w14:textId="77777777" w:rsidR="00154043" w:rsidRDefault="00154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0A7EA97E"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9E2301">
      <w:rPr>
        <w:rFonts w:hint="eastAsia"/>
      </w:rPr>
      <w:t>SZUCG20190750FW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E9E05B1"/>
    <w:multiLevelType w:val="hybridMultilevel"/>
    <w:tmpl w:val="FEE40AA4"/>
    <w:lvl w:ilvl="0" w:tplc="04090001">
      <w:start w:val="1"/>
      <w:numFmt w:val="bullet"/>
      <w:lvlText w:val=""/>
      <w:lvlJc w:val="left"/>
      <w:pPr>
        <w:ind w:left="1263" w:hanging="420"/>
      </w:pPr>
      <w:rPr>
        <w:rFonts w:ascii="Wingdings" w:hAnsi="Wingdings" w:hint="default"/>
      </w:rPr>
    </w:lvl>
    <w:lvl w:ilvl="1" w:tplc="04090003" w:tentative="1">
      <w:start w:val="1"/>
      <w:numFmt w:val="bullet"/>
      <w:lvlText w:val=""/>
      <w:lvlJc w:val="left"/>
      <w:pPr>
        <w:ind w:left="1683" w:hanging="420"/>
      </w:pPr>
      <w:rPr>
        <w:rFonts w:ascii="Wingdings" w:hAnsi="Wingdings" w:hint="default"/>
      </w:rPr>
    </w:lvl>
    <w:lvl w:ilvl="2" w:tplc="04090005"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3" w:tentative="1">
      <w:start w:val="1"/>
      <w:numFmt w:val="bullet"/>
      <w:lvlText w:val=""/>
      <w:lvlJc w:val="left"/>
      <w:pPr>
        <w:ind w:left="2943" w:hanging="420"/>
      </w:pPr>
      <w:rPr>
        <w:rFonts w:ascii="Wingdings" w:hAnsi="Wingdings" w:hint="default"/>
      </w:rPr>
    </w:lvl>
    <w:lvl w:ilvl="5" w:tplc="04090005"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3" w:tentative="1">
      <w:start w:val="1"/>
      <w:numFmt w:val="bullet"/>
      <w:lvlText w:val=""/>
      <w:lvlJc w:val="left"/>
      <w:pPr>
        <w:ind w:left="4203" w:hanging="420"/>
      </w:pPr>
      <w:rPr>
        <w:rFonts w:ascii="Wingdings" w:hAnsi="Wingdings" w:hint="default"/>
      </w:rPr>
    </w:lvl>
    <w:lvl w:ilvl="8" w:tplc="04090005" w:tentative="1">
      <w:start w:val="1"/>
      <w:numFmt w:val="bullet"/>
      <w:lvlText w:val=""/>
      <w:lvlJc w:val="left"/>
      <w:pPr>
        <w:ind w:left="4623" w:hanging="420"/>
      </w:pPr>
      <w:rPr>
        <w:rFonts w:ascii="Wingdings" w:hAnsi="Wingdings" w:hint="default"/>
      </w:rPr>
    </w:lvl>
  </w:abstractNum>
  <w:abstractNum w:abstractNumId="3">
    <w:nsid w:val="7E1362D7"/>
    <w:multiLevelType w:val="multilevel"/>
    <w:tmpl w:val="7E1362D7"/>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C47A2"/>
    <w:rsid w:val="000D09AD"/>
    <w:rsid w:val="000D09F3"/>
    <w:rsid w:val="000D178B"/>
    <w:rsid w:val="000D3BC9"/>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4043"/>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5F5"/>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A1C36"/>
    <w:rsid w:val="002A444D"/>
    <w:rsid w:val="002A4D8B"/>
    <w:rsid w:val="002A688A"/>
    <w:rsid w:val="002B1C14"/>
    <w:rsid w:val="002C5873"/>
    <w:rsid w:val="002C5FC2"/>
    <w:rsid w:val="002C6898"/>
    <w:rsid w:val="002D00B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243F"/>
    <w:rsid w:val="00346803"/>
    <w:rsid w:val="003477EC"/>
    <w:rsid w:val="00350186"/>
    <w:rsid w:val="00352811"/>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94C53"/>
    <w:rsid w:val="003A1D3E"/>
    <w:rsid w:val="003A44BA"/>
    <w:rsid w:val="003C202D"/>
    <w:rsid w:val="003D7730"/>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3305E"/>
    <w:rsid w:val="0054104F"/>
    <w:rsid w:val="00545AB5"/>
    <w:rsid w:val="00553B3D"/>
    <w:rsid w:val="00553C9A"/>
    <w:rsid w:val="00561580"/>
    <w:rsid w:val="0056677B"/>
    <w:rsid w:val="005713E1"/>
    <w:rsid w:val="00572581"/>
    <w:rsid w:val="005731EC"/>
    <w:rsid w:val="0058470B"/>
    <w:rsid w:val="005A76C5"/>
    <w:rsid w:val="005A7E8E"/>
    <w:rsid w:val="005B41F2"/>
    <w:rsid w:val="005B4321"/>
    <w:rsid w:val="005C3484"/>
    <w:rsid w:val="005C5D5B"/>
    <w:rsid w:val="005C6FFD"/>
    <w:rsid w:val="005D5917"/>
    <w:rsid w:val="005E4BA8"/>
    <w:rsid w:val="005E4F8B"/>
    <w:rsid w:val="005E6F04"/>
    <w:rsid w:val="005F1074"/>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5526"/>
    <w:rsid w:val="00676080"/>
    <w:rsid w:val="006828C9"/>
    <w:rsid w:val="00682DAB"/>
    <w:rsid w:val="006832B9"/>
    <w:rsid w:val="006941BD"/>
    <w:rsid w:val="006B3415"/>
    <w:rsid w:val="006C1FD8"/>
    <w:rsid w:val="006C2B52"/>
    <w:rsid w:val="006D2240"/>
    <w:rsid w:val="006D7225"/>
    <w:rsid w:val="006E27D7"/>
    <w:rsid w:val="006E3138"/>
    <w:rsid w:val="006F11B3"/>
    <w:rsid w:val="00703E94"/>
    <w:rsid w:val="00704EA8"/>
    <w:rsid w:val="00712601"/>
    <w:rsid w:val="00712946"/>
    <w:rsid w:val="007138E3"/>
    <w:rsid w:val="00717AF0"/>
    <w:rsid w:val="00723284"/>
    <w:rsid w:val="007251B2"/>
    <w:rsid w:val="0072662F"/>
    <w:rsid w:val="00727DBE"/>
    <w:rsid w:val="00734799"/>
    <w:rsid w:val="007351A0"/>
    <w:rsid w:val="00736AB7"/>
    <w:rsid w:val="00744A71"/>
    <w:rsid w:val="007553A8"/>
    <w:rsid w:val="0075727A"/>
    <w:rsid w:val="00763C44"/>
    <w:rsid w:val="00765F3E"/>
    <w:rsid w:val="007707A6"/>
    <w:rsid w:val="007764F3"/>
    <w:rsid w:val="00776699"/>
    <w:rsid w:val="00780E23"/>
    <w:rsid w:val="007924D7"/>
    <w:rsid w:val="00793EBB"/>
    <w:rsid w:val="007A7690"/>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6CA7"/>
    <w:rsid w:val="00831E98"/>
    <w:rsid w:val="008354D3"/>
    <w:rsid w:val="00835AEC"/>
    <w:rsid w:val="00843D58"/>
    <w:rsid w:val="00845620"/>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E6AAF"/>
    <w:rsid w:val="008F153B"/>
    <w:rsid w:val="008F25ED"/>
    <w:rsid w:val="008F7624"/>
    <w:rsid w:val="009071C8"/>
    <w:rsid w:val="00913C5F"/>
    <w:rsid w:val="009151F8"/>
    <w:rsid w:val="00915D60"/>
    <w:rsid w:val="00915E66"/>
    <w:rsid w:val="0091669A"/>
    <w:rsid w:val="009178CC"/>
    <w:rsid w:val="0092286D"/>
    <w:rsid w:val="0093512A"/>
    <w:rsid w:val="00942070"/>
    <w:rsid w:val="0094502C"/>
    <w:rsid w:val="00952B67"/>
    <w:rsid w:val="009532C7"/>
    <w:rsid w:val="00953988"/>
    <w:rsid w:val="009573FC"/>
    <w:rsid w:val="009631C6"/>
    <w:rsid w:val="0096389E"/>
    <w:rsid w:val="00963924"/>
    <w:rsid w:val="00967128"/>
    <w:rsid w:val="009721F6"/>
    <w:rsid w:val="00976B35"/>
    <w:rsid w:val="00986D2F"/>
    <w:rsid w:val="00997295"/>
    <w:rsid w:val="0099756F"/>
    <w:rsid w:val="009A447C"/>
    <w:rsid w:val="009A4A82"/>
    <w:rsid w:val="009A5616"/>
    <w:rsid w:val="009B2D93"/>
    <w:rsid w:val="009B4FD8"/>
    <w:rsid w:val="009B506E"/>
    <w:rsid w:val="009B5E91"/>
    <w:rsid w:val="009B6C8B"/>
    <w:rsid w:val="009C0A60"/>
    <w:rsid w:val="009C210F"/>
    <w:rsid w:val="009D225B"/>
    <w:rsid w:val="009D3084"/>
    <w:rsid w:val="009E2301"/>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661A"/>
    <w:rsid w:val="00AA4303"/>
    <w:rsid w:val="00AB327B"/>
    <w:rsid w:val="00AB5DF7"/>
    <w:rsid w:val="00AC0BA7"/>
    <w:rsid w:val="00AC3FED"/>
    <w:rsid w:val="00AD0227"/>
    <w:rsid w:val="00AE6822"/>
    <w:rsid w:val="00AE7D40"/>
    <w:rsid w:val="00AE7F5C"/>
    <w:rsid w:val="00AF5A1B"/>
    <w:rsid w:val="00B03039"/>
    <w:rsid w:val="00B03291"/>
    <w:rsid w:val="00B21653"/>
    <w:rsid w:val="00B21B9B"/>
    <w:rsid w:val="00B250E8"/>
    <w:rsid w:val="00B3040A"/>
    <w:rsid w:val="00B32A00"/>
    <w:rsid w:val="00B343BA"/>
    <w:rsid w:val="00B518D2"/>
    <w:rsid w:val="00B54625"/>
    <w:rsid w:val="00B60707"/>
    <w:rsid w:val="00B615C1"/>
    <w:rsid w:val="00B631EA"/>
    <w:rsid w:val="00B66244"/>
    <w:rsid w:val="00B66D6C"/>
    <w:rsid w:val="00B72705"/>
    <w:rsid w:val="00B80834"/>
    <w:rsid w:val="00B832C7"/>
    <w:rsid w:val="00B85D71"/>
    <w:rsid w:val="00B906B5"/>
    <w:rsid w:val="00B94368"/>
    <w:rsid w:val="00BA224C"/>
    <w:rsid w:val="00BA51A7"/>
    <w:rsid w:val="00BB0187"/>
    <w:rsid w:val="00BB174D"/>
    <w:rsid w:val="00BB281C"/>
    <w:rsid w:val="00BB5F29"/>
    <w:rsid w:val="00BC2194"/>
    <w:rsid w:val="00BC456E"/>
    <w:rsid w:val="00BD129D"/>
    <w:rsid w:val="00BD4E6D"/>
    <w:rsid w:val="00BD7A48"/>
    <w:rsid w:val="00BE4E1E"/>
    <w:rsid w:val="00BE515E"/>
    <w:rsid w:val="00BE6BC8"/>
    <w:rsid w:val="00BE6D3C"/>
    <w:rsid w:val="00BF1073"/>
    <w:rsid w:val="00BF724C"/>
    <w:rsid w:val="00C00E86"/>
    <w:rsid w:val="00C11A0E"/>
    <w:rsid w:val="00C13B00"/>
    <w:rsid w:val="00C15124"/>
    <w:rsid w:val="00C24DBD"/>
    <w:rsid w:val="00C32C19"/>
    <w:rsid w:val="00C34178"/>
    <w:rsid w:val="00C42B90"/>
    <w:rsid w:val="00C43329"/>
    <w:rsid w:val="00C43456"/>
    <w:rsid w:val="00C47C37"/>
    <w:rsid w:val="00C54A83"/>
    <w:rsid w:val="00C6119A"/>
    <w:rsid w:val="00C668B5"/>
    <w:rsid w:val="00C67023"/>
    <w:rsid w:val="00C71249"/>
    <w:rsid w:val="00C7367F"/>
    <w:rsid w:val="00C75DE8"/>
    <w:rsid w:val="00C76797"/>
    <w:rsid w:val="00C76B14"/>
    <w:rsid w:val="00C801BF"/>
    <w:rsid w:val="00C82B3F"/>
    <w:rsid w:val="00C84129"/>
    <w:rsid w:val="00C84AA3"/>
    <w:rsid w:val="00C8663B"/>
    <w:rsid w:val="00C93644"/>
    <w:rsid w:val="00C94714"/>
    <w:rsid w:val="00C95594"/>
    <w:rsid w:val="00C97721"/>
    <w:rsid w:val="00CA2889"/>
    <w:rsid w:val="00CA45B7"/>
    <w:rsid w:val="00CB4493"/>
    <w:rsid w:val="00CB6B86"/>
    <w:rsid w:val="00CC3BEA"/>
    <w:rsid w:val="00CC7641"/>
    <w:rsid w:val="00CD4F42"/>
    <w:rsid w:val="00CE3200"/>
    <w:rsid w:val="00CE5258"/>
    <w:rsid w:val="00CE6510"/>
    <w:rsid w:val="00CF3E72"/>
    <w:rsid w:val="00D00561"/>
    <w:rsid w:val="00D05624"/>
    <w:rsid w:val="00D11F1D"/>
    <w:rsid w:val="00D23794"/>
    <w:rsid w:val="00D31EC4"/>
    <w:rsid w:val="00D407CA"/>
    <w:rsid w:val="00D4389D"/>
    <w:rsid w:val="00D50A6A"/>
    <w:rsid w:val="00D5690F"/>
    <w:rsid w:val="00D614B7"/>
    <w:rsid w:val="00D63E4B"/>
    <w:rsid w:val="00D63FFC"/>
    <w:rsid w:val="00D6779A"/>
    <w:rsid w:val="00D71E9F"/>
    <w:rsid w:val="00D75C16"/>
    <w:rsid w:val="00D7778B"/>
    <w:rsid w:val="00D82030"/>
    <w:rsid w:val="00D908AE"/>
    <w:rsid w:val="00D91907"/>
    <w:rsid w:val="00D92A47"/>
    <w:rsid w:val="00D9656E"/>
    <w:rsid w:val="00D97B33"/>
    <w:rsid w:val="00DB28D2"/>
    <w:rsid w:val="00DB4196"/>
    <w:rsid w:val="00DB6C99"/>
    <w:rsid w:val="00DB784D"/>
    <w:rsid w:val="00DD2DDE"/>
    <w:rsid w:val="00DE0492"/>
    <w:rsid w:val="00DE26A8"/>
    <w:rsid w:val="00DE2864"/>
    <w:rsid w:val="00DE659C"/>
    <w:rsid w:val="00DF0E4E"/>
    <w:rsid w:val="00DF161D"/>
    <w:rsid w:val="00DF16FB"/>
    <w:rsid w:val="00DF257B"/>
    <w:rsid w:val="00DF3294"/>
    <w:rsid w:val="00E040EF"/>
    <w:rsid w:val="00E0550D"/>
    <w:rsid w:val="00E059D3"/>
    <w:rsid w:val="00E070BA"/>
    <w:rsid w:val="00E071FC"/>
    <w:rsid w:val="00E13B52"/>
    <w:rsid w:val="00E171E1"/>
    <w:rsid w:val="00E178FA"/>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373A"/>
    <w:rsid w:val="00ED3A91"/>
    <w:rsid w:val="00EE77EE"/>
    <w:rsid w:val="00EF1A1F"/>
    <w:rsid w:val="00EF2A7C"/>
    <w:rsid w:val="00EF3C53"/>
    <w:rsid w:val="00EF678A"/>
    <w:rsid w:val="00EF688D"/>
    <w:rsid w:val="00EF7655"/>
    <w:rsid w:val="00F021B1"/>
    <w:rsid w:val="00F02683"/>
    <w:rsid w:val="00F0658F"/>
    <w:rsid w:val="00F118F9"/>
    <w:rsid w:val="00F130F9"/>
    <w:rsid w:val="00F17DCB"/>
    <w:rsid w:val="00F2431E"/>
    <w:rsid w:val="00F266FB"/>
    <w:rsid w:val="00F31988"/>
    <w:rsid w:val="00F33DF4"/>
    <w:rsid w:val="00F362D7"/>
    <w:rsid w:val="00F4019A"/>
    <w:rsid w:val="00F44988"/>
    <w:rsid w:val="00F454FB"/>
    <w:rsid w:val="00F57B4A"/>
    <w:rsid w:val="00F61C3C"/>
    <w:rsid w:val="00F6712F"/>
    <w:rsid w:val="00F74CFF"/>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FF0-2C65-4BAA-A720-D83DDA2C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14</Pages>
  <Words>2540</Words>
  <Characters>2667</Characters>
  <Application>Microsoft Office Word</Application>
  <DocSecurity>0</DocSecurity>
  <Lines>127</Lines>
  <Paragraphs>157</Paragraphs>
  <ScaleCrop>false</ScaleCrop>
  <Company>Lenovo</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380</cp:revision>
  <cp:lastPrinted>2018-09-21T03:52:00Z</cp:lastPrinted>
  <dcterms:created xsi:type="dcterms:W3CDTF">2016-12-21T06:33:00Z</dcterms:created>
  <dcterms:modified xsi:type="dcterms:W3CDTF">2019-12-16T08:07:00Z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