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697"/>
        </w:tabs>
        <w:jc w:val="center"/>
        <w:rPr>
          <w:b/>
          <w:bCs/>
          <w:sz w:val="44"/>
        </w:rPr>
      </w:pPr>
      <w:r>
        <w:rPr>
          <w:rFonts w:hint="eastAsia"/>
          <w:b/>
          <w:bCs/>
          <w:sz w:val="44"/>
        </w:rPr>
        <w:t>购销合同</w:t>
      </w:r>
    </w:p>
    <w:p>
      <w:pPr>
        <w:tabs>
          <w:tab w:val="left" w:pos="5697"/>
        </w:tabs>
        <w:jc w:val="center"/>
        <w:rPr>
          <w:b/>
          <w:bCs/>
          <w:szCs w:val="21"/>
        </w:rPr>
      </w:pPr>
      <w:r>
        <w:rPr>
          <w:rFonts w:hint="eastAsia"/>
          <w:b/>
          <w:bCs/>
          <w:szCs w:val="21"/>
        </w:rPr>
        <w:t xml:space="preserve">   </w:t>
      </w:r>
    </w:p>
    <w:p>
      <w:pPr>
        <w:spacing w:line="360" w:lineRule="auto"/>
        <w:rPr>
          <w:rFonts w:ascii="宋体" w:hAnsi="宋体"/>
          <w:color w:val="000000"/>
          <w:szCs w:val="21"/>
        </w:rPr>
      </w:pPr>
      <w:r>
        <w:rPr>
          <w:rFonts w:hint="eastAsia" w:ascii="宋体" w:hAnsi="宋体"/>
          <w:b/>
          <w:color w:val="000000"/>
          <w:szCs w:val="21"/>
        </w:rPr>
        <w:t xml:space="preserve">甲方： 深圳大学                             </w:t>
      </w:r>
      <w:r>
        <w:rPr>
          <w:rFonts w:hint="eastAsia" w:ascii="宋体" w:hAnsi="宋体"/>
          <w:color w:val="000000"/>
          <w:szCs w:val="21"/>
        </w:rPr>
        <w:t xml:space="preserve"> </w:t>
      </w:r>
      <w:r>
        <w:rPr>
          <w:rFonts w:hint="eastAsia" w:ascii="宋体" w:hAnsi="宋体"/>
          <w:b/>
          <w:color w:val="000000"/>
          <w:szCs w:val="21"/>
        </w:rPr>
        <w:t>合同编号：</w:t>
      </w:r>
    </w:p>
    <w:p>
      <w:pPr>
        <w:spacing w:line="360" w:lineRule="auto"/>
        <w:jc w:val="left"/>
        <w:rPr>
          <w:rFonts w:ascii="宋体" w:hAnsi="宋体"/>
          <w:color w:val="000000"/>
          <w:szCs w:val="21"/>
        </w:rPr>
      </w:pPr>
      <w:r>
        <w:rPr>
          <w:rFonts w:hint="eastAsia" w:ascii="宋体" w:hAnsi="宋体"/>
          <w:b/>
          <w:color w:val="000000"/>
          <w:szCs w:val="21"/>
        </w:rPr>
        <w:t>乙方：</w:t>
      </w:r>
      <w:r>
        <w:rPr>
          <w:rFonts w:hint="eastAsia" w:ascii="宋体" w:hAnsi="宋体"/>
          <w:b/>
          <w:color w:val="000000"/>
          <w:szCs w:val="21"/>
          <w:lang w:val="en-US" w:eastAsia="zh-CN"/>
        </w:rPr>
        <w:t xml:space="preserve"> 苏州中科华影健康科技有限公司</w:t>
      </w:r>
      <w:r>
        <w:rPr>
          <w:rFonts w:hint="eastAsia" w:ascii="宋体" w:hAnsi="宋体"/>
          <w:b/>
          <w:color w:val="000000"/>
          <w:szCs w:val="21"/>
        </w:rPr>
        <w:t xml:space="preserve">          签订地点：</w:t>
      </w:r>
      <w:r>
        <w:rPr>
          <w:rFonts w:hint="eastAsia" w:ascii="宋体" w:hAnsi="宋体"/>
          <w:color w:val="000000"/>
          <w:szCs w:val="21"/>
        </w:rPr>
        <w:t>深圳</w:t>
      </w:r>
      <w:r>
        <w:rPr>
          <w:rFonts w:hint="eastAsia" w:ascii="宋体" w:hAnsi="宋体"/>
          <w:b/>
          <w:szCs w:val="21"/>
        </w:rPr>
        <w:t xml:space="preserve">    </w:t>
      </w:r>
      <w:r>
        <w:rPr>
          <w:rFonts w:hint="eastAsia" w:ascii="宋体" w:hAnsi="宋体"/>
          <w:color w:val="000000"/>
          <w:szCs w:val="21"/>
        </w:rPr>
        <w:t xml:space="preserve">   </w:t>
      </w:r>
    </w:p>
    <w:p>
      <w:pPr>
        <w:spacing w:line="360" w:lineRule="auto"/>
        <w:rPr>
          <w:rFonts w:ascii="宋体" w:hAnsi="宋体"/>
          <w:color w:val="000000"/>
          <w:szCs w:val="21"/>
        </w:rPr>
      </w:pPr>
      <w:r>
        <w:rPr>
          <w:rFonts w:hint="eastAsia" w:ascii="宋体" w:hAnsi="宋体"/>
          <w:color w:val="000000"/>
          <w:szCs w:val="21"/>
        </w:rPr>
        <w:t xml:space="preserve">    甲、乙双方根据《中华人民共和国合同法》及有关法规的规定，签订合同并信守下列条款，共同严格执行。</w:t>
      </w:r>
    </w:p>
    <w:p>
      <w:pPr>
        <w:spacing w:line="360" w:lineRule="auto"/>
        <w:rPr>
          <w:rFonts w:ascii="宋体" w:hAnsi="宋体"/>
          <w:b/>
          <w:color w:val="000000"/>
          <w:szCs w:val="21"/>
        </w:rPr>
      </w:pPr>
      <w:r>
        <w:rPr>
          <w:rFonts w:hint="eastAsia" w:ascii="宋体" w:hAnsi="宋体"/>
          <w:b/>
          <w:color w:val="000000"/>
          <w:szCs w:val="21"/>
        </w:rPr>
        <w:t>一、价格清单：</w:t>
      </w:r>
    </w:p>
    <w:tbl>
      <w:tblPr>
        <w:tblStyle w:val="6"/>
        <w:tblW w:w="10209" w:type="dxa"/>
        <w:jc w:val="center"/>
        <w:tblLayout w:type="fixed"/>
        <w:tblCellMar>
          <w:top w:w="0" w:type="dxa"/>
          <w:left w:w="108" w:type="dxa"/>
          <w:bottom w:w="0" w:type="dxa"/>
          <w:right w:w="108" w:type="dxa"/>
        </w:tblCellMar>
      </w:tblPr>
      <w:tblGrid>
        <w:gridCol w:w="988"/>
        <w:gridCol w:w="850"/>
        <w:gridCol w:w="851"/>
        <w:gridCol w:w="3943"/>
        <w:gridCol w:w="622"/>
        <w:gridCol w:w="843"/>
        <w:gridCol w:w="630"/>
        <w:gridCol w:w="1482"/>
      </w:tblGrid>
      <w:tr>
        <w:tblPrEx>
          <w:tblCellMar>
            <w:top w:w="0" w:type="dxa"/>
            <w:left w:w="108" w:type="dxa"/>
            <w:bottom w:w="0" w:type="dxa"/>
            <w:right w:w="108" w:type="dxa"/>
          </w:tblCellMar>
        </w:tblPrEx>
        <w:trPr>
          <w:trHeight w:val="384" w:hRule="atLeast"/>
          <w:jc w:val="center"/>
        </w:trPr>
        <w:tc>
          <w:tcPr>
            <w:tcW w:w="10209" w:type="dxa"/>
            <w:gridSpan w:val="8"/>
            <w:tcBorders>
              <w:top w:val="single" w:color="auto" w:sz="4" w:space="0"/>
              <w:left w:val="single" w:color="auto" w:sz="4" w:space="0"/>
              <w:bottom w:val="single" w:color="auto" w:sz="4" w:space="0"/>
              <w:right w:val="single" w:color="000000" w:sz="4" w:space="0"/>
            </w:tcBorders>
            <w:vAlign w:val="center"/>
          </w:tcPr>
          <w:p>
            <w:pPr>
              <w:widowControl/>
              <w:ind w:right="811" w:rightChars="386"/>
              <w:jc w:val="center"/>
              <w:rPr>
                <w:rFonts w:ascii="宋体" w:hAnsi="宋体" w:cs="宋体"/>
                <w:b/>
                <w:bCs/>
                <w:color w:val="000000"/>
                <w:kern w:val="0"/>
                <w:sz w:val="18"/>
                <w:szCs w:val="18"/>
              </w:rPr>
            </w:pPr>
            <w:r>
              <w:rPr>
                <w:rFonts w:hint="eastAsia" w:ascii="宋体" w:hAnsi="宋体" w:cs="宋体"/>
                <w:b/>
                <w:bCs/>
                <w:color w:val="000000"/>
                <w:kern w:val="0"/>
                <w:sz w:val="18"/>
                <w:szCs w:val="18"/>
              </w:rPr>
              <w:t>产品信息</w:t>
            </w:r>
          </w:p>
        </w:tc>
      </w:tr>
      <w:tr>
        <w:tblPrEx>
          <w:tblCellMar>
            <w:top w:w="0" w:type="dxa"/>
            <w:left w:w="108" w:type="dxa"/>
            <w:bottom w:w="0" w:type="dxa"/>
            <w:right w:w="108" w:type="dxa"/>
          </w:tblCellMar>
        </w:tblPrEx>
        <w:trPr>
          <w:trHeight w:val="339" w:hRule="atLeast"/>
          <w:jc w:val="center"/>
        </w:trPr>
        <w:tc>
          <w:tcPr>
            <w:tcW w:w="98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产品名称</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品牌</w:t>
            </w:r>
          </w:p>
        </w:tc>
        <w:tc>
          <w:tcPr>
            <w:tcW w:w="851"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型号</w:t>
            </w:r>
          </w:p>
        </w:tc>
        <w:tc>
          <w:tcPr>
            <w:tcW w:w="3943"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技术规格和主要配置</w:t>
            </w:r>
          </w:p>
        </w:tc>
        <w:tc>
          <w:tcPr>
            <w:tcW w:w="622"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单位</w:t>
            </w:r>
          </w:p>
        </w:tc>
        <w:tc>
          <w:tcPr>
            <w:tcW w:w="843"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单价</w:t>
            </w:r>
          </w:p>
        </w:tc>
        <w:tc>
          <w:tcPr>
            <w:tcW w:w="630"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数量</w:t>
            </w:r>
          </w:p>
        </w:tc>
        <w:tc>
          <w:tcPr>
            <w:tcW w:w="1482"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总计（人民币元）</w:t>
            </w:r>
          </w:p>
        </w:tc>
      </w:tr>
      <w:tr>
        <w:tblPrEx>
          <w:tblCellMar>
            <w:top w:w="0" w:type="dxa"/>
            <w:left w:w="108" w:type="dxa"/>
            <w:bottom w:w="0" w:type="dxa"/>
            <w:right w:w="108" w:type="dxa"/>
          </w:tblCellMar>
        </w:tblPrEx>
        <w:trPr>
          <w:trHeight w:val="1155" w:hRule="atLeast"/>
          <w:jc w:val="center"/>
        </w:trPr>
        <w:tc>
          <w:tcPr>
            <w:tcW w:w="988" w:type="dxa"/>
            <w:tcBorders>
              <w:top w:val="nil"/>
              <w:left w:val="single" w:color="auto" w:sz="4" w:space="0"/>
              <w:bottom w:val="single" w:color="auto" w:sz="4" w:space="0"/>
              <w:right w:val="single" w:color="auto" w:sz="4" w:space="0"/>
            </w:tcBorders>
            <w:vAlign w:val="center"/>
          </w:tcPr>
          <w:p>
            <w:pPr>
              <w:widowControl/>
              <w:tabs>
                <w:tab w:val="left" w:pos="365"/>
              </w:tabs>
              <w:jc w:val="left"/>
              <w:rPr>
                <w:rFonts w:ascii="宋体" w:hAnsi="宋体" w:cs="宋体"/>
                <w:color w:val="000000"/>
                <w:kern w:val="0"/>
                <w:sz w:val="18"/>
                <w:szCs w:val="18"/>
              </w:rPr>
            </w:pPr>
            <w:r>
              <w:rPr>
                <w:rFonts w:hint="eastAsia" w:ascii="宋体" w:hAnsi="宋体" w:cs="宋体"/>
                <w:color w:val="000000"/>
                <w:kern w:val="0"/>
                <w:sz w:val="18"/>
                <w:szCs w:val="18"/>
              </w:rPr>
              <w:t>内窥镜系统</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定制</w:t>
            </w:r>
          </w:p>
        </w:tc>
        <w:tc>
          <w:tcPr>
            <w:tcW w:w="851" w:type="dxa"/>
            <w:tcBorders>
              <w:top w:val="nil"/>
              <w:left w:val="nil"/>
              <w:bottom w:val="single" w:color="auto" w:sz="4" w:space="0"/>
              <w:right w:val="single" w:color="auto" w:sz="4" w:space="0"/>
            </w:tcBorders>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定制</w:t>
            </w:r>
          </w:p>
        </w:tc>
        <w:tc>
          <w:tcPr>
            <w:tcW w:w="3943" w:type="dxa"/>
            <w:tcBorders>
              <w:top w:val="nil"/>
              <w:left w:val="nil"/>
              <w:bottom w:val="single" w:color="auto" w:sz="4" w:space="0"/>
              <w:right w:val="single" w:color="auto" w:sz="4" w:space="0"/>
            </w:tcBorders>
            <w:vAlign w:val="center"/>
          </w:tcPr>
          <w:p>
            <w:pPr>
              <w:pStyle w:val="12"/>
              <w:numPr>
                <w:ilvl w:val="0"/>
                <w:numId w:val="1"/>
              </w:numPr>
              <w:ind w:firstLineChars="0"/>
              <w:rPr>
                <w:rFonts w:ascii="宋体" w:hAnsi="宋体" w:cs="宋体"/>
                <w:color w:val="000000"/>
                <w:kern w:val="0"/>
                <w:szCs w:val="18"/>
              </w:rPr>
            </w:pPr>
            <w:r>
              <w:rPr>
                <w:rFonts w:hint="eastAsia" w:ascii="宋体" w:hAnsi="宋体" w:cs="宋体"/>
                <w:color w:val="000000"/>
                <w:kern w:val="0"/>
                <w:szCs w:val="18"/>
              </w:rPr>
              <w:t>双通道内窥镜鞘管</w:t>
            </w:r>
          </w:p>
          <w:p>
            <w:pPr>
              <w:pStyle w:val="12"/>
              <w:numPr>
                <w:ilvl w:val="1"/>
                <w:numId w:val="1"/>
              </w:numPr>
              <w:ind w:firstLineChars="0"/>
              <w:rPr>
                <w:rFonts w:ascii="宋体" w:hAnsi="宋体" w:cs="宋体"/>
                <w:color w:val="000000"/>
                <w:kern w:val="0"/>
                <w:szCs w:val="18"/>
              </w:rPr>
            </w:pPr>
            <w:r>
              <w:rPr>
                <w:rFonts w:hint="eastAsia" w:ascii="宋体" w:hAnsi="宋体" w:cs="宋体"/>
                <w:color w:val="000000"/>
                <w:kern w:val="0"/>
                <w:szCs w:val="18"/>
              </w:rPr>
              <w:t>包含</w:t>
            </w:r>
            <w:r>
              <w:rPr>
                <w:rFonts w:ascii="宋体" w:hAnsi="宋体" w:cs="宋体"/>
                <w:color w:val="000000"/>
                <w:kern w:val="0"/>
                <w:szCs w:val="18"/>
              </w:rPr>
              <w:t>2</w:t>
            </w:r>
            <w:r>
              <w:rPr>
                <w:rFonts w:hint="eastAsia" w:ascii="宋体" w:hAnsi="宋体" w:cs="宋体"/>
                <w:color w:val="000000"/>
                <w:kern w:val="0"/>
                <w:szCs w:val="18"/>
              </w:rPr>
              <w:t>个器械通道</w:t>
            </w:r>
          </w:p>
          <w:p>
            <w:pPr>
              <w:pStyle w:val="12"/>
              <w:numPr>
                <w:ilvl w:val="1"/>
                <w:numId w:val="1"/>
              </w:numPr>
              <w:ind w:firstLineChars="0"/>
              <w:rPr>
                <w:rFonts w:ascii="宋体" w:hAnsi="宋体" w:cs="宋体"/>
                <w:color w:val="000000"/>
                <w:kern w:val="0"/>
                <w:szCs w:val="18"/>
              </w:rPr>
            </w:pPr>
            <w:r>
              <w:rPr>
                <w:rFonts w:hint="eastAsia" w:ascii="宋体" w:hAnsi="宋体" w:cs="宋体"/>
                <w:color w:val="000000"/>
                <w:kern w:val="0"/>
                <w:szCs w:val="18"/>
              </w:rPr>
              <w:t>包含一个视觉通道</w:t>
            </w:r>
          </w:p>
          <w:p>
            <w:pPr>
              <w:pStyle w:val="12"/>
              <w:numPr>
                <w:ilvl w:val="1"/>
                <w:numId w:val="1"/>
              </w:numPr>
              <w:ind w:firstLineChars="0"/>
              <w:rPr>
                <w:rFonts w:ascii="宋体" w:hAnsi="宋体" w:cs="宋体"/>
                <w:color w:val="000000"/>
                <w:kern w:val="0"/>
                <w:szCs w:val="18"/>
              </w:rPr>
            </w:pPr>
            <w:r>
              <w:rPr>
                <w:rFonts w:hint="eastAsia" w:ascii="宋体" w:hAnsi="宋体" w:cs="宋体"/>
                <w:color w:val="000000"/>
                <w:kern w:val="0"/>
                <w:szCs w:val="18"/>
              </w:rPr>
              <w:t>长度≥</w:t>
            </w:r>
            <w:r>
              <w:rPr>
                <w:rFonts w:ascii="宋体" w:hAnsi="宋体" w:cs="宋体"/>
                <w:color w:val="000000"/>
                <w:kern w:val="0"/>
                <w:szCs w:val="18"/>
              </w:rPr>
              <w:t>80</w:t>
            </w:r>
            <w:r>
              <w:rPr>
                <w:rFonts w:hint="eastAsia" w:ascii="宋体" w:hAnsi="宋体" w:cs="宋体"/>
                <w:color w:val="000000"/>
                <w:kern w:val="0"/>
                <w:szCs w:val="18"/>
              </w:rPr>
              <w:t>mm</w:t>
            </w:r>
          </w:p>
          <w:p>
            <w:pPr>
              <w:pStyle w:val="12"/>
              <w:numPr>
                <w:ilvl w:val="0"/>
                <w:numId w:val="1"/>
              </w:numPr>
              <w:ind w:firstLineChars="0"/>
              <w:rPr>
                <w:rFonts w:ascii="宋体" w:hAnsi="宋体" w:cs="宋体"/>
                <w:color w:val="000000"/>
                <w:kern w:val="0"/>
                <w:szCs w:val="18"/>
              </w:rPr>
            </w:pPr>
            <w:r>
              <w:rPr>
                <w:rFonts w:hint="eastAsia" w:ascii="宋体" w:hAnsi="宋体" w:cs="宋体"/>
                <w:color w:val="000000"/>
                <w:kern w:val="0"/>
                <w:szCs w:val="18"/>
              </w:rPr>
              <w:t>7</w:t>
            </w:r>
            <w:r>
              <w:rPr>
                <w:rFonts w:ascii="宋体" w:hAnsi="宋体" w:cs="宋体"/>
                <w:color w:val="000000"/>
                <w:kern w:val="0"/>
                <w:szCs w:val="18"/>
              </w:rPr>
              <w:t>20P</w:t>
            </w:r>
            <w:r>
              <w:rPr>
                <w:rFonts w:hint="eastAsia" w:ascii="宋体" w:hAnsi="宋体" w:cs="宋体"/>
                <w:color w:val="000000"/>
                <w:kern w:val="0"/>
                <w:szCs w:val="18"/>
              </w:rPr>
              <w:t>摄像头</w:t>
            </w:r>
          </w:p>
          <w:p>
            <w:pPr>
              <w:pStyle w:val="12"/>
              <w:numPr>
                <w:ilvl w:val="0"/>
                <w:numId w:val="1"/>
              </w:numPr>
              <w:ind w:firstLineChars="0"/>
              <w:rPr>
                <w:rFonts w:ascii="宋体" w:hAnsi="宋体" w:cs="宋体"/>
                <w:color w:val="000000"/>
                <w:kern w:val="0"/>
                <w:szCs w:val="18"/>
              </w:rPr>
            </w:pPr>
            <w:r>
              <w:rPr>
                <w:rFonts w:hint="eastAsia" w:ascii="宋体" w:hAnsi="宋体" w:cs="宋体"/>
                <w:color w:val="000000"/>
                <w:kern w:val="0"/>
                <w:szCs w:val="18"/>
              </w:rPr>
              <w:t>主机</w:t>
            </w:r>
          </w:p>
          <w:p>
            <w:pPr>
              <w:pStyle w:val="12"/>
              <w:numPr>
                <w:ilvl w:val="0"/>
                <w:numId w:val="1"/>
              </w:numPr>
              <w:ind w:firstLineChars="0"/>
              <w:rPr>
                <w:rFonts w:ascii="宋体" w:hAnsi="宋体" w:cs="宋体"/>
                <w:color w:val="000000"/>
                <w:kern w:val="0"/>
                <w:szCs w:val="18"/>
              </w:rPr>
            </w:pPr>
            <w:r>
              <w:rPr>
                <w:rFonts w:hint="eastAsia" w:ascii="宋体" w:hAnsi="宋体" w:cs="宋体"/>
                <w:color w:val="000000"/>
                <w:kern w:val="0"/>
                <w:szCs w:val="18"/>
              </w:rPr>
              <w:t>显示器</w:t>
            </w:r>
          </w:p>
        </w:tc>
        <w:tc>
          <w:tcPr>
            <w:tcW w:w="622"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843"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180000</w:t>
            </w:r>
          </w:p>
        </w:tc>
        <w:tc>
          <w:tcPr>
            <w:tcW w:w="63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482"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180000</w:t>
            </w:r>
          </w:p>
        </w:tc>
      </w:tr>
      <w:tr>
        <w:tblPrEx>
          <w:tblCellMar>
            <w:top w:w="0" w:type="dxa"/>
            <w:left w:w="108" w:type="dxa"/>
            <w:bottom w:w="0" w:type="dxa"/>
            <w:right w:w="108" w:type="dxa"/>
          </w:tblCellMar>
        </w:tblPrEx>
        <w:trPr>
          <w:trHeight w:val="398" w:hRule="atLeast"/>
          <w:jc w:val="center"/>
        </w:trPr>
        <w:tc>
          <w:tcPr>
            <w:tcW w:w="98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合计</w:t>
            </w:r>
          </w:p>
        </w:tc>
        <w:tc>
          <w:tcPr>
            <w:tcW w:w="7739"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大写金额：</w:t>
            </w:r>
            <w:r>
              <w:rPr>
                <w:rFonts w:hint="eastAsia" w:ascii="宋体" w:hAnsi="宋体" w:cs="宋体"/>
                <w:color w:val="000000"/>
                <w:kern w:val="0"/>
                <w:sz w:val="18"/>
                <w:szCs w:val="18"/>
                <w:lang w:eastAsia="zh-CN"/>
              </w:rPr>
              <w:t>拾捌万元</w:t>
            </w:r>
            <w:r>
              <w:rPr>
                <w:rFonts w:hint="eastAsia" w:ascii="宋体" w:hAnsi="宋体" w:cs="宋体"/>
                <w:color w:val="000000"/>
                <w:kern w:val="0"/>
                <w:sz w:val="18"/>
                <w:szCs w:val="18"/>
              </w:rPr>
              <w:t xml:space="preserve"> 整</w:t>
            </w:r>
          </w:p>
        </w:tc>
        <w:tc>
          <w:tcPr>
            <w:tcW w:w="1482" w:type="dxa"/>
            <w:tcBorders>
              <w:top w:val="nil"/>
              <w:left w:val="nil"/>
              <w:bottom w:val="single" w:color="auto" w:sz="4" w:space="0"/>
              <w:right w:val="single" w:color="auto" w:sz="4" w:space="0"/>
            </w:tcBorders>
            <w:vAlign w:val="center"/>
          </w:tcPr>
          <w:p>
            <w:pPr>
              <w:widowControl/>
              <w:ind w:firstLine="540" w:firstLineChars="300"/>
              <w:jc w:val="center"/>
              <w:rPr>
                <w:rFonts w:ascii="宋体" w:hAnsi="宋体" w:cs="宋体"/>
                <w:color w:val="000000"/>
                <w:kern w:val="0"/>
                <w:sz w:val="18"/>
                <w:szCs w:val="18"/>
              </w:rPr>
            </w:pPr>
            <w:r>
              <w:rPr>
                <w:rFonts w:ascii="宋体" w:hAnsi="宋体" w:cs="宋体"/>
                <w:color w:val="000000"/>
                <w:kern w:val="0"/>
                <w:sz w:val="18"/>
                <w:szCs w:val="18"/>
              </w:rPr>
              <w:t xml:space="preserve"> </w:t>
            </w:r>
          </w:p>
        </w:tc>
      </w:tr>
    </w:tbl>
    <w:p>
      <w:pPr>
        <w:spacing w:line="360" w:lineRule="auto"/>
        <w:rPr>
          <w:rFonts w:ascii="宋体" w:hAnsi="宋体"/>
          <w:color w:val="000000"/>
          <w:szCs w:val="21"/>
        </w:rPr>
      </w:pPr>
      <w:r>
        <w:rPr>
          <w:rFonts w:hint="eastAsia" w:ascii="宋体" w:hAnsi="宋体"/>
          <w:b/>
          <w:color w:val="000000"/>
          <w:szCs w:val="21"/>
        </w:rPr>
        <w:t>注：</w:t>
      </w:r>
      <w:r>
        <w:rPr>
          <w:rFonts w:hint="eastAsia" w:ascii="宋体" w:hAnsi="宋体"/>
          <w:color w:val="000000"/>
          <w:szCs w:val="21"/>
        </w:rPr>
        <w:t>是否开具增值税票：□否  √是（请提供开具增值税票资料，付款单位与发票不符拒开）</w:t>
      </w:r>
    </w:p>
    <w:p>
      <w:pPr>
        <w:adjustRightInd w:val="0"/>
        <w:snapToGrid w:val="0"/>
        <w:spacing w:line="360" w:lineRule="auto"/>
        <w:ind w:left="422" w:hanging="422" w:hangingChars="200"/>
        <w:rPr>
          <w:rFonts w:ascii="宋体" w:hAnsi="宋体"/>
          <w:b/>
          <w:color w:val="000000"/>
          <w:szCs w:val="21"/>
        </w:rPr>
      </w:pPr>
      <w:r>
        <w:rPr>
          <w:rFonts w:hint="eastAsia" w:ascii="宋体" w:hAnsi="宋体"/>
          <w:b/>
          <w:color w:val="000000"/>
          <w:szCs w:val="21"/>
        </w:rPr>
        <w:t>二、交货时间、地点及方式：</w:t>
      </w:r>
    </w:p>
    <w:p>
      <w:pPr>
        <w:adjustRightInd w:val="0"/>
        <w:snapToGrid w:val="0"/>
        <w:spacing w:line="360" w:lineRule="auto"/>
        <w:rPr>
          <w:rFonts w:ascii="宋体" w:hAnsi="宋体"/>
          <w:color w:val="000000"/>
          <w:szCs w:val="21"/>
        </w:rPr>
      </w:pPr>
      <w:r>
        <w:rPr>
          <w:rFonts w:hint="eastAsia" w:ascii="宋体" w:hAnsi="宋体"/>
          <w:color w:val="000000"/>
          <w:szCs w:val="21"/>
        </w:rPr>
        <w:t>1. 乙方按甲方采购需求发货。如需分批供货，乙方必须提前</w:t>
      </w:r>
      <w:r>
        <w:rPr>
          <w:rFonts w:hint="eastAsia" w:ascii="宋体" w:hAnsi="宋体"/>
          <w:b/>
          <w:color w:val="000000"/>
          <w:szCs w:val="21"/>
        </w:rPr>
        <w:t>七</w:t>
      </w:r>
      <w:r>
        <w:rPr>
          <w:rFonts w:hint="eastAsia" w:ascii="宋体" w:hAnsi="宋体"/>
          <w:color w:val="000000"/>
          <w:szCs w:val="21"/>
        </w:rPr>
        <w:t>个自然日以书面的形式通知甲方。</w:t>
      </w:r>
    </w:p>
    <w:p>
      <w:pPr>
        <w:adjustRightInd w:val="0"/>
        <w:snapToGrid w:val="0"/>
        <w:spacing w:line="360" w:lineRule="auto"/>
        <w:rPr>
          <w:rFonts w:ascii="宋体" w:hAnsi="宋体"/>
          <w:color w:val="000000"/>
          <w:szCs w:val="21"/>
          <w:u w:val="single"/>
        </w:rPr>
      </w:pPr>
      <w:r>
        <w:rPr>
          <w:rFonts w:hint="eastAsia" w:ascii="宋体" w:hAnsi="宋体"/>
          <w:color w:val="000000"/>
          <w:szCs w:val="21"/>
        </w:rPr>
        <w:t>2．甲方指定收货地址及签收人：</w:t>
      </w:r>
      <w:r>
        <w:rPr>
          <w:rFonts w:hint="eastAsia" w:ascii="宋体" w:hAnsi="宋体"/>
          <w:color w:val="000000"/>
          <w:szCs w:val="21"/>
          <w:u w:val="single"/>
        </w:rPr>
        <w:t xml:space="preserve">深圳市深圳大学丽湖校区南门惟理门A2-208  易宸源                                                    </w:t>
      </w:r>
    </w:p>
    <w:p>
      <w:pPr>
        <w:adjustRightInd w:val="0"/>
        <w:snapToGrid w:val="0"/>
        <w:spacing w:line="360" w:lineRule="auto"/>
        <w:rPr>
          <w:rFonts w:ascii="宋体" w:hAnsi="宋体"/>
          <w:color w:val="000000"/>
          <w:szCs w:val="21"/>
        </w:rPr>
      </w:pPr>
      <w:r>
        <w:rPr>
          <w:rFonts w:hint="eastAsia" w:ascii="宋体" w:hAnsi="宋体"/>
          <w:color w:val="000000"/>
          <w:szCs w:val="21"/>
        </w:rPr>
        <w:t>3．运输方式：√汽运  □铁路  □空运 □需方自提</w:t>
      </w:r>
    </w:p>
    <w:p>
      <w:pPr>
        <w:adjustRightInd w:val="0"/>
        <w:snapToGrid w:val="0"/>
        <w:spacing w:line="360" w:lineRule="auto"/>
        <w:rPr>
          <w:rFonts w:ascii="宋体" w:hAnsi="宋体"/>
          <w:color w:val="000000"/>
          <w:szCs w:val="21"/>
          <w:u w:val="single"/>
        </w:rPr>
      </w:pPr>
      <w:r>
        <w:rPr>
          <w:rFonts w:hint="eastAsia" w:ascii="宋体" w:hAnsi="宋体"/>
          <w:color w:val="000000"/>
          <w:szCs w:val="21"/>
        </w:rPr>
        <w:t xml:space="preserve">4．运输费用：□甲方承担  √乙方承担                             </w:t>
      </w:r>
    </w:p>
    <w:p>
      <w:pPr>
        <w:adjustRightInd w:val="0"/>
        <w:snapToGrid w:val="0"/>
        <w:spacing w:line="360" w:lineRule="auto"/>
        <w:ind w:firstLine="315" w:firstLineChars="150"/>
        <w:rPr>
          <w:rFonts w:ascii="宋体" w:hAnsi="宋体"/>
          <w:color w:val="000000"/>
          <w:szCs w:val="21"/>
          <w:u w:val="single"/>
        </w:rPr>
      </w:pPr>
      <w:r>
        <w:rPr>
          <w:rFonts w:hint="eastAsia" w:ascii="宋体" w:hAnsi="宋体"/>
          <w:color w:val="000000"/>
          <w:szCs w:val="21"/>
        </w:rPr>
        <w:t xml:space="preserve">运输保险费用：□甲方承担  √乙方承担                          </w:t>
      </w:r>
    </w:p>
    <w:p>
      <w:pPr>
        <w:pStyle w:val="2"/>
        <w:adjustRightInd w:val="0"/>
        <w:snapToGrid w:val="0"/>
        <w:spacing w:line="360" w:lineRule="auto"/>
        <w:ind w:left="422" w:hanging="422"/>
        <w:rPr>
          <w:rFonts w:ascii="宋体" w:hAnsi="宋体"/>
          <w:color w:val="000000"/>
          <w:szCs w:val="21"/>
        </w:rPr>
      </w:pPr>
      <w:r>
        <w:rPr>
          <w:rFonts w:hint="eastAsia" w:ascii="宋体" w:hAnsi="宋体"/>
          <w:b/>
          <w:color w:val="000000"/>
          <w:szCs w:val="21"/>
        </w:rPr>
        <w:t>三、验收标准方法及提出异议期限：</w:t>
      </w:r>
      <w:r>
        <w:rPr>
          <w:rFonts w:hint="eastAsia" w:ascii="宋体" w:hAnsi="宋体"/>
          <w:color w:val="000000"/>
          <w:szCs w:val="21"/>
        </w:rPr>
        <w:t>按厂方装箱标准由甲方负责验收，如有异议甲方应在收到产品三日内，以书面形式通知乙方，否则视为验收合格。甲方因使用、保管、保养不善等造成产品质量下降的，由甲方自行承担。</w:t>
      </w:r>
    </w:p>
    <w:p>
      <w:pPr>
        <w:adjustRightInd w:val="0"/>
        <w:snapToGrid w:val="0"/>
        <w:spacing w:line="360" w:lineRule="auto"/>
        <w:rPr>
          <w:rFonts w:ascii="宋体" w:hAnsi="宋体"/>
          <w:color w:val="000000"/>
          <w:szCs w:val="21"/>
        </w:rPr>
      </w:pPr>
      <w:r>
        <w:rPr>
          <w:rFonts w:hint="eastAsia" w:ascii="宋体" w:hAnsi="宋体"/>
          <w:b/>
          <w:color w:val="000000"/>
          <w:szCs w:val="21"/>
        </w:rPr>
        <w:t>四、质量要求和维修标准：</w:t>
      </w:r>
      <w:r>
        <w:rPr>
          <w:rFonts w:hint="eastAsia" w:ascii="宋体" w:hAnsi="宋体"/>
          <w:color w:val="000000"/>
          <w:szCs w:val="21"/>
        </w:rPr>
        <w:t>按生产厂商出厂标准。</w:t>
      </w:r>
    </w:p>
    <w:p>
      <w:pPr>
        <w:adjustRightInd w:val="0"/>
        <w:snapToGrid w:val="0"/>
        <w:spacing w:line="360" w:lineRule="auto"/>
        <w:ind w:left="422" w:hanging="422" w:hangingChars="200"/>
        <w:rPr>
          <w:rFonts w:ascii="宋体" w:hAnsi="宋体"/>
          <w:b/>
          <w:color w:val="000000"/>
          <w:szCs w:val="21"/>
        </w:rPr>
      </w:pPr>
      <w:r>
        <w:rPr>
          <w:rFonts w:hint="eastAsia" w:ascii="宋体" w:hAnsi="宋体"/>
          <w:b/>
          <w:color w:val="000000"/>
          <w:szCs w:val="21"/>
        </w:rPr>
        <w:t>五、付款、结算方式及期限：</w:t>
      </w:r>
    </w:p>
    <w:p>
      <w:pPr>
        <w:tabs>
          <w:tab w:val="left" w:pos="5"/>
        </w:tabs>
        <w:adjustRightInd w:val="0"/>
        <w:snapToGrid w:val="0"/>
        <w:spacing w:line="360" w:lineRule="auto"/>
        <w:ind w:left="424" w:leftChars="202" w:firstLine="420" w:firstLineChars="200"/>
        <w:rPr>
          <w:rFonts w:ascii="宋体" w:hAnsi="宋体"/>
          <w:color w:val="000000"/>
          <w:szCs w:val="21"/>
        </w:rPr>
      </w:pPr>
      <w:r>
        <w:rPr>
          <w:rFonts w:hint="eastAsia" w:ascii="宋体" w:hAnsi="宋体"/>
          <w:color w:val="000000"/>
          <w:szCs w:val="21"/>
        </w:rPr>
        <w:t>合同签订后，乙方收到甲方支付的合同全款后安排发货。</w:t>
      </w:r>
    </w:p>
    <w:p>
      <w:pPr>
        <w:tabs>
          <w:tab w:val="left" w:pos="360"/>
        </w:tabs>
        <w:adjustRightInd w:val="0"/>
        <w:snapToGrid w:val="0"/>
        <w:spacing w:line="360" w:lineRule="auto"/>
        <w:ind w:firstLine="840" w:firstLineChars="400"/>
        <w:rPr>
          <w:rFonts w:ascii="宋体" w:hAnsi="宋体"/>
          <w:szCs w:val="21"/>
        </w:rPr>
      </w:pPr>
      <w:r>
        <w:rPr>
          <w:rFonts w:hint="eastAsia" w:ascii="宋体" w:hAnsi="宋体"/>
          <w:szCs w:val="21"/>
        </w:rPr>
        <w:t>结算方式：</w:t>
      </w:r>
      <w:r>
        <w:rPr>
          <w:rFonts w:hint="eastAsia" w:ascii="宋体" w:hAnsi="宋体"/>
          <w:color w:val="000000"/>
          <w:szCs w:val="21"/>
        </w:rPr>
        <w:t>√</w:t>
      </w:r>
      <w:r>
        <w:rPr>
          <w:rFonts w:hint="eastAsia" w:ascii="宋体" w:hAnsi="宋体"/>
          <w:szCs w:val="21"/>
        </w:rPr>
        <w:t>电汇  □汇票  □支票  □现金</w:t>
      </w:r>
    </w:p>
    <w:p>
      <w:pPr>
        <w:adjustRightInd w:val="0"/>
        <w:snapToGrid w:val="0"/>
        <w:spacing w:line="360" w:lineRule="auto"/>
        <w:ind w:left="422" w:hanging="422" w:hangingChars="200"/>
        <w:rPr>
          <w:rFonts w:ascii="宋体" w:hAnsi="宋体"/>
          <w:b/>
          <w:color w:val="000000"/>
          <w:szCs w:val="21"/>
        </w:rPr>
      </w:pPr>
      <w:r>
        <w:rPr>
          <w:rFonts w:hint="eastAsia" w:ascii="宋体" w:hAnsi="宋体"/>
          <w:b/>
          <w:color w:val="000000"/>
          <w:szCs w:val="21"/>
        </w:rPr>
        <w:t xml:space="preserve">六、违约责任： </w:t>
      </w:r>
    </w:p>
    <w:p>
      <w:pPr>
        <w:numPr>
          <w:ilvl w:val="0"/>
          <w:numId w:val="2"/>
        </w:numPr>
        <w:adjustRightInd w:val="0"/>
        <w:snapToGrid w:val="0"/>
        <w:spacing w:line="360" w:lineRule="auto"/>
        <w:rPr>
          <w:rFonts w:ascii="宋体" w:hAnsi="宋体"/>
          <w:color w:val="000000"/>
          <w:szCs w:val="21"/>
        </w:rPr>
      </w:pPr>
      <w:r>
        <w:rPr>
          <w:rFonts w:hint="eastAsia" w:ascii="宋体" w:hAnsi="宋体"/>
          <w:color w:val="000000"/>
          <w:szCs w:val="21"/>
        </w:rPr>
        <w:t>因厂家不能供货或者延期供货致使乙方不能按本合同交货或者延期交货，不视为乙方违约。</w:t>
      </w:r>
    </w:p>
    <w:p>
      <w:pPr>
        <w:numPr>
          <w:ilvl w:val="0"/>
          <w:numId w:val="2"/>
        </w:numPr>
        <w:adjustRightInd w:val="0"/>
        <w:snapToGrid w:val="0"/>
        <w:spacing w:line="360" w:lineRule="auto"/>
        <w:rPr>
          <w:rFonts w:ascii="宋体" w:hAnsi="宋体"/>
          <w:color w:val="000000"/>
          <w:szCs w:val="21"/>
        </w:rPr>
      </w:pPr>
      <w:r>
        <w:rPr>
          <w:rFonts w:hint="eastAsia" w:ascii="宋体" w:hAnsi="宋体"/>
          <w:color w:val="000000"/>
          <w:szCs w:val="21"/>
        </w:rPr>
        <w:t>乙方未按期交付货物的，应每日按未能履约部分的0.</w:t>
      </w:r>
      <w:r>
        <w:rPr>
          <w:rFonts w:ascii="宋体" w:hAnsi="宋体"/>
          <w:color w:val="000000"/>
          <w:szCs w:val="21"/>
        </w:rPr>
        <w:t>3</w:t>
      </w:r>
      <w:r>
        <w:rPr>
          <w:rFonts w:hint="eastAsia" w:ascii="宋体" w:hAnsi="宋体"/>
          <w:color w:val="000000"/>
          <w:szCs w:val="21"/>
        </w:rPr>
        <w:t>%向甲方支付违约金。不可抗力除外。</w:t>
      </w:r>
    </w:p>
    <w:p>
      <w:pPr>
        <w:numPr>
          <w:ilvl w:val="0"/>
          <w:numId w:val="2"/>
        </w:numPr>
        <w:adjustRightInd w:val="0"/>
        <w:snapToGrid w:val="0"/>
        <w:spacing w:line="360" w:lineRule="auto"/>
        <w:rPr>
          <w:rFonts w:ascii="宋体" w:hAnsi="宋体"/>
          <w:color w:val="000000"/>
          <w:szCs w:val="21"/>
        </w:rPr>
      </w:pPr>
      <w:r>
        <w:rPr>
          <w:rFonts w:hint="eastAsia" w:ascii="宋体" w:hAnsi="宋体"/>
          <w:color w:val="000000"/>
          <w:szCs w:val="21"/>
        </w:rPr>
        <w:t>甲方未按期支付货款的，应每日按未能履约部分的0.</w:t>
      </w:r>
      <w:r>
        <w:rPr>
          <w:rFonts w:ascii="宋体" w:hAnsi="宋体"/>
          <w:color w:val="000000"/>
          <w:szCs w:val="21"/>
        </w:rPr>
        <w:t>3</w:t>
      </w:r>
      <w:r>
        <w:rPr>
          <w:rFonts w:hint="eastAsia" w:ascii="宋体" w:hAnsi="宋体"/>
          <w:color w:val="000000"/>
          <w:szCs w:val="21"/>
        </w:rPr>
        <w:t>%向乙方支付违约金。不可抗力除外。</w:t>
      </w:r>
    </w:p>
    <w:p>
      <w:pPr>
        <w:adjustRightInd w:val="0"/>
        <w:snapToGrid w:val="0"/>
        <w:spacing w:line="360" w:lineRule="auto"/>
        <w:ind w:left="542" w:hanging="542" w:hangingChars="257"/>
        <w:rPr>
          <w:rFonts w:ascii="宋体" w:hAnsi="宋体"/>
          <w:b/>
          <w:color w:val="000000"/>
          <w:szCs w:val="21"/>
        </w:rPr>
      </w:pPr>
      <w:r>
        <w:rPr>
          <w:rFonts w:hint="eastAsia" w:ascii="宋体" w:hAnsi="宋体"/>
          <w:b/>
          <w:color w:val="000000"/>
          <w:szCs w:val="21"/>
        </w:rPr>
        <w:t>七、所有权及风险转移：</w:t>
      </w:r>
    </w:p>
    <w:p>
      <w:pPr>
        <w:numPr>
          <w:ilvl w:val="0"/>
          <w:numId w:val="3"/>
        </w:numPr>
        <w:adjustRightInd w:val="0"/>
        <w:snapToGrid w:val="0"/>
        <w:spacing w:line="360" w:lineRule="auto"/>
        <w:rPr>
          <w:rFonts w:ascii="宋体" w:hAnsi="宋体"/>
          <w:color w:val="000000"/>
          <w:szCs w:val="21"/>
        </w:rPr>
      </w:pPr>
      <w:r>
        <w:rPr>
          <w:rFonts w:hint="eastAsia" w:ascii="宋体" w:hAnsi="宋体"/>
          <w:color w:val="000000"/>
          <w:szCs w:val="21"/>
        </w:rPr>
        <w:t>在甲方支付全部货款前，货物的所有权归乙方所有。如甲方未能按合同约定的付款期限履行付款义务的，乙方有权停止供货和以任何方式将货物收回，甲方须承担因违约而给乙方造成的经济损失，包括但不限于违约金、收回货物的运费及乙方维权支出的律师费、诉讼费、保全费等费用。</w:t>
      </w:r>
    </w:p>
    <w:p>
      <w:pPr>
        <w:numPr>
          <w:ilvl w:val="0"/>
          <w:numId w:val="3"/>
        </w:numPr>
        <w:adjustRightInd w:val="0"/>
        <w:snapToGrid w:val="0"/>
        <w:spacing w:line="360" w:lineRule="auto"/>
        <w:rPr>
          <w:rFonts w:ascii="宋体" w:hAnsi="宋体"/>
          <w:color w:val="000000"/>
          <w:szCs w:val="21"/>
        </w:rPr>
      </w:pPr>
      <w:r>
        <w:rPr>
          <w:rFonts w:hint="eastAsia" w:ascii="宋体" w:hAnsi="宋体"/>
          <w:color w:val="000000"/>
          <w:szCs w:val="21"/>
        </w:rPr>
        <w:t>乙方按照甲方指定的收货地址和收货人发出货物后，收货人签收之后的所有风险由收货方承担。</w:t>
      </w:r>
    </w:p>
    <w:p>
      <w:pPr>
        <w:adjustRightInd w:val="0"/>
        <w:snapToGrid w:val="0"/>
        <w:spacing w:line="360" w:lineRule="auto"/>
        <w:ind w:left="422" w:hanging="422" w:hangingChars="200"/>
        <w:rPr>
          <w:rFonts w:ascii="宋体" w:hAnsi="宋体"/>
          <w:color w:val="000000"/>
          <w:szCs w:val="21"/>
        </w:rPr>
      </w:pPr>
      <w:r>
        <w:rPr>
          <w:rFonts w:hint="eastAsia" w:ascii="宋体" w:hAnsi="宋体"/>
          <w:b/>
          <w:color w:val="000000"/>
          <w:szCs w:val="21"/>
        </w:rPr>
        <w:t>八、解决合同纠纷方式：</w:t>
      </w:r>
      <w:r>
        <w:rPr>
          <w:rFonts w:hint="eastAsia" w:ascii="宋体" w:hAnsi="宋体"/>
          <w:color w:val="000000"/>
          <w:szCs w:val="21"/>
        </w:rPr>
        <w:t>甲乙双方协商解决，协商不成，任何一方均可以向乙方所在地人民法院提起诉讼。</w:t>
      </w:r>
    </w:p>
    <w:p>
      <w:pPr>
        <w:adjustRightInd w:val="0"/>
        <w:snapToGrid w:val="0"/>
        <w:spacing w:line="360" w:lineRule="auto"/>
        <w:ind w:left="422" w:hanging="422" w:hangingChars="200"/>
        <w:rPr>
          <w:rFonts w:ascii="宋体" w:hAnsi="宋体"/>
          <w:b/>
          <w:color w:val="000000"/>
          <w:szCs w:val="21"/>
        </w:rPr>
      </w:pPr>
      <w:r>
        <w:rPr>
          <w:rFonts w:hint="eastAsia" w:ascii="宋体" w:hAnsi="宋体"/>
          <w:b/>
          <w:color w:val="000000"/>
          <w:szCs w:val="21"/>
        </w:rPr>
        <w:t>九、本合同一式叁份，甲方执两份，乙方执一份，具有同等法律效力。自双方授权代表人签字及盖章（合同章或公章）后生效。</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3072"/>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289" w:type="dxa"/>
            <w:vAlign w:val="center"/>
          </w:tcPr>
          <w:p>
            <w:pPr>
              <w:spacing w:line="360" w:lineRule="auto"/>
              <w:jc w:val="center"/>
              <w:rPr>
                <w:rFonts w:ascii="宋体" w:hAnsi="宋体"/>
                <w:b/>
                <w:color w:val="000000"/>
                <w:szCs w:val="21"/>
              </w:rPr>
            </w:pPr>
            <w:r>
              <w:rPr>
                <w:rFonts w:hint="eastAsia" w:ascii="宋体" w:hAnsi="宋体"/>
                <w:b/>
                <w:color w:val="000000"/>
                <w:szCs w:val="21"/>
              </w:rPr>
              <w:t>甲方名称</w:t>
            </w:r>
          </w:p>
        </w:tc>
        <w:tc>
          <w:tcPr>
            <w:tcW w:w="3072" w:type="dxa"/>
            <w:vAlign w:val="center"/>
          </w:tcPr>
          <w:p>
            <w:pPr>
              <w:spacing w:line="360" w:lineRule="auto"/>
              <w:rPr>
                <w:rFonts w:ascii="宋体" w:hAnsi="宋体"/>
                <w:color w:val="000000"/>
                <w:szCs w:val="21"/>
              </w:rPr>
            </w:pPr>
            <w:r>
              <w:rPr>
                <w:rFonts w:hint="eastAsia" w:ascii="宋体" w:hAnsi="宋体"/>
                <w:color w:val="000000"/>
                <w:szCs w:val="21"/>
              </w:rPr>
              <w:t>深圳大学</w:t>
            </w:r>
          </w:p>
        </w:tc>
        <w:tc>
          <w:tcPr>
            <w:tcW w:w="1276" w:type="dxa"/>
            <w:vAlign w:val="center"/>
          </w:tcPr>
          <w:p>
            <w:pPr>
              <w:spacing w:line="360" w:lineRule="auto"/>
              <w:jc w:val="center"/>
              <w:rPr>
                <w:rFonts w:ascii="宋体" w:hAnsi="宋体"/>
                <w:b/>
                <w:color w:val="000000"/>
                <w:szCs w:val="21"/>
              </w:rPr>
            </w:pPr>
            <w:r>
              <w:rPr>
                <w:rFonts w:hint="eastAsia" w:ascii="宋体" w:hAnsi="宋体"/>
                <w:b/>
                <w:color w:val="000000"/>
                <w:szCs w:val="21"/>
              </w:rPr>
              <w:t>乙方名称</w:t>
            </w:r>
          </w:p>
        </w:tc>
        <w:tc>
          <w:tcPr>
            <w:tcW w:w="3685" w:type="dxa"/>
            <w:vAlign w:val="center"/>
          </w:tcPr>
          <w:p>
            <w:pPr>
              <w:spacing w:line="360" w:lineRule="auto"/>
              <w:rPr>
                <w:rFonts w:ascii="宋体" w:hAnsi="宋体"/>
                <w:color w:val="000000"/>
                <w:szCs w:val="21"/>
              </w:rPr>
            </w:pPr>
            <w:r>
              <w:rPr>
                <w:rFonts w:hint="eastAsia" w:ascii="宋体" w:hAnsi="宋体"/>
                <w:color w:val="000000"/>
                <w:szCs w:val="21"/>
              </w:rPr>
              <w:t>苏州中科华影健康科技有限公司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289" w:type="dxa"/>
            <w:vAlign w:val="center"/>
          </w:tcPr>
          <w:p>
            <w:pPr>
              <w:spacing w:line="360" w:lineRule="auto"/>
              <w:jc w:val="center"/>
              <w:rPr>
                <w:rFonts w:ascii="宋体" w:hAnsi="宋体"/>
                <w:b/>
                <w:color w:val="000000"/>
                <w:szCs w:val="21"/>
              </w:rPr>
            </w:pPr>
            <w:r>
              <w:rPr>
                <w:rFonts w:hint="eastAsia" w:ascii="宋体" w:hAnsi="宋体"/>
                <w:b/>
                <w:color w:val="000000"/>
                <w:szCs w:val="21"/>
              </w:rPr>
              <w:t>地址</w:t>
            </w:r>
          </w:p>
        </w:tc>
        <w:tc>
          <w:tcPr>
            <w:tcW w:w="3072" w:type="dxa"/>
          </w:tcPr>
          <w:p>
            <w:pPr>
              <w:spacing w:line="400" w:lineRule="atLeast"/>
              <w:rPr>
                <w:rFonts w:ascii="宋体" w:hAnsi="宋体"/>
                <w:color w:val="000000"/>
                <w:szCs w:val="21"/>
              </w:rPr>
            </w:pPr>
            <w:r>
              <w:rPr>
                <w:rFonts w:hint="eastAsia" w:ascii="宋体" w:hAnsi="宋体"/>
                <w:color w:val="000000"/>
                <w:szCs w:val="21"/>
              </w:rPr>
              <w:t>深圳市南山区南海大道3688号深圳大学</w:t>
            </w:r>
          </w:p>
        </w:tc>
        <w:tc>
          <w:tcPr>
            <w:tcW w:w="1276" w:type="dxa"/>
            <w:vAlign w:val="center"/>
          </w:tcPr>
          <w:p>
            <w:pPr>
              <w:spacing w:line="360" w:lineRule="auto"/>
              <w:jc w:val="center"/>
              <w:rPr>
                <w:rFonts w:ascii="宋体" w:hAnsi="宋体"/>
                <w:b/>
                <w:color w:val="000000"/>
                <w:szCs w:val="21"/>
              </w:rPr>
            </w:pPr>
            <w:r>
              <w:rPr>
                <w:rFonts w:hint="eastAsia" w:ascii="宋体" w:hAnsi="宋体"/>
                <w:b/>
                <w:color w:val="000000"/>
                <w:szCs w:val="21"/>
              </w:rPr>
              <w:t>地址</w:t>
            </w:r>
          </w:p>
        </w:tc>
        <w:tc>
          <w:tcPr>
            <w:tcW w:w="3685" w:type="dxa"/>
            <w:vAlign w:val="top"/>
          </w:tcPr>
          <w:p>
            <w:pPr>
              <w:spacing w:line="400" w:lineRule="atLeast"/>
              <w:rPr>
                <w:rFonts w:ascii="宋体" w:hAnsi="宋体"/>
                <w:color w:val="000000"/>
                <w:szCs w:val="21"/>
              </w:rPr>
            </w:pPr>
            <w:bookmarkStart w:id="0" w:name="_GoBack"/>
            <w:bookmarkEnd w:id="0"/>
            <w:r>
              <w:rPr>
                <w:rFonts w:hint="eastAsia" w:ascii="宋体" w:hAnsi="宋体"/>
                <w:color w:val="000000"/>
                <w:szCs w:val="21"/>
              </w:rPr>
              <w:t>苏州工业园区兴浦路333号1幢201室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289" w:type="dxa"/>
            <w:vAlign w:val="center"/>
          </w:tcPr>
          <w:p>
            <w:pPr>
              <w:spacing w:line="360" w:lineRule="auto"/>
              <w:jc w:val="center"/>
              <w:rPr>
                <w:rFonts w:ascii="宋体" w:hAnsi="宋体"/>
                <w:b/>
                <w:color w:val="000000"/>
                <w:szCs w:val="21"/>
              </w:rPr>
            </w:pPr>
            <w:r>
              <w:rPr>
                <w:rFonts w:hint="eastAsia" w:ascii="宋体" w:hAnsi="宋体"/>
                <w:b/>
                <w:color w:val="000000"/>
                <w:szCs w:val="21"/>
              </w:rPr>
              <w:t>授权代表人</w:t>
            </w:r>
          </w:p>
        </w:tc>
        <w:tc>
          <w:tcPr>
            <w:tcW w:w="3072" w:type="dxa"/>
            <w:vAlign w:val="center"/>
          </w:tcPr>
          <w:p>
            <w:pPr>
              <w:spacing w:line="360" w:lineRule="auto"/>
              <w:rPr>
                <w:rFonts w:ascii="宋体" w:hAnsi="宋体"/>
                <w:color w:val="000000"/>
                <w:szCs w:val="21"/>
              </w:rPr>
            </w:pPr>
          </w:p>
        </w:tc>
        <w:tc>
          <w:tcPr>
            <w:tcW w:w="1276" w:type="dxa"/>
            <w:vAlign w:val="center"/>
          </w:tcPr>
          <w:p>
            <w:pPr>
              <w:spacing w:line="360" w:lineRule="auto"/>
              <w:jc w:val="center"/>
              <w:rPr>
                <w:rFonts w:ascii="宋体" w:hAnsi="宋体"/>
                <w:b/>
                <w:color w:val="000000"/>
                <w:szCs w:val="21"/>
              </w:rPr>
            </w:pPr>
            <w:r>
              <w:rPr>
                <w:rFonts w:hint="eastAsia" w:ascii="宋体" w:hAnsi="宋体"/>
                <w:b/>
                <w:color w:val="000000"/>
                <w:szCs w:val="21"/>
              </w:rPr>
              <w:t>授权代表人</w:t>
            </w:r>
          </w:p>
        </w:tc>
        <w:tc>
          <w:tcPr>
            <w:tcW w:w="3685" w:type="dxa"/>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289" w:type="dxa"/>
            <w:tcBorders>
              <w:bottom w:val="single" w:color="auto" w:sz="4" w:space="0"/>
            </w:tcBorders>
            <w:vAlign w:val="center"/>
          </w:tcPr>
          <w:p>
            <w:pPr>
              <w:spacing w:line="360" w:lineRule="auto"/>
              <w:jc w:val="center"/>
              <w:rPr>
                <w:rFonts w:ascii="宋体" w:hAnsi="宋体"/>
                <w:b/>
                <w:color w:val="000000"/>
                <w:szCs w:val="21"/>
              </w:rPr>
            </w:pPr>
            <w:r>
              <w:rPr>
                <w:rFonts w:hint="eastAsia" w:ascii="宋体" w:hAnsi="宋体"/>
                <w:b/>
                <w:color w:val="000000"/>
                <w:szCs w:val="21"/>
              </w:rPr>
              <w:t>开户行</w:t>
            </w:r>
          </w:p>
        </w:tc>
        <w:tc>
          <w:tcPr>
            <w:tcW w:w="3072" w:type="dxa"/>
            <w:tcBorders>
              <w:bottom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中国银行</w:t>
            </w:r>
          </w:p>
        </w:tc>
        <w:tc>
          <w:tcPr>
            <w:tcW w:w="1276" w:type="dxa"/>
            <w:tcBorders>
              <w:bottom w:val="single" w:color="auto" w:sz="4" w:space="0"/>
            </w:tcBorders>
            <w:vAlign w:val="center"/>
          </w:tcPr>
          <w:p>
            <w:pPr>
              <w:spacing w:line="360" w:lineRule="auto"/>
              <w:jc w:val="center"/>
              <w:rPr>
                <w:rFonts w:ascii="宋体" w:hAnsi="宋体"/>
                <w:b/>
                <w:color w:val="000000"/>
                <w:szCs w:val="21"/>
              </w:rPr>
            </w:pPr>
            <w:r>
              <w:rPr>
                <w:rFonts w:hint="eastAsia" w:ascii="宋体" w:hAnsi="宋体"/>
                <w:b/>
                <w:color w:val="000000"/>
                <w:szCs w:val="21"/>
              </w:rPr>
              <w:t>开户行</w:t>
            </w:r>
          </w:p>
        </w:tc>
        <w:tc>
          <w:tcPr>
            <w:tcW w:w="3685" w:type="dxa"/>
            <w:tcBorders>
              <w:bottom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中国银行苏州独墅湖支行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289" w:type="dxa"/>
            <w:vAlign w:val="center"/>
          </w:tcPr>
          <w:p>
            <w:pPr>
              <w:spacing w:line="360" w:lineRule="auto"/>
              <w:jc w:val="center"/>
              <w:rPr>
                <w:rFonts w:ascii="宋体" w:hAnsi="宋体"/>
                <w:b/>
                <w:color w:val="000000"/>
                <w:szCs w:val="21"/>
              </w:rPr>
            </w:pPr>
            <w:r>
              <w:rPr>
                <w:rFonts w:hint="eastAsia" w:ascii="宋体" w:hAnsi="宋体"/>
                <w:b/>
                <w:color w:val="000000"/>
                <w:szCs w:val="21"/>
              </w:rPr>
              <w:t>账号</w:t>
            </w:r>
          </w:p>
        </w:tc>
        <w:tc>
          <w:tcPr>
            <w:tcW w:w="3072" w:type="dxa"/>
            <w:vAlign w:val="center"/>
          </w:tcPr>
          <w:p>
            <w:pPr>
              <w:spacing w:line="360" w:lineRule="auto"/>
              <w:rPr>
                <w:rFonts w:ascii="宋体" w:hAnsi="宋体"/>
                <w:color w:val="000000"/>
                <w:szCs w:val="21"/>
              </w:rPr>
            </w:pPr>
            <w:r>
              <w:rPr>
                <w:rFonts w:hint="eastAsia" w:ascii="宋体" w:hAnsi="宋体"/>
                <w:color w:val="000000"/>
                <w:szCs w:val="21"/>
              </w:rPr>
              <w:t>748467064612</w:t>
            </w:r>
          </w:p>
        </w:tc>
        <w:tc>
          <w:tcPr>
            <w:tcW w:w="1276" w:type="dxa"/>
            <w:vAlign w:val="center"/>
          </w:tcPr>
          <w:p>
            <w:pPr>
              <w:spacing w:line="360" w:lineRule="auto"/>
              <w:jc w:val="center"/>
              <w:rPr>
                <w:rFonts w:ascii="宋体" w:hAnsi="宋体"/>
                <w:b/>
                <w:color w:val="000000"/>
                <w:szCs w:val="21"/>
              </w:rPr>
            </w:pPr>
            <w:r>
              <w:rPr>
                <w:rFonts w:hint="eastAsia" w:ascii="宋体" w:hAnsi="宋体"/>
                <w:b/>
                <w:color w:val="000000"/>
                <w:szCs w:val="21"/>
              </w:rPr>
              <w:t>账号</w:t>
            </w:r>
          </w:p>
        </w:tc>
        <w:tc>
          <w:tcPr>
            <w:tcW w:w="3685" w:type="dxa"/>
            <w:vAlign w:val="center"/>
          </w:tcPr>
          <w:p>
            <w:pPr>
              <w:spacing w:line="360" w:lineRule="auto"/>
              <w:rPr>
                <w:rFonts w:ascii="宋体" w:hAnsi="宋体"/>
                <w:color w:val="000000"/>
                <w:szCs w:val="21"/>
              </w:rPr>
            </w:pPr>
            <w:r>
              <w:rPr>
                <w:rFonts w:hint="eastAsia" w:ascii="宋体" w:hAnsi="宋体"/>
                <w:color w:val="000000"/>
                <w:szCs w:val="21"/>
              </w:rPr>
              <w:t>510572786467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289" w:type="dxa"/>
            <w:vAlign w:val="center"/>
          </w:tcPr>
          <w:p>
            <w:pPr>
              <w:spacing w:line="360" w:lineRule="auto"/>
              <w:jc w:val="center"/>
              <w:rPr>
                <w:rFonts w:ascii="宋体" w:hAnsi="宋体"/>
                <w:b/>
                <w:color w:val="000000"/>
                <w:szCs w:val="21"/>
              </w:rPr>
            </w:pPr>
            <w:r>
              <w:rPr>
                <w:rFonts w:hint="eastAsia" w:ascii="宋体" w:hAnsi="宋体"/>
                <w:b/>
                <w:color w:val="000000"/>
                <w:szCs w:val="21"/>
              </w:rPr>
              <w:t>税号</w:t>
            </w:r>
          </w:p>
        </w:tc>
        <w:tc>
          <w:tcPr>
            <w:tcW w:w="3072" w:type="dxa"/>
            <w:vAlign w:val="center"/>
          </w:tcPr>
          <w:p>
            <w:pPr>
              <w:spacing w:line="360" w:lineRule="auto"/>
              <w:rPr>
                <w:rFonts w:ascii="宋体" w:hAnsi="宋体"/>
                <w:color w:val="000000"/>
                <w:szCs w:val="21"/>
              </w:rPr>
            </w:pPr>
            <w:r>
              <w:rPr>
                <w:rFonts w:hint="eastAsia" w:ascii="宋体" w:hAnsi="宋体"/>
                <w:color w:val="000000"/>
                <w:szCs w:val="21"/>
              </w:rPr>
              <w:t>124403004557453164</w:t>
            </w:r>
          </w:p>
        </w:tc>
        <w:tc>
          <w:tcPr>
            <w:tcW w:w="1276" w:type="dxa"/>
            <w:vAlign w:val="center"/>
          </w:tcPr>
          <w:p>
            <w:pPr>
              <w:spacing w:line="360" w:lineRule="auto"/>
              <w:jc w:val="center"/>
              <w:rPr>
                <w:rFonts w:ascii="宋体" w:hAnsi="宋体"/>
                <w:b/>
                <w:color w:val="000000"/>
                <w:szCs w:val="21"/>
              </w:rPr>
            </w:pPr>
            <w:r>
              <w:rPr>
                <w:rFonts w:hint="eastAsia" w:ascii="宋体" w:hAnsi="宋体"/>
                <w:b/>
                <w:color w:val="000000"/>
                <w:szCs w:val="21"/>
              </w:rPr>
              <w:t>税号</w:t>
            </w:r>
          </w:p>
        </w:tc>
        <w:tc>
          <w:tcPr>
            <w:tcW w:w="3685" w:type="dxa"/>
            <w:vAlign w:val="center"/>
          </w:tcPr>
          <w:p>
            <w:pPr>
              <w:tabs>
                <w:tab w:val="left" w:pos="360"/>
                <w:tab w:val="left" w:pos="1800"/>
                <w:tab w:val="left" w:pos="2160"/>
              </w:tabs>
              <w:spacing w:line="360" w:lineRule="auto"/>
              <w:rPr>
                <w:rFonts w:ascii="宋体" w:hAnsi="宋体"/>
                <w:color w:val="000000"/>
                <w:szCs w:val="21"/>
              </w:rPr>
            </w:pPr>
            <w:r>
              <w:rPr>
                <w:rFonts w:hint="eastAsia" w:ascii="宋体" w:hAnsi="宋体"/>
                <w:color w:val="000000"/>
                <w:szCs w:val="21"/>
              </w:rPr>
              <w:t>91320594MA1XREC78X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89" w:type="dxa"/>
            <w:vAlign w:val="center"/>
          </w:tcPr>
          <w:p>
            <w:pPr>
              <w:spacing w:line="360" w:lineRule="auto"/>
              <w:jc w:val="center"/>
              <w:rPr>
                <w:rFonts w:ascii="宋体" w:hAnsi="宋体"/>
                <w:b/>
                <w:color w:val="000000"/>
                <w:szCs w:val="21"/>
              </w:rPr>
            </w:pPr>
            <w:r>
              <w:rPr>
                <w:rFonts w:hint="eastAsia" w:ascii="宋体" w:hAnsi="宋体"/>
                <w:b/>
                <w:color w:val="000000"/>
                <w:szCs w:val="21"/>
              </w:rPr>
              <w:t>电话</w:t>
            </w:r>
          </w:p>
        </w:tc>
        <w:tc>
          <w:tcPr>
            <w:tcW w:w="3072" w:type="dxa"/>
            <w:vAlign w:val="center"/>
          </w:tcPr>
          <w:p>
            <w:pPr>
              <w:spacing w:line="360" w:lineRule="auto"/>
              <w:rPr>
                <w:rFonts w:ascii="宋体" w:hAnsi="宋体"/>
                <w:color w:val="000000"/>
                <w:szCs w:val="21"/>
              </w:rPr>
            </w:pPr>
            <w:r>
              <w:rPr>
                <w:rFonts w:hint="eastAsia" w:ascii="宋体" w:hAnsi="宋体"/>
                <w:color w:val="000000"/>
                <w:szCs w:val="21"/>
              </w:rPr>
              <w:t>0755-26536114</w:t>
            </w:r>
          </w:p>
        </w:tc>
        <w:tc>
          <w:tcPr>
            <w:tcW w:w="1276" w:type="dxa"/>
            <w:vAlign w:val="center"/>
          </w:tcPr>
          <w:p>
            <w:pPr>
              <w:spacing w:line="360" w:lineRule="auto"/>
              <w:jc w:val="center"/>
              <w:rPr>
                <w:rFonts w:ascii="宋体" w:hAnsi="宋体"/>
                <w:b/>
                <w:color w:val="000000"/>
                <w:szCs w:val="21"/>
              </w:rPr>
            </w:pPr>
            <w:r>
              <w:rPr>
                <w:rFonts w:hint="eastAsia" w:ascii="宋体" w:hAnsi="宋体"/>
                <w:b/>
                <w:color w:val="000000"/>
                <w:szCs w:val="21"/>
              </w:rPr>
              <w:t>电话</w:t>
            </w:r>
          </w:p>
        </w:tc>
        <w:tc>
          <w:tcPr>
            <w:tcW w:w="3685" w:type="dxa"/>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89" w:type="dxa"/>
            <w:vAlign w:val="center"/>
          </w:tcPr>
          <w:p>
            <w:pPr>
              <w:spacing w:line="360" w:lineRule="auto"/>
              <w:jc w:val="center"/>
              <w:rPr>
                <w:rFonts w:ascii="宋体" w:hAnsi="宋体"/>
                <w:b/>
                <w:color w:val="000000"/>
                <w:szCs w:val="21"/>
              </w:rPr>
            </w:pPr>
            <w:r>
              <w:rPr>
                <w:rFonts w:hint="eastAsia" w:ascii="宋体" w:hAnsi="宋体"/>
                <w:b/>
                <w:color w:val="000000"/>
                <w:szCs w:val="21"/>
              </w:rPr>
              <w:t>日期</w:t>
            </w:r>
          </w:p>
        </w:tc>
        <w:tc>
          <w:tcPr>
            <w:tcW w:w="3072" w:type="dxa"/>
            <w:vAlign w:val="center"/>
          </w:tcPr>
          <w:p>
            <w:pPr>
              <w:spacing w:line="360" w:lineRule="auto"/>
              <w:rPr>
                <w:rFonts w:ascii="宋体" w:hAnsi="宋体"/>
                <w:color w:val="000000"/>
                <w:szCs w:val="21"/>
              </w:rPr>
            </w:pPr>
            <w:r>
              <w:rPr>
                <w:rFonts w:hint="eastAsia" w:ascii="宋体" w:hAnsi="宋体"/>
                <w:color w:val="000000"/>
                <w:szCs w:val="21"/>
              </w:rPr>
              <w:t xml:space="preserve">           年    月    日</w:t>
            </w:r>
          </w:p>
        </w:tc>
        <w:tc>
          <w:tcPr>
            <w:tcW w:w="1276" w:type="dxa"/>
            <w:vAlign w:val="center"/>
          </w:tcPr>
          <w:p>
            <w:pPr>
              <w:spacing w:line="360" w:lineRule="auto"/>
              <w:jc w:val="center"/>
              <w:rPr>
                <w:rFonts w:ascii="宋体" w:hAnsi="宋体"/>
                <w:b/>
                <w:color w:val="000000"/>
                <w:szCs w:val="21"/>
              </w:rPr>
            </w:pPr>
            <w:r>
              <w:rPr>
                <w:rFonts w:hint="eastAsia" w:ascii="宋体" w:hAnsi="宋体"/>
                <w:b/>
                <w:color w:val="000000"/>
                <w:szCs w:val="21"/>
              </w:rPr>
              <w:t>日期</w:t>
            </w:r>
          </w:p>
        </w:tc>
        <w:tc>
          <w:tcPr>
            <w:tcW w:w="3685" w:type="dxa"/>
            <w:vAlign w:val="center"/>
          </w:tcPr>
          <w:p>
            <w:pPr>
              <w:spacing w:line="360" w:lineRule="auto"/>
              <w:rPr>
                <w:rFonts w:ascii="宋体" w:hAnsi="宋体"/>
                <w:color w:val="000000"/>
                <w:szCs w:val="21"/>
              </w:rPr>
            </w:pPr>
            <w:r>
              <w:rPr>
                <w:rFonts w:hint="eastAsia" w:ascii="宋体" w:hAnsi="宋体"/>
                <w:color w:val="000000"/>
                <w:szCs w:val="21"/>
              </w:rPr>
              <w:t xml:space="preserve">           年    月    日</w:t>
            </w:r>
          </w:p>
        </w:tc>
      </w:tr>
    </w:tbl>
    <w:p>
      <w:pPr>
        <w:spacing w:line="360" w:lineRule="auto"/>
      </w:pPr>
    </w:p>
    <w:sectPr>
      <w:headerReference r:id="rId3" w:type="default"/>
      <w:footerReference r:id="rId4" w:type="default"/>
      <w:pgSz w:w="11906" w:h="16838"/>
      <w:pgMar w:top="1440" w:right="1800" w:bottom="1440" w:left="1800"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kern w:val="0"/>
        <w:szCs w:val="21"/>
      </w:rP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w:t>
    </w:r>
  </w:p>
  <w:p>
    <w:pPr>
      <w:pStyle w:val="4"/>
      <w:jc w:val="center"/>
      <w:rPr>
        <w:kern w:val="0"/>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0"/>
      </w:pBdr>
      <w:ind w:right="-176" w:rightChars="-84"/>
      <w:jc w:val="both"/>
      <w:rPr>
        <w:b/>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0810A2"/>
    <w:multiLevelType w:val="multilevel"/>
    <w:tmpl w:val="060810A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0E6F7750"/>
    <w:multiLevelType w:val="multilevel"/>
    <w:tmpl w:val="0E6F7750"/>
    <w:lvl w:ilvl="0" w:tentative="0">
      <w:start w:val="1"/>
      <w:numFmt w:val="decimal"/>
      <w:lvlText w:val="%1."/>
      <w:lvlJc w:val="left"/>
      <w:pPr>
        <w:tabs>
          <w:tab w:val="left" w:pos="721"/>
        </w:tabs>
        <w:ind w:left="721" w:hanging="360"/>
      </w:pPr>
      <w:rPr>
        <w:rFonts w:hint="eastAsia"/>
      </w:rPr>
    </w:lvl>
    <w:lvl w:ilvl="1" w:tentative="0">
      <w:start w:val="1"/>
      <w:numFmt w:val="lowerLetter"/>
      <w:lvlText w:val="%2)"/>
      <w:lvlJc w:val="left"/>
      <w:pPr>
        <w:tabs>
          <w:tab w:val="left" w:pos="1201"/>
        </w:tabs>
        <w:ind w:left="1201" w:hanging="420"/>
      </w:pPr>
    </w:lvl>
    <w:lvl w:ilvl="2" w:tentative="0">
      <w:start w:val="1"/>
      <w:numFmt w:val="lowerRoman"/>
      <w:lvlText w:val="%3."/>
      <w:lvlJc w:val="right"/>
      <w:pPr>
        <w:tabs>
          <w:tab w:val="left" w:pos="1621"/>
        </w:tabs>
        <w:ind w:left="1621" w:hanging="420"/>
      </w:pPr>
    </w:lvl>
    <w:lvl w:ilvl="3" w:tentative="0">
      <w:start w:val="1"/>
      <w:numFmt w:val="decimal"/>
      <w:lvlText w:val="%4."/>
      <w:lvlJc w:val="left"/>
      <w:pPr>
        <w:tabs>
          <w:tab w:val="left" w:pos="2041"/>
        </w:tabs>
        <w:ind w:left="2041" w:hanging="420"/>
      </w:pPr>
    </w:lvl>
    <w:lvl w:ilvl="4" w:tentative="0">
      <w:start w:val="1"/>
      <w:numFmt w:val="lowerLetter"/>
      <w:lvlText w:val="%5)"/>
      <w:lvlJc w:val="left"/>
      <w:pPr>
        <w:tabs>
          <w:tab w:val="left" w:pos="2461"/>
        </w:tabs>
        <w:ind w:left="2461" w:hanging="420"/>
      </w:pPr>
    </w:lvl>
    <w:lvl w:ilvl="5" w:tentative="0">
      <w:start w:val="1"/>
      <w:numFmt w:val="lowerRoman"/>
      <w:lvlText w:val="%6."/>
      <w:lvlJc w:val="right"/>
      <w:pPr>
        <w:tabs>
          <w:tab w:val="left" w:pos="2881"/>
        </w:tabs>
        <w:ind w:left="2881" w:hanging="420"/>
      </w:pPr>
    </w:lvl>
    <w:lvl w:ilvl="6" w:tentative="0">
      <w:start w:val="1"/>
      <w:numFmt w:val="decimal"/>
      <w:lvlText w:val="%7."/>
      <w:lvlJc w:val="left"/>
      <w:pPr>
        <w:tabs>
          <w:tab w:val="left" w:pos="3301"/>
        </w:tabs>
        <w:ind w:left="3301" w:hanging="420"/>
      </w:pPr>
    </w:lvl>
    <w:lvl w:ilvl="7" w:tentative="0">
      <w:start w:val="1"/>
      <w:numFmt w:val="lowerLetter"/>
      <w:lvlText w:val="%8)"/>
      <w:lvlJc w:val="left"/>
      <w:pPr>
        <w:tabs>
          <w:tab w:val="left" w:pos="3721"/>
        </w:tabs>
        <w:ind w:left="3721" w:hanging="420"/>
      </w:pPr>
    </w:lvl>
    <w:lvl w:ilvl="8" w:tentative="0">
      <w:start w:val="1"/>
      <w:numFmt w:val="lowerRoman"/>
      <w:lvlText w:val="%9."/>
      <w:lvlJc w:val="right"/>
      <w:pPr>
        <w:tabs>
          <w:tab w:val="left" w:pos="4141"/>
        </w:tabs>
        <w:ind w:left="4141" w:hanging="420"/>
      </w:pPr>
    </w:lvl>
  </w:abstractNum>
  <w:abstractNum w:abstractNumId="2">
    <w:nsid w:val="7DCC43F1"/>
    <w:multiLevelType w:val="multilevel"/>
    <w:tmpl w:val="7DCC43F1"/>
    <w:lvl w:ilvl="0" w:tentative="0">
      <w:start w:val="1"/>
      <w:numFmt w:val="decimal"/>
      <w:lvlText w:val="%1."/>
      <w:lvlJc w:val="left"/>
      <w:pPr>
        <w:tabs>
          <w:tab w:val="left" w:pos="855"/>
        </w:tabs>
        <w:ind w:left="855" w:hanging="420"/>
      </w:p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4ZjRmYzc5M2QzMjllZTJkNWI1MjgzZTFlMTgwMDgifQ=="/>
    <w:docVar w:name="KSO_WPS_MARK_KEY" w:val="fbf93ec2-6406-44f8-86a2-a2d0408a60ba"/>
  </w:docVars>
  <w:rsids>
    <w:rsidRoot w:val="00811FA0"/>
    <w:rsid w:val="00006501"/>
    <w:rsid w:val="000A0C4E"/>
    <w:rsid w:val="000A6311"/>
    <w:rsid w:val="00101D61"/>
    <w:rsid w:val="001528BF"/>
    <w:rsid w:val="00154B0C"/>
    <w:rsid w:val="002A7D85"/>
    <w:rsid w:val="002B16B6"/>
    <w:rsid w:val="002E112D"/>
    <w:rsid w:val="002F0CD2"/>
    <w:rsid w:val="003030FD"/>
    <w:rsid w:val="004F540E"/>
    <w:rsid w:val="00507100"/>
    <w:rsid w:val="005750E6"/>
    <w:rsid w:val="005A1E10"/>
    <w:rsid w:val="005A2125"/>
    <w:rsid w:val="00612723"/>
    <w:rsid w:val="006879C8"/>
    <w:rsid w:val="007373F7"/>
    <w:rsid w:val="007D2762"/>
    <w:rsid w:val="00811FA0"/>
    <w:rsid w:val="008E0090"/>
    <w:rsid w:val="00964FB7"/>
    <w:rsid w:val="009836E2"/>
    <w:rsid w:val="009F249B"/>
    <w:rsid w:val="00AB6C28"/>
    <w:rsid w:val="00B96C06"/>
    <w:rsid w:val="00BF011E"/>
    <w:rsid w:val="00BF2336"/>
    <w:rsid w:val="00C40CFE"/>
    <w:rsid w:val="00D35798"/>
    <w:rsid w:val="00DD69E1"/>
    <w:rsid w:val="00DE6989"/>
    <w:rsid w:val="00E40383"/>
    <w:rsid w:val="00E87FB8"/>
    <w:rsid w:val="00EA3B2D"/>
    <w:rsid w:val="00ED686E"/>
    <w:rsid w:val="00F749C6"/>
    <w:rsid w:val="04AD76BD"/>
    <w:rsid w:val="07DE4DAF"/>
    <w:rsid w:val="0D0C65E6"/>
    <w:rsid w:val="1425542F"/>
    <w:rsid w:val="20EA2A62"/>
    <w:rsid w:val="219844D5"/>
    <w:rsid w:val="240E3DF5"/>
    <w:rsid w:val="24D617C7"/>
    <w:rsid w:val="31B06706"/>
    <w:rsid w:val="39EB565A"/>
    <w:rsid w:val="3D7D0308"/>
    <w:rsid w:val="3FB127A0"/>
    <w:rsid w:val="42186000"/>
    <w:rsid w:val="43A805F2"/>
    <w:rsid w:val="4A170F94"/>
    <w:rsid w:val="5E506E79"/>
    <w:rsid w:val="6C94690E"/>
    <w:rsid w:val="6F1D01BF"/>
    <w:rsid w:val="722B5DDB"/>
    <w:rsid w:val="72633D2F"/>
    <w:rsid w:val="784E5FFE"/>
    <w:rsid w:val="78B82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ind w:left="420" w:hanging="420" w:hangingChars="200"/>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0"/>
    <w:pPr>
      <w:tabs>
        <w:tab w:val="center" w:pos="4153"/>
        <w:tab w:val="right" w:pos="8306"/>
      </w:tabs>
      <w:snapToGrid w:val="0"/>
      <w:jc w:val="left"/>
    </w:pPr>
    <w:rPr>
      <w:sz w:val="18"/>
      <w:szCs w:val="18"/>
    </w:rPr>
  </w:style>
  <w:style w:type="paragraph" w:styleId="5">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semiHidden/>
    <w:qFormat/>
    <w:uiPriority w:val="99"/>
    <w:rPr>
      <w:sz w:val="18"/>
      <w:szCs w:val="18"/>
    </w:rPr>
  </w:style>
  <w:style w:type="character" w:customStyle="1" w:styleId="9">
    <w:name w:val="页脚 字符"/>
    <w:basedOn w:val="7"/>
    <w:link w:val="4"/>
    <w:semiHidden/>
    <w:qFormat/>
    <w:uiPriority w:val="99"/>
    <w:rPr>
      <w:sz w:val="18"/>
      <w:szCs w:val="18"/>
    </w:rPr>
  </w:style>
  <w:style w:type="character" w:customStyle="1" w:styleId="10">
    <w:name w:val="正文文本缩进 字符"/>
    <w:basedOn w:val="7"/>
    <w:link w:val="2"/>
    <w:qFormat/>
    <w:uiPriority w:val="0"/>
    <w:rPr>
      <w:rFonts w:ascii="Times New Roman" w:hAnsi="Times New Roman" w:eastAsia="宋体" w:cs="Times New Roman"/>
      <w:szCs w:val="24"/>
    </w:rPr>
  </w:style>
  <w:style w:type="character" w:customStyle="1" w:styleId="11">
    <w:name w:val="批注框文本 字符"/>
    <w:basedOn w:val="7"/>
    <w:link w:val="3"/>
    <w:semiHidden/>
    <w:qFormat/>
    <w:uiPriority w:val="99"/>
    <w:rPr>
      <w:rFonts w:ascii="Times New Roman" w:hAnsi="Times New Roman" w:eastAsia="宋体" w:cs="Times New Roman"/>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230</Words>
  <Characters>1312</Characters>
  <Lines>10</Lines>
  <Paragraphs>3</Paragraphs>
  <TotalTime>0</TotalTime>
  <ScaleCrop>false</ScaleCrop>
  <LinksUpToDate>false</LinksUpToDate>
  <CharactersWithSpaces>1539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2023-04-20T09:34:00Z</dcterms:created>
  <dc:creator>lenovo</dc:creator>
  <cp:lastModifiedBy>李凌</cp:lastModifiedBy>
  <cp:lastPrinted>2019-10-21T10:22:00Z</cp:lastPrinted>
  <dcterms:modified xsi:type="dcterms:W3CDTF">2023-06-13T08:40:06Z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C5A26108C64E4A159863F0ADB13304A6_13</vt:lpwstr>
  </property>
</Properties>
</file>