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618" w:type="pct"/>
        <w:jc w:val="center"/>
        <w:tblCellSpacing w:w="0" w:type="dxa"/>
        <w:tblCellMar>
          <w:left w:w="0" w:type="dxa"/>
          <w:right w:w="0" w:type="dxa"/>
        </w:tblCellMar>
        <w:tblLook w:val="04A0"/>
      </w:tblPr>
      <w:tblGrid>
        <w:gridCol w:w="9333"/>
      </w:tblGrid>
      <w:tr w:rsidR="00667FC1" w:rsidRPr="00667FC1" w:rsidTr="00EE0D63">
        <w:trPr>
          <w:trHeight w:val="750"/>
          <w:tblCellSpacing w:w="0" w:type="dxa"/>
          <w:jc w:val="center"/>
        </w:trPr>
        <w:tc>
          <w:tcPr>
            <w:tcW w:w="5000" w:type="pct"/>
            <w:vAlign w:val="center"/>
            <w:hideMark/>
          </w:tcPr>
          <w:p w:rsidR="00667FC1" w:rsidRPr="00667FC1" w:rsidRDefault="006E3421" w:rsidP="00530431">
            <w:pPr>
              <w:tabs>
                <w:tab w:val="center" w:pos="4153"/>
                <w:tab w:val="left" w:pos="6660"/>
              </w:tabs>
              <w:spacing w:after="160"/>
              <w:jc w:val="center"/>
              <w:rPr>
                <w:rFonts w:ascii="黑体" w:eastAsia="黑体" w:hAnsi="黑体" w:cs="宋体"/>
                <w:color w:val="222222"/>
                <w:kern w:val="0"/>
                <w:sz w:val="28"/>
                <w:szCs w:val="28"/>
              </w:rPr>
            </w:pPr>
            <w:r w:rsidRPr="006E3421">
              <w:rPr>
                <w:rFonts w:ascii="黑体" w:eastAsia="黑体" w:hAnsi="黑体" w:cs="宋体" w:hint="eastAsia"/>
                <w:color w:val="222222"/>
                <w:kern w:val="0"/>
                <w:sz w:val="28"/>
                <w:szCs w:val="28"/>
              </w:rPr>
              <w:t>粤海校区南区学生宿舍校园安全维修工程项目建议书和可行性研究报告编制</w:t>
            </w:r>
            <w:r w:rsidR="00D3676C">
              <w:rPr>
                <w:rFonts w:ascii="黑体" w:eastAsia="黑体" w:hAnsi="黑体" w:cs="宋体"/>
                <w:color w:val="222222"/>
                <w:kern w:val="0"/>
                <w:sz w:val="28"/>
                <w:szCs w:val="28"/>
              </w:rPr>
              <w:t>采购信息公开</w:t>
            </w:r>
            <w:r w:rsidR="00D3676C">
              <w:rPr>
                <w:rFonts w:ascii="黑体" w:eastAsia="黑体" w:hAnsi="黑体" w:cs="宋体" w:hint="eastAsia"/>
                <w:color w:val="222222"/>
                <w:kern w:val="0"/>
                <w:sz w:val="28"/>
                <w:szCs w:val="28"/>
              </w:rPr>
              <w:t>（服务</w:t>
            </w:r>
            <w:r w:rsidR="00667FC1" w:rsidRPr="00667FC1">
              <w:rPr>
                <w:rFonts w:ascii="黑体" w:eastAsia="黑体" w:hAnsi="黑体" w:cs="宋体"/>
                <w:color w:val="222222"/>
                <w:kern w:val="0"/>
                <w:sz w:val="28"/>
                <w:szCs w:val="28"/>
              </w:rPr>
              <w:t>类）</w:t>
            </w:r>
          </w:p>
        </w:tc>
      </w:tr>
      <w:tr w:rsidR="00667FC1" w:rsidRPr="00667FC1" w:rsidTr="00EE0D63">
        <w:trPr>
          <w:trHeight w:val="600"/>
          <w:tblCellSpacing w:w="0" w:type="dxa"/>
          <w:jc w:val="center"/>
        </w:trPr>
        <w:tc>
          <w:tcPr>
            <w:tcW w:w="5000" w:type="pct"/>
            <w:vAlign w:val="center"/>
            <w:hideMark/>
          </w:tcPr>
          <w:p w:rsidR="00667FC1" w:rsidRPr="00667FC1" w:rsidRDefault="00667FC1" w:rsidP="00BE07E5">
            <w:pPr>
              <w:widowControl/>
              <w:spacing w:line="408" w:lineRule="auto"/>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一</w:t>
            </w:r>
            <w:r w:rsidRPr="00667FC1">
              <w:rPr>
                <w:rFonts w:ascii="黑体" w:eastAsia="黑体" w:hAnsi="黑体" w:cs="宋体"/>
                <w:color w:val="222222"/>
                <w:kern w:val="0"/>
                <w:sz w:val="28"/>
                <w:szCs w:val="28"/>
              </w:rPr>
              <w:t>、</w:t>
            </w:r>
            <w:r w:rsidRPr="00667FC1">
              <w:rPr>
                <w:rFonts w:ascii="黑体" w:eastAsia="黑体" w:hAnsi="黑体" w:cs="宋体" w:hint="eastAsia"/>
                <w:color w:val="222222"/>
                <w:kern w:val="0"/>
                <w:sz w:val="28"/>
                <w:szCs w:val="28"/>
              </w:rPr>
              <w:t>采购</w:t>
            </w:r>
            <w:r w:rsidRPr="00667FC1">
              <w:rPr>
                <w:rFonts w:ascii="黑体" w:eastAsia="黑体" w:hAnsi="黑体" w:cs="宋体"/>
                <w:color w:val="222222"/>
                <w:kern w:val="0"/>
                <w:sz w:val="28"/>
                <w:szCs w:val="28"/>
              </w:rPr>
              <w:t>单位：</w:t>
            </w:r>
            <w:r w:rsidR="00E34CD3" w:rsidRPr="00E34CD3">
              <w:rPr>
                <w:rFonts w:asciiTheme="minorEastAsia" w:hAnsiTheme="minorEastAsia" w:cs="宋体" w:hint="eastAsia"/>
                <w:color w:val="222222"/>
                <w:kern w:val="0"/>
                <w:sz w:val="28"/>
                <w:szCs w:val="28"/>
              </w:rPr>
              <w:t>后勤保障部</w:t>
            </w:r>
          </w:p>
        </w:tc>
      </w:tr>
      <w:tr w:rsidR="00667FC1" w:rsidRPr="00667FC1" w:rsidTr="00EE0D63">
        <w:trPr>
          <w:tblCellSpacing w:w="0" w:type="dxa"/>
          <w:jc w:val="center"/>
        </w:trPr>
        <w:tc>
          <w:tcPr>
            <w:tcW w:w="5000" w:type="pct"/>
            <w:vAlign w:val="center"/>
            <w:hideMark/>
          </w:tcPr>
          <w:p w:rsidR="008D4A59" w:rsidRPr="00D02813" w:rsidRDefault="00667FC1" w:rsidP="00667FC1">
            <w:pPr>
              <w:widowControl/>
              <w:spacing w:line="560" w:lineRule="atLeast"/>
              <w:rPr>
                <w:rFonts w:asciiTheme="minorEastAsia" w:hAnsiTheme="minorEastAsia" w:cs="宋体"/>
                <w:color w:val="222222"/>
                <w:kern w:val="0"/>
                <w:sz w:val="28"/>
                <w:szCs w:val="28"/>
              </w:rPr>
            </w:pPr>
            <w:r w:rsidRPr="00667FC1">
              <w:rPr>
                <w:rFonts w:ascii="黑体" w:eastAsia="黑体" w:hAnsi="黑体" w:cs="宋体" w:hint="eastAsia"/>
                <w:color w:val="222222"/>
                <w:kern w:val="0"/>
                <w:sz w:val="28"/>
                <w:szCs w:val="28"/>
              </w:rPr>
              <w:t>二</w:t>
            </w:r>
            <w:r w:rsidRPr="00667FC1">
              <w:rPr>
                <w:rFonts w:ascii="黑体" w:eastAsia="黑体" w:hAnsi="黑体" w:cs="宋体"/>
                <w:color w:val="222222"/>
                <w:kern w:val="0"/>
                <w:sz w:val="28"/>
                <w:szCs w:val="28"/>
              </w:rPr>
              <w:t>、</w:t>
            </w:r>
            <w:r w:rsidRPr="00667FC1">
              <w:rPr>
                <w:rFonts w:ascii="黑体" w:eastAsia="黑体" w:hAnsi="黑体" w:cs="宋体" w:hint="eastAsia"/>
                <w:color w:val="222222"/>
                <w:kern w:val="0"/>
                <w:sz w:val="28"/>
                <w:szCs w:val="28"/>
              </w:rPr>
              <w:t>项目名称：</w:t>
            </w:r>
            <w:r w:rsidR="006E3421" w:rsidRPr="006E3421">
              <w:rPr>
                <w:rFonts w:asciiTheme="minorEastAsia" w:hAnsiTheme="minorEastAsia" w:cs="宋体" w:hint="eastAsia"/>
                <w:color w:val="222222"/>
                <w:kern w:val="0"/>
                <w:sz w:val="28"/>
                <w:szCs w:val="28"/>
              </w:rPr>
              <w:t>粤海校区南区学生宿舍校园安全维修工程项目建议书和可行性研究报告编制</w:t>
            </w:r>
            <w:r w:rsidR="008D4A59" w:rsidRPr="00D02813">
              <w:rPr>
                <w:rFonts w:asciiTheme="minorEastAsia" w:hAnsiTheme="minorEastAsia" w:cs="宋体" w:hint="eastAsia"/>
                <w:color w:val="222222"/>
                <w:kern w:val="0"/>
                <w:sz w:val="28"/>
                <w:szCs w:val="28"/>
              </w:rPr>
              <w:t>（采购编号：</w:t>
            </w:r>
            <w:r w:rsidR="006E3421">
              <w:rPr>
                <w:rFonts w:asciiTheme="minorEastAsia" w:hAnsiTheme="minorEastAsia" w:cs="宋体"/>
                <w:color w:val="222222"/>
                <w:kern w:val="0"/>
                <w:sz w:val="28"/>
                <w:szCs w:val="28"/>
              </w:rPr>
              <w:t>SZUHQ20230200</w:t>
            </w:r>
            <w:r w:rsidR="006E3421">
              <w:rPr>
                <w:rFonts w:asciiTheme="minorEastAsia" w:hAnsiTheme="minorEastAsia" w:cs="宋体" w:hint="eastAsia"/>
                <w:color w:val="222222"/>
                <w:kern w:val="0"/>
                <w:sz w:val="28"/>
                <w:szCs w:val="28"/>
              </w:rPr>
              <w:t>7</w:t>
            </w:r>
            <w:r w:rsidR="00D02813" w:rsidRPr="00D02813">
              <w:rPr>
                <w:rFonts w:asciiTheme="minorEastAsia" w:hAnsiTheme="minorEastAsia" w:cs="宋体"/>
                <w:color w:val="222222"/>
                <w:kern w:val="0"/>
                <w:sz w:val="28"/>
                <w:szCs w:val="28"/>
              </w:rPr>
              <w:t>FW</w:t>
            </w:r>
            <w:r w:rsidR="008D4A59" w:rsidRPr="00D02813">
              <w:rPr>
                <w:rFonts w:asciiTheme="minorEastAsia" w:hAnsiTheme="minorEastAsia" w:cs="宋体" w:hint="eastAsia"/>
                <w:color w:val="222222"/>
                <w:kern w:val="0"/>
                <w:sz w:val="28"/>
                <w:szCs w:val="28"/>
              </w:rPr>
              <w:t>）</w:t>
            </w:r>
          </w:p>
          <w:p w:rsidR="00667FC1" w:rsidRDefault="00667FC1" w:rsidP="00667FC1">
            <w:pPr>
              <w:widowControl/>
              <w:spacing w:line="560" w:lineRule="atLeast"/>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三、公开信息：</w:t>
            </w:r>
          </w:p>
          <w:p w:rsidR="00667FC1" w:rsidRPr="006E3421" w:rsidRDefault="00667FC1" w:rsidP="002245F2">
            <w:pPr>
              <w:adjustRightInd w:val="0"/>
              <w:snapToGrid w:val="0"/>
              <w:spacing w:line="360" w:lineRule="auto"/>
              <w:ind w:right="11"/>
              <w:rPr>
                <w:rFonts w:asciiTheme="minorEastAsia" w:hAnsiTheme="minorEastAsia" w:cs="宋体"/>
                <w:color w:val="222222"/>
                <w:kern w:val="0"/>
                <w:sz w:val="28"/>
                <w:szCs w:val="28"/>
              </w:rPr>
            </w:pPr>
            <w:r>
              <w:rPr>
                <w:rFonts w:ascii="黑体" w:eastAsia="黑体" w:hAnsi="黑体" w:cs="宋体" w:hint="eastAsia"/>
                <w:color w:val="222222"/>
                <w:kern w:val="0"/>
                <w:sz w:val="28"/>
                <w:szCs w:val="28"/>
              </w:rPr>
              <w:t>1.</w:t>
            </w:r>
            <w:r w:rsidR="00E15692">
              <w:rPr>
                <w:rFonts w:ascii="黑体" w:eastAsia="黑体" w:hAnsi="黑体" w:cs="宋体" w:hint="eastAsia"/>
                <w:color w:val="222222"/>
                <w:kern w:val="0"/>
                <w:sz w:val="28"/>
                <w:szCs w:val="28"/>
              </w:rPr>
              <w:t>服务内容</w:t>
            </w:r>
            <w:r>
              <w:rPr>
                <w:rFonts w:ascii="黑体" w:eastAsia="黑体" w:hAnsi="黑体" w:cs="宋体"/>
                <w:color w:val="222222"/>
                <w:kern w:val="0"/>
                <w:sz w:val="28"/>
                <w:szCs w:val="28"/>
              </w:rPr>
              <w:t>：</w:t>
            </w:r>
            <w:r w:rsidR="006E3421" w:rsidRPr="006E3421">
              <w:rPr>
                <w:rFonts w:asciiTheme="minorEastAsia" w:hAnsiTheme="minorEastAsia" w:cs="宋体" w:hint="eastAsia"/>
                <w:color w:val="222222"/>
                <w:kern w:val="0"/>
                <w:sz w:val="28"/>
                <w:szCs w:val="28"/>
              </w:rPr>
              <w:t>负责编制</w:t>
            </w:r>
            <w:r w:rsidR="00647E0B" w:rsidRPr="006E3421">
              <w:rPr>
                <w:rFonts w:asciiTheme="minorEastAsia" w:hAnsiTheme="minorEastAsia" w:cs="宋体" w:hint="eastAsia"/>
                <w:color w:val="222222"/>
                <w:kern w:val="0"/>
                <w:sz w:val="28"/>
                <w:szCs w:val="28"/>
              </w:rPr>
              <w:t>并承担深化</w:t>
            </w:r>
            <w:r w:rsidR="006E3421" w:rsidRPr="006E3421">
              <w:rPr>
                <w:rFonts w:asciiTheme="minorEastAsia" w:hAnsiTheme="minorEastAsia" w:cs="宋体" w:hint="eastAsia"/>
                <w:color w:val="222222"/>
                <w:kern w:val="0"/>
                <w:sz w:val="28"/>
                <w:szCs w:val="28"/>
              </w:rPr>
              <w:t>项目建议书</w:t>
            </w:r>
            <w:r w:rsidR="00530431">
              <w:rPr>
                <w:rFonts w:asciiTheme="minorEastAsia" w:hAnsiTheme="minorEastAsia" w:cs="宋体" w:hint="eastAsia"/>
                <w:color w:val="222222"/>
                <w:kern w:val="0"/>
                <w:sz w:val="28"/>
                <w:szCs w:val="28"/>
              </w:rPr>
              <w:t>和可行性研究报告</w:t>
            </w:r>
            <w:r w:rsidR="006E3421" w:rsidRPr="006E3421">
              <w:rPr>
                <w:rFonts w:asciiTheme="minorEastAsia" w:hAnsiTheme="minorEastAsia" w:cs="宋体" w:hint="eastAsia"/>
                <w:color w:val="222222"/>
                <w:kern w:val="0"/>
                <w:sz w:val="28"/>
                <w:szCs w:val="28"/>
              </w:rPr>
              <w:t>以及政府主管部门审批过程中而出现的反复修改的工作责任（合同咨询费内已含以上费用）。项目建议书</w:t>
            </w:r>
            <w:r w:rsidR="00530431">
              <w:rPr>
                <w:rFonts w:asciiTheme="minorEastAsia" w:hAnsiTheme="minorEastAsia" w:cs="宋体" w:hint="eastAsia"/>
                <w:color w:val="222222"/>
                <w:kern w:val="0"/>
                <w:sz w:val="28"/>
                <w:szCs w:val="28"/>
              </w:rPr>
              <w:t>和可行性研究报告</w:t>
            </w:r>
            <w:r w:rsidR="002245F2">
              <w:rPr>
                <w:rFonts w:asciiTheme="minorEastAsia" w:hAnsiTheme="minorEastAsia" w:cs="宋体" w:hint="eastAsia"/>
                <w:color w:val="222222"/>
                <w:kern w:val="0"/>
                <w:sz w:val="28"/>
                <w:szCs w:val="28"/>
              </w:rPr>
              <w:t>深度必须达到国家及深圳市有关规定要求及招标人所需下一步工作要求。</w:t>
            </w:r>
            <w:r w:rsidR="006E3421" w:rsidRPr="006E3421">
              <w:rPr>
                <w:rFonts w:asciiTheme="minorEastAsia" w:hAnsiTheme="minorEastAsia" w:cs="宋体" w:hint="eastAsia"/>
                <w:color w:val="222222"/>
                <w:kern w:val="0"/>
                <w:sz w:val="28"/>
                <w:szCs w:val="28"/>
              </w:rPr>
              <w:t>配合并参加相关各种汇报会、论证会等工作，直至通过评审并</w:t>
            </w:r>
            <w:proofErr w:type="gramStart"/>
            <w:r w:rsidR="006E3421" w:rsidRPr="006E3421">
              <w:rPr>
                <w:rFonts w:asciiTheme="minorEastAsia" w:hAnsiTheme="minorEastAsia" w:cs="宋体" w:hint="eastAsia"/>
                <w:color w:val="222222"/>
                <w:kern w:val="0"/>
                <w:sz w:val="28"/>
                <w:szCs w:val="28"/>
              </w:rPr>
              <w:t>取得发改委</w:t>
            </w:r>
            <w:proofErr w:type="gramEnd"/>
            <w:r w:rsidR="006E3421" w:rsidRPr="006E3421">
              <w:rPr>
                <w:rFonts w:asciiTheme="minorEastAsia" w:hAnsiTheme="minorEastAsia" w:cs="宋体" w:hint="eastAsia"/>
                <w:color w:val="222222"/>
                <w:kern w:val="0"/>
                <w:sz w:val="28"/>
                <w:szCs w:val="28"/>
              </w:rPr>
              <w:t>批文。</w:t>
            </w:r>
          </w:p>
          <w:p w:rsidR="00667FC1" w:rsidRDefault="00667FC1" w:rsidP="00A865F8">
            <w:pPr>
              <w:widowControl/>
              <w:spacing w:line="560" w:lineRule="atLeast"/>
              <w:ind w:rightChars="14" w:right="29"/>
              <w:rPr>
                <w:rFonts w:ascii="黑体" w:eastAsia="黑体" w:hAnsi="黑体" w:cs="宋体"/>
                <w:color w:val="222222"/>
                <w:kern w:val="0"/>
                <w:sz w:val="28"/>
                <w:szCs w:val="28"/>
              </w:rPr>
            </w:pPr>
            <w:r>
              <w:rPr>
                <w:rFonts w:ascii="黑体" w:eastAsia="黑体" w:hAnsi="黑体" w:cs="宋体" w:hint="eastAsia"/>
                <w:color w:val="222222"/>
                <w:kern w:val="0"/>
                <w:sz w:val="28"/>
                <w:szCs w:val="28"/>
              </w:rPr>
              <w:t>2.</w:t>
            </w:r>
            <w:r w:rsidR="00E15692">
              <w:rPr>
                <w:rFonts w:ascii="黑体" w:eastAsia="黑体" w:hAnsi="黑体" w:cs="宋体" w:hint="eastAsia"/>
                <w:color w:val="222222"/>
                <w:kern w:val="0"/>
                <w:sz w:val="28"/>
                <w:szCs w:val="28"/>
              </w:rPr>
              <w:t>服务</w:t>
            </w:r>
            <w:r w:rsidR="00E15692">
              <w:rPr>
                <w:rFonts w:ascii="黑体" w:eastAsia="黑体" w:hAnsi="黑体" w:cs="宋体"/>
                <w:color w:val="222222"/>
                <w:kern w:val="0"/>
                <w:sz w:val="28"/>
                <w:szCs w:val="28"/>
              </w:rPr>
              <w:t>期限</w:t>
            </w:r>
            <w:r>
              <w:rPr>
                <w:rFonts w:ascii="黑体" w:eastAsia="黑体" w:hAnsi="黑体" w:cs="宋体"/>
                <w:color w:val="222222"/>
                <w:kern w:val="0"/>
                <w:sz w:val="28"/>
                <w:szCs w:val="28"/>
              </w:rPr>
              <w:t>：</w:t>
            </w:r>
            <w:r w:rsidR="00D063DE" w:rsidRPr="00C85D05">
              <w:rPr>
                <w:rFonts w:asciiTheme="minorEastAsia" w:hAnsiTheme="minorEastAsia" w:cs="宋体" w:hint="eastAsia"/>
                <w:color w:val="222222"/>
                <w:kern w:val="0"/>
                <w:sz w:val="28"/>
                <w:szCs w:val="28"/>
              </w:rPr>
              <w:t>30</w:t>
            </w:r>
            <w:proofErr w:type="gramStart"/>
            <w:r w:rsidR="00D063DE" w:rsidRPr="00C85D05">
              <w:rPr>
                <w:rFonts w:asciiTheme="minorEastAsia" w:hAnsiTheme="minorEastAsia" w:cs="宋体" w:hint="eastAsia"/>
                <w:color w:val="222222"/>
                <w:kern w:val="0"/>
                <w:sz w:val="28"/>
                <w:szCs w:val="28"/>
              </w:rPr>
              <w:t>日历天</w:t>
            </w:r>
            <w:proofErr w:type="gramEnd"/>
            <w:r w:rsidR="00D063DE">
              <w:rPr>
                <w:rFonts w:asciiTheme="minorEastAsia" w:hAnsiTheme="minorEastAsia" w:cs="宋体" w:hint="eastAsia"/>
                <w:color w:val="222222"/>
                <w:kern w:val="0"/>
                <w:sz w:val="28"/>
                <w:szCs w:val="28"/>
              </w:rPr>
              <w:t>,</w:t>
            </w:r>
            <w:r w:rsidR="00C85D05" w:rsidRPr="00C85D05">
              <w:rPr>
                <w:rFonts w:asciiTheme="minorEastAsia" w:hAnsiTheme="minorEastAsia" w:cs="宋体" w:hint="eastAsia"/>
                <w:color w:val="222222"/>
                <w:kern w:val="0"/>
                <w:sz w:val="28"/>
                <w:szCs w:val="28"/>
              </w:rPr>
              <w:t>自发出成交通知书且甲方提供</w:t>
            </w:r>
            <w:r w:rsidR="00B51F1C" w:rsidRPr="00C85D05">
              <w:rPr>
                <w:rFonts w:asciiTheme="minorEastAsia" w:hAnsiTheme="minorEastAsia" w:cs="宋体" w:hint="eastAsia"/>
                <w:color w:val="222222"/>
                <w:kern w:val="0"/>
                <w:sz w:val="28"/>
                <w:szCs w:val="28"/>
              </w:rPr>
              <w:t>齐全</w:t>
            </w:r>
            <w:r w:rsidR="00C85D05" w:rsidRPr="00C85D05">
              <w:rPr>
                <w:rFonts w:asciiTheme="minorEastAsia" w:hAnsiTheme="minorEastAsia" w:cs="宋体" w:hint="eastAsia"/>
                <w:color w:val="222222"/>
                <w:kern w:val="0"/>
                <w:sz w:val="28"/>
                <w:szCs w:val="28"/>
              </w:rPr>
              <w:t>资料</w:t>
            </w:r>
            <w:r w:rsidR="00D063DE">
              <w:rPr>
                <w:rFonts w:asciiTheme="minorEastAsia" w:hAnsiTheme="minorEastAsia" w:cs="宋体" w:hint="eastAsia"/>
                <w:color w:val="222222"/>
                <w:kern w:val="0"/>
                <w:sz w:val="28"/>
                <w:szCs w:val="28"/>
              </w:rPr>
              <w:t>之日起算。</w:t>
            </w:r>
          </w:p>
          <w:p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3.成交供应商：</w:t>
            </w:r>
            <w:r w:rsidR="0041329B" w:rsidRPr="0041329B">
              <w:rPr>
                <w:rFonts w:asciiTheme="minorEastAsia" w:hAnsiTheme="minorEastAsia" w:cs="宋体" w:hint="eastAsia"/>
                <w:color w:val="222222"/>
                <w:kern w:val="0"/>
                <w:sz w:val="28"/>
                <w:szCs w:val="28"/>
              </w:rPr>
              <w:t>方大国际工程咨询股份有限公司</w:t>
            </w:r>
          </w:p>
          <w:p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4.预算</w:t>
            </w:r>
            <w:r>
              <w:rPr>
                <w:rFonts w:ascii="黑体" w:eastAsia="黑体" w:hAnsi="黑体" w:cs="宋体"/>
                <w:color w:val="222222"/>
                <w:kern w:val="0"/>
                <w:sz w:val="28"/>
                <w:szCs w:val="28"/>
              </w:rPr>
              <w:t>金额</w:t>
            </w:r>
            <w:r w:rsidRPr="00D02813">
              <w:rPr>
                <w:rFonts w:asciiTheme="minorEastAsia" w:hAnsiTheme="minorEastAsia" w:cs="宋体"/>
                <w:color w:val="222222"/>
                <w:kern w:val="0"/>
                <w:sz w:val="28"/>
                <w:szCs w:val="28"/>
              </w:rPr>
              <w:t>：</w:t>
            </w:r>
            <w:r w:rsidR="0041329B">
              <w:rPr>
                <w:rFonts w:asciiTheme="minorEastAsia" w:hAnsiTheme="minorEastAsia" w:cs="宋体" w:hint="eastAsia"/>
                <w:color w:val="222222"/>
                <w:kern w:val="0"/>
                <w:sz w:val="28"/>
                <w:szCs w:val="28"/>
              </w:rPr>
              <w:t>8</w:t>
            </w:r>
            <w:r w:rsidR="0041329B">
              <w:rPr>
                <w:rFonts w:asciiTheme="minorEastAsia" w:hAnsiTheme="minorEastAsia" w:cs="宋体"/>
                <w:color w:val="222222"/>
                <w:kern w:val="0"/>
                <w:sz w:val="28"/>
                <w:szCs w:val="28"/>
              </w:rPr>
              <w:t>5000</w:t>
            </w:r>
            <w:r w:rsidR="0041329B">
              <w:rPr>
                <w:rFonts w:asciiTheme="minorEastAsia" w:hAnsiTheme="minorEastAsia" w:cs="宋体" w:hint="eastAsia"/>
                <w:color w:val="222222"/>
                <w:kern w:val="0"/>
                <w:sz w:val="28"/>
                <w:szCs w:val="28"/>
              </w:rPr>
              <w:t>元</w:t>
            </w:r>
          </w:p>
          <w:p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color w:val="222222"/>
                <w:kern w:val="0"/>
                <w:sz w:val="28"/>
                <w:szCs w:val="28"/>
              </w:rPr>
              <w:t>5.</w:t>
            </w:r>
            <w:r>
              <w:rPr>
                <w:rFonts w:ascii="黑体" w:eastAsia="黑体" w:hAnsi="黑体" w:cs="宋体" w:hint="eastAsia"/>
                <w:color w:val="222222"/>
                <w:kern w:val="0"/>
                <w:sz w:val="28"/>
                <w:szCs w:val="28"/>
              </w:rPr>
              <w:t>成交</w:t>
            </w:r>
            <w:r>
              <w:rPr>
                <w:rFonts w:ascii="黑体" w:eastAsia="黑体" w:hAnsi="黑体" w:cs="宋体"/>
                <w:color w:val="222222"/>
                <w:kern w:val="0"/>
                <w:sz w:val="28"/>
                <w:szCs w:val="28"/>
              </w:rPr>
              <w:t>价格：</w:t>
            </w:r>
            <w:r w:rsidR="0041329B">
              <w:rPr>
                <w:rFonts w:ascii="黑体" w:eastAsia="黑体" w:hAnsi="黑体" w:cs="宋体" w:hint="eastAsia"/>
                <w:color w:val="222222"/>
                <w:kern w:val="0"/>
                <w:sz w:val="28"/>
                <w:szCs w:val="28"/>
              </w:rPr>
              <w:t>7</w:t>
            </w:r>
            <w:r w:rsidR="0041329B">
              <w:rPr>
                <w:rFonts w:ascii="黑体" w:eastAsia="黑体" w:hAnsi="黑体" w:cs="宋体"/>
                <w:color w:val="222222"/>
                <w:kern w:val="0"/>
                <w:sz w:val="28"/>
                <w:szCs w:val="28"/>
              </w:rPr>
              <w:t>8000</w:t>
            </w:r>
            <w:r w:rsidR="0041329B">
              <w:rPr>
                <w:rFonts w:ascii="黑体" w:eastAsia="黑体" w:hAnsi="黑体" w:cs="宋体" w:hint="eastAsia"/>
                <w:color w:val="222222"/>
                <w:kern w:val="0"/>
                <w:sz w:val="28"/>
                <w:szCs w:val="28"/>
              </w:rPr>
              <w:t>元</w:t>
            </w:r>
          </w:p>
          <w:tbl>
            <w:tblPr>
              <w:tblW w:w="0" w:type="auto"/>
              <w:jc w:val="center"/>
              <w:tblCellMar>
                <w:top w:w="15" w:type="dxa"/>
                <w:left w:w="15" w:type="dxa"/>
                <w:bottom w:w="15" w:type="dxa"/>
                <w:right w:w="15" w:type="dxa"/>
              </w:tblCellMar>
              <w:tblLook w:val="04A0"/>
            </w:tblPr>
            <w:tblGrid>
              <w:gridCol w:w="2250"/>
              <w:gridCol w:w="1253"/>
              <w:gridCol w:w="1210"/>
              <w:gridCol w:w="1276"/>
              <w:gridCol w:w="1559"/>
              <w:gridCol w:w="993"/>
              <w:gridCol w:w="761"/>
            </w:tblGrid>
            <w:tr w:rsidR="00667FC1" w:rsidRPr="00667FC1" w:rsidTr="00DF0B95">
              <w:trPr>
                <w:trHeight w:val="298"/>
                <w:jc w:val="center"/>
              </w:trPr>
              <w:tc>
                <w:tcPr>
                  <w:tcW w:w="9302" w:type="dxa"/>
                  <w:gridSpan w:val="7"/>
                  <w:vAlign w:val="center"/>
                  <w:hideMark/>
                </w:tcPr>
                <w:p w:rsidR="00DF0B95" w:rsidRPr="00667FC1" w:rsidRDefault="00DF0B95" w:rsidP="00530431">
                  <w:pPr>
                    <w:widowControl/>
                    <w:spacing w:before="100" w:beforeAutospacing="1" w:after="100" w:afterAutospacing="1"/>
                    <w:jc w:val="left"/>
                    <w:rPr>
                      <w:rFonts w:ascii="黑体" w:eastAsia="黑体" w:hAnsi="黑体" w:cs="宋体"/>
                      <w:color w:val="222222"/>
                      <w:kern w:val="0"/>
                      <w:sz w:val="28"/>
                      <w:szCs w:val="28"/>
                    </w:rPr>
                  </w:pPr>
                  <w:bookmarkStart w:id="0" w:name="PO_conclusionTable"/>
                  <w:bookmarkEnd w:id="0"/>
                </w:p>
              </w:tc>
            </w:tr>
            <w:tr w:rsidR="0041329B" w:rsidRPr="0041329B" w:rsidTr="00DF0B95">
              <w:tblPrEx>
                <w:tblCellMar>
                  <w:top w:w="0" w:type="dxa"/>
                  <w:left w:w="108" w:type="dxa"/>
                  <w:bottom w:w="0" w:type="dxa"/>
                  <w:right w:w="108" w:type="dxa"/>
                </w:tblCellMar>
              </w:tblPrEx>
              <w:trPr>
                <w:gridAfter w:val="1"/>
                <w:wAfter w:w="761" w:type="dxa"/>
                <w:trHeight w:val="270"/>
                <w:jc w:val="center"/>
              </w:trPr>
              <w:tc>
                <w:tcPr>
                  <w:tcW w:w="5989" w:type="dxa"/>
                  <w:gridSpan w:val="4"/>
                  <w:tcBorders>
                    <w:top w:val="nil"/>
                    <w:left w:val="nil"/>
                    <w:bottom w:val="nil"/>
                    <w:right w:val="nil"/>
                  </w:tcBorders>
                  <w:shd w:val="clear" w:color="auto" w:fill="auto"/>
                  <w:noWrap/>
                  <w:vAlign w:val="center"/>
                  <w:hideMark/>
                </w:tcPr>
                <w:p w:rsidR="0041329B" w:rsidRDefault="0041329B" w:rsidP="0041329B">
                  <w:pPr>
                    <w:widowControl/>
                    <w:jc w:val="left"/>
                    <w:rPr>
                      <w:rFonts w:ascii="宋体" w:eastAsia="宋体" w:hAnsi="宋体" w:cs="宋体"/>
                      <w:color w:val="000000"/>
                      <w:kern w:val="0"/>
                      <w:sz w:val="22"/>
                    </w:rPr>
                  </w:pPr>
                  <w:r w:rsidRPr="0041329B">
                    <w:rPr>
                      <w:rFonts w:ascii="宋体" w:eastAsia="宋体" w:hAnsi="宋体" w:cs="宋体" w:hint="eastAsia"/>
                      <w:color w:val="000000"/>
                      <w:kern w:val="0"/>
                      <w:sz w:val="22"/>
                    </w:rPr>
                    <w:t>评审委员会成员名单及打分明细：</w:t>
                  </w:r>
                </w:p>
                <w:p w:rsidR="0041329B" w:rsidRPr="0041329B" w:rsidRDefault="0041329B" w:rsidP="0041329B">
                  <w:pPr>
                    <w:widowControl/>
                    <w:jc w:val="left"/>
                    <w:rPr>
                      <w:rFonts w:ascii="宋体" w:eastAsia="宋体" w:hAnsi="宋体" w:cs="宋体"/>
                      <w:color w:val="000000"/>
                      <w:kern w:val="0"/>
                      <w:sz w:val="22"/>
                    </w:rPr>
                  </w:pPr>
                  <w:proofErr w:type="gramStart"/>
                  <w:r>
                    <w:rPr>
                      <w:rFonts w:ascii="宋体" w:eastAsia="宋体" w:hAnsi="宋体" w:cs="宋体" w:hint="eastAsia"/>
                      <w:color w:val="000000"/>
                      <w:kern w:val="0"/>
                      <w:sz w:val="22"/>
                    </w:rPr>
                    <w:t>曾妙平</w:t>
                  </w:r>
                  <w:proofErr w:type="gramEnd"/>
                  <w:r>
                    <w:rPr>
                      <w:rFonts w:ascii="宋体" w:eastAsia="宋体" w:hAnsi="宋体" w:cs="宋体" w:hint="eastAsia"/>
                      <w:color w:val="000000"/>
                      <w:kern w:val="0"/>
                      <w:sz w:val="22"/>
                    </w:rPr>
                    <w:t>、吴向阳、王金杯、刘柳芳、刘程凌</w:t>
                  </w:r>
                </w:p>
              </w:tc>
              <w:tc>
                <w:tcPr>
                  <w:tcW w:w="1559"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w:t>
                  </w:r>
                </w:p>
              </w:tc>
              <w:tc>
                <w:tcPr>
                  <w:tcW w:w="993"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Times New Roman" w:eastAsia="Times New Roman" w:hAnsi="Times New Roman" w:cs="Times New Roman"/>
                      <w:kern w:val="0"/>
                      <w:sz w:val="20"/>
                      <w:szCs w:val="20"/>
                    </w:rPr>
                  </w:pPr>
                </w:p>
              </w:tc>
            </w:tr>
            <w:tr w:rsidR="0041329B" w:rsidRPr="0041329B" w:rsidTr="00DF0B95">
              <w:tblPrEx>
                <w:tblCellMar>
                  <w:top w:w="0" w:type="dxa"/>
                  <w:left w:w="108" w:type="dxa"/>
                  <w:bottom w:w="0" w:type="dxa"/>
                  <w:right w:w="108" w:type="dxa"/>
                </w:tblCellMar>
              </w:tblPrEx>
              <w:trPr>
                <w:gridAfter w:val="1"/>
                <w:wAfter w:w="761" w:type="dxa"/>
                <w:trHeight w:val="270"/>
                <w:jc w:val="center"/>
              </w:trPr>
              <w:tc>
                <w:tcPr>
                  <w:tcW w:w="2250"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Times New Roman" w:eastAsia="Times New Roman" w:hAnsi="Times New Roman" w:cs="Times New Roman"/>
                      <w:kern w:val="0"/>
                      <w:sz w:val="20"/>
                      <w:szCs w:val="20"/>
                    </w:rPr>
                  </w:pPr>
                </w:p>
              </w:tc>
              <w:tc>
                <w:tcPr>
                  <w:tcW w:w="1253"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Times New Roman" w:eastAsia="Times New Roman" w:hAnsi="Times New Roman" w:cs="Times New Roman"/>
                      <w:kern w:val="0"/>
                      <w:sz w:val="20"/>
                      <w:szCs w:val="20"/>
                    </w:rPr>
                  </w:pPr>
                </w:p>
              </w:tc>
              <w:tc>
                <w:tcPr>
                  <w:tcW w:w="1210"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Times New Roman" w:eastAsia="Times New Roman" w:hAnsi="Times New Roman" w:cs="Times New Roman"/>
                      <w:kern w:val="0"/>
                      <w:sz w:val="20"/>
                      <w:szCs w:val="20"/>
                    </w:rPr>
                  </w:pPr>
                </w:p>
              </w:tc>
              <w:tc>
                <w:tcPr>
                  <w:tcW w:w="1276"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Times New Roman" w:eastAsia="Times New Roman" w:hAnsi="Times New Roman" w:cs="Times New Roman"/>
                      <w:kern w:val="0"/>
                      <w:sz w:val="20"/>
                      <w:szCs w:val="20"/>
                    </w:rPr>
                  </w:pPr>
                </w:p>
              </w:tc>
              <w:tc>
                <w:tcPr>
                  <w:tcW w:w="1559"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Times New Roman" w:eastAsia="Times New Roman" w:hAnsi="Times New Roman" w:cs="Times New Roman"/>
                      <w:kern w:val="0"/>
                      <w:sz w:val="20"/>
                      <w:szCs w:val="20"/>
                    </w:rPr>
                  </w:pPr>
                </w:p>
              </w:tc>
              <w:tc>
                <w:tcPr>
                  <w:tcW w:w="993" w:type="dxa"/>
                  <w:tcBorders>
                    <w:top w:val="nil"/>
                    <w:left w:val="nil"/>
                    <w:bottom w:val="nil"/>
                    <w:right w:val="nil"/>
                  </w:tcBorders>
                  <w:shd w:val="clear" w:color="auto" w:fill="auto"/>
                  <w:noWrap/>
                  <w:vAlign w:val="center"/>
                  <w:hideMark/>
                </w:tcPr>
                <w:p w:rsidR="0041329B" w:rsidRPr="0041329B" w:rsidRDefault="0041329B" w:rsidP="0041329B">
                  <w:pPr>
                    <w:widowControl/>
                    <w:jc w:val="left"/>
                    <w:rPr>
                      <w:rFonts w:ascii="Times New Roman" w:eastAsia="Times New Roman" w:hAnsi="Times New Roman" w:cs="Times New Roman"/>
                      <w:kern w:val="0"/>
                      <w:sz w:val="20"/>
                      <w:szCs w:val="20"/>
                    </w:rPr>
                  </w:pPr>
                </w:p>
              </w:tc>
            </w:tr>
            <w:tr w:rsidR="0041329B" w:rsidRPr="0041329B" w:rsidTr="00DF0B95">
              <w:tblPrEx>
                <w:tblCellMar>
                  <w:top w:w="0" w:type="dxa"/>
                  <w:left w:w="108" w:type="dxa"/>
                  <w:bottom w:w="0" w:type="dxa"/>
                  <w:right w:w="108" w:type="dxa"/>
                </w:tblCellMar>
              </w:tblPrEx>
              <w:trPr>
                <w:gridAfter w:val="1"/>
                <w:wAfter w:w="761" w:type="dxa"/>
                <w:trHeight w:val="735"/>
                <w:jc w:val="center"/>
              </w:trPr>
              <w:tc>
                <w:tcPr>
                  <w:tcW w:w="35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投标单位/分项得分</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投标报价</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技术部分</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综合实力部分</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总得分</w:t>
                  </w:r>
                </w:p>
              </w:tc>
            </w:tr>
            <w:tr w:rsidR="0041329B" w:rsidRPr="0041329B" w:rsidTr="00DF0B95">
              <w:tblPrEx>
                <w:tblCellMar>
                  <w:top w:w="0" w:type="dxa"/>
                  <w:left w:w="108" w:type="dxa"/>
                  <w:bottom w:w="0" w:type="dxa"/>
                  <w:right w:w="108" w:type="dxa"/>
                </w:tblCellMar>
              </w:tblPrEx>
              <w:trPr>
                <w:gridAfter w:val="1"/>
                <w:wAfter w:w="761" w:type="dxa"/>
                <w:trHeight w:val="270"/>
                <w:jc w:val="center"/>
              </w:trPr>
              <w:tc>
                <w:tcPr>
                  <w:tcW w:w="35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方大国际工程咨询股份有限公司</w:t>
                  </w:r>
                </w:p>
              </w:tc>
              <w:tc>
                <w:tcPr>
                  <w:tcW w:w="1210"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10</w:t>
                  </w:r>
                </w:p>
              </w:tc>
              <w:tc>
                <w:tcPr>
                  <w:tcW w:w="1276"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47.</w:t>
                  </w:r>
                  <w:r w:rsidR="00A47593">
                    <w:rPr>
                      <w:rFonts w:ascii="宋体" w:eastAsia="宋体" w:hAnsi="宋体" w:cs="宋体"/>
                      <w:color w:val="000000"/>
                      <w:kern w:val="0"/>
                      <w:sz w:val="22"/>
                    </w:rPr>
                    <w:t>5</w:t>
                  </w:r>
                </w:p>
              </w:tc>
              <w:tc>
                <w:tcPr>
                  <w:tcW w:w="1559"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26</w:t>
                  </w:r>
                </w:p>
              </w:tc>
              <w:tc>
                <w:tcPr>
                  <w:tcW w:w="993"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83.5</w:t>
                  </w:r>
                </w:p>
              </w:tc>
            </w:tr>
            <w:tr w:rsidR="0041329B" w:rsidRPr="0041329B" w:rsidTr="00DF0B95">
              <w:tblPrEx>
                <w:tblCellMar>
                  <w:top w:w="0" w:type="dxa"/>
                  <w:left w:w="108" w:type="dxa"/>
                  <w:bottom w:w="0" w:type="dxa"/>
                  <w:right w:w="108" w:type="dxa"/>
                </w:tblCellMar>
              </w:tblPrEx>
              <w:trPr>
                <w:gridAfter w:val="1"/>
                <w:wAfter w:w="761" w:type="dxa"/>
                <w:trHeight w:val="270"/>
                <w:jc w:val="center"/>
              </w:trPr>
              <w:tc>
                <w:tcPr>
                  <w:tcW w:w="35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中科经纬工程技术有限公司</w:t>
                  </w:r>
                </w:p>
              </w:tc>
              <w:tc>
                <w:tcPr>
                  <w:tcW w:w="1210"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9.23</w:t>
                  </w:r>
                </w:p>
              </w:tc>
              <w:tc>
                <w:tcPr>
                  <w:tcW w:w="1276"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45</w:t>
                  </w:r>
                  <w:r w:rsidR="00A47593">
                    <w:rPr>
                      <w:rFonts w:ascii="宋体" w:eastAsia="宋体" w:hAnsi="宋体" w:cs="宋体"/>
                      <w:color w:val="000000"/>
                      <w:kern w:val="0"/>
                      <w:sz w:val="22"/>
                    </w:rPr>
                    <w:t>.25</w:t>
                  </w:r>
                </w:p>
              </w:tc>
              <w:tc>
                <w:tcPr>
                  <w:tcW w:w="1559"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2</w:t>
                  </w:r>
                  <w:r w:rsidR="00A47593">
                    <w:rPr>
                      <w:rFonts w:ascii="宋体" w:eastAsia="宋体" w:hAnsi="宋体" w:cs="宋体"/>
                      <w:color w:val="000000"/>
                      <w:kern w:val="0"/>
                      <w:sz w:val="22"/>
                    </w:rPr>
                    <w:t>3.6</w:t>
                  </w:r>
                </w:p>
              </w:tc>
              <w:tc>
                <w:tcPr>
                  <w:tcW w:w="993"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7</w:t>
                  </w:r>
                  <w:r w:rsidR="00A47593">
                    <w:rPr>
                      <w:rFonts w:ascii="宋体" w:eastAsia="宋体" w:hAnsi="宋体" w:cs="宋体"/>
                      <w:color w:val="000000"/>
                      <w:kern w:val="0"/>
                      <w:sz w:val="22"/>
                    </w:rPr>
                    <w:t>8.08</w:t>
                  </w:r>
                </w:p>
              </w:tc>
            </w:tr>
            <w:tr w:rsidR="0041329B" w:rsidRPr="0041329B" w:rsidTr="00DF0B95">
              <w:tblPrEx>
                <w:tblCellMar>
                  <w:top w:w="0" w:type="dxa"/>
                  <w:left w:w="108" w:type="dxa"/>
                  <w:bottom w:w="0" w:type="dxa"/>
                  <w:right w:w="108" w:type="dxa"/>
                </w:tblCellMar>
              </w:tblPrEx>
              <w:trPr>
                <w:gridAfter w:val="1"/>
                <w:wAfter w:w="761" w:type="dxa"/>
                <w:trHeight w:val="270"/>
                <w:jc w:val="center"/>
              </w:trPr>
              <w:tc>
                <w:tcPr>
                  <w:tcW w:w="35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深圳</w:t>
                  </w:r>
                  <w:proofErr w:type="gramStart"/>
                  <w:r w:rsidRPr="0041329B">
                    <w:rPr>
                      <w:rFonts w:ascii="宋体" w:eastAsia="宋体" w:hAnsi="宋体" w:cs="宋体" w:hint="eastAsia"/>
                      <w:color w:val="000000"/>
                      <w:kern w:val="0"/>
                      <w:sz w:val="22"/>
                    </w:rPr>
                    <w:t>科宇工程</w:t>
                  </w:r>
                  <w:proofErr w:type="gramEnd"/>
                  <w:r w:rsidRPr="0041329B">
                    <w:rPr>
                      <w:rFonts w:ascii="宋体" w:eastAsia="宋体" w:hAnsi="宋体" w:cs="宋体" w:hint="eastAsia"/>
                      <w:color w:val="000000"/>
                      <w:kern w:val="0"/>
                      <w:sz w:val="22"/>
                    </w:rPr>
                    <w:t>顾问有限公司</w:t>
                  </w:r>
                </w:p>
              </w:tc>
              <w:tc>
                <w:tcPr>
                  <w:tcW w:w="1210"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9.51</w:t>
                  </w:r>
                </w:p>
              </w:tc>
              <w:tc>
                <w:tcPr>
                  <w:tcW w:w="1276"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22</w:t>
                  </w:r>
                  <w:r w:rsidR="00A47593">
                    <w:rPr>
                      <w:rFonts w:ascii="宋体" w:eastAsia="宋体" w:hAnsi="宋体" w:cs="宋体"/>
                      <w:color w:val="000000"/>
                      <w:kern w:val="0"/>
                      <w:sz w:val="22"/>
                    </w:rPr>
                    <w:t>.6</w:t>
                  </w:r>
                </w:p>
              </w:tc>
              <w:tc>
                <w:tcPr>
                  <w:tcW w:w="1559"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20</w:t>
                  </w:r>
                </w:p>
              </w:tc>
              <w:tc>
                <w:tcPr>
                  <w:tcW w:w="993" w:type="dxa"/>
                  <w:tcBorders>
                    <w:top w:val="nil"/>
                    <w:left w:val="nil"/>
                    <w:bottom w:val="single" w:sz="4" w:space="0" w:color="auto"/>
                    <w:right w:val="single" w:sz="4" w:space="0" w:color="auto"/>
                  </w:tcBorders>
                  <w:shd w:val="clear" w:color="auto" w:fill="auto"/>
                  <w:noWrap/>
                  <w:vAlign w:val="center"/>
                  <w:hideMark/>
                </w:tcPr>
                <w:p w:rsidR="0041329B" w:rsidRPr="0041329B" w:rsidRDefault="0041329B" w:rsidP="0041329B">
                  <w:pPr>
                    <w:widowControl/>
                    <w:jc w:val="center"/>
                    <w:rPr>
                      <w:rFonts w:ascii="宋体" w:eastAsia="宋体" w:hAnsi="宋体" w:cs="宋体"/>
                      <w:color w:val="000000"/>
                      <w:kern w:val="0"/>
                      <w:sz w:val="22"/>
                    </w:rPr>
                  </w:pPr>
                  <w:r w:rsidRPr="0041329B">
                    <w:rPr>
                      <w:rFonts w:ascii="宋体" w:eastAsia="宋体" w:hAnsi="宋体" w:cs="宋体" w:hint="eastAsia"/>
                      <w:color w:val="000000"/>
                      <w:kern w:val="0"/>
                      <w:sz w:val="22"/>
                    </w:rPr>
                    <w:t>5</w:t>
                  </w:r>
                  <w:r w:rsidR="00A47593">
                    <w:rPr>
                      <w:rFonts w:ascii="宋体" w:eastAsia="宋体" w:hAnsi="宋体" w:cs="宋体"/>
                      <w:color w:val="000000"/>
                      <w:kern w:val="0"/>
                      <w:sz w:val="22"/>
                    </w:rPr>
                    <w:t>2.11</w:t>
                  </w:r>
                </w:p>
              </w:tc>
            </w:tr>
          </w:tbl>
          <w:p w:rsidR="00667FC1" w:rsidRPr="00667FC1" w:rsidRDefault="00667FC1" w:rsidP="00667FC1">
            <w:pPr>
              <w:widowControl/>
              <w:spacing w:line="560" w:lineRule="atLeast"/>
              <w:jc w:val="left"/>
              <w:rPr>
                <w:rFonts w:ascii="黑体" w:eastAsia="黑体" w:hAnsi="黑体" w:cs="宋体"/>
                <w:color w:val="222222"/>
                <w:kern w:val="0"/>
                <w:sz w:val="28"/>
                <w:szCs w:val="28"/>
              </w:rPr>
            </w:pPr>
          </w:p>
          <w:p w:rsidR="00667FC1" w:rsidRPr="00667FC1" w:rsidRDefault="004F7C45" w:rsidP="004F7C45">
            <w:pPr>
              <w:widowControl/>
              <w:wordWrap w:val="0"/>
              <w:spacing w:line="560" w:lineRule="atLeast"/>
              <w:jc w:val="right"/>
              <w:rPr>
                <w:rFonts w:ascii="黑体" w:eastAsia="黑体" w:hAnsi="黑体" w:cs="宋体"/>
                <w:color w:val="222222"/>
                <w:kern w:val="0"/>
                <w:sz w:val="28"/>
                <w:szCs w:val="28"/>
              </w:rPr>
            </w:pPr>
            <w:r>
              <w:rPr>
                <w:rFonts w:ascii="黑体" w:eastAsia="黑体" w:hAnsi="黑体" w:cs="宋体" w:hint="eastAsia"/>
                <w:color w:val="222222"/>
                <w:kern w:val="0"/>
                <w:sz w:val="28"/>
                <w:szCs w:val="28"/>
              </w:rPr>
              <w:t xml:space="preserve">后勤保障部  </w:t>
            </w:r>
          </w:p>
          <w:p w:rsidR="00667FC1" w:rsidRPr="00667FC1" w:rsidRDefault="00A47593" w:rsidP="00B51F1C">
            <w:pPr>
              <w:widowControl/>
              <w:spacing w:line="560" w:lineRule="atLeast"/>
              <w:jc w:val="right"/>
              <w:rPr>
                <w:rFonts w:ascii="黑体" w:eastAsia="黑体" w:hAnsi="黑体" w:cs="宋体"/>
                <w:color w:val="222222"/>
                <w:kern w:val="0"/>
                <w:sz w:val="28"/>
                <w:szCs w:val="28"/>
              </w:rPr>
            </w:pPr>
            <w:r>
              <w:rPr>
                <w:rFonts w:ascii="黑体" w:eastAsia="黑体" w:hAnsi="黑体" w:cs="宋体" w:hint="eastAsia"/>
                <w:color w:val="222222"/>
                <w:kern w:val="0"/>
                <w:sz w:val="28"/>
                <w:szCs w:val="28"/>
              </w:rPr>
              <w:t>2</w:t>
            </w:r>
            <w:r>
              <w:rPr>
                <w:rFonts w:ascii="黑体" w:eastAsia="黑体" w:hAnsi="黑体" w:cs="宋体"/>
                <w:color w:val="222222"/>
                <w:kern w:val="0"/>
                <w:sz w:val="28"/>
                <w:szCs w:val="28"/>
              </w:rPr>
              <w:t>023</w:t>
            </w:r>
            <w:r w:rsidR="00667FC1" w:rsidRPr="00667FC1">
              <w:rPr>
                <w:rFonts w:ascii="黑体" w:eastAsia="黑体" w:hAnsi="黑体" w:cs="宋体" w:hint="eastAsia"/>
                <w:color w:val="222222"/>
                <w:kern w:val="0"/>
                <w:sz w:val="28"/>
                <w:szCs w:val="28"/>
              </w:rPr>
              <w:t xml:space="preserve">年 </w:t>
            </w:r>
            <w:r>
              <w:rPr>
                <w:rFonts w:ascii="黑体" w:eastAsia="黑体" w:hAnsi="黑体" w:cs="宋体"/>
                <w:color w:val="222222"/>
                <w:kern w:val="0"/>
                <w:sz w:val="28"/>
                <w:szCs w:val="28"/>
              </w:rPr>
              <w:t xml:space="preserve">3 </w:t>
            </w:r>
            <w:r w:rsidR="00667FC1" w:rsidRPr="00667FC1">
              <w:rPr>
                <w:rFonts w:ascii="黑体" w:eastAsia="黑体" w:hAnsi="黑体" w:cs="宋体" w:hint="eastAsia"/>
                <w:color w:val="222222"/>
                <w:kern w:val="0"/>
                <w:sz w:val="28"/>
                <w:szCs w:val="28"/>
              </w:rPr>
              <w:t xml:space="preserve">月 </w:t>
            </w:r>
            <w:r w:rsidR="00530431">
              <w:rPr>
                <w:rFonts w:ascii="黑体" w:eastAsia="黑体" w:hAnsi="黑体" w:cs="宋体" w:hint="eastAsia"/>
                <w:color w:val="222222"/>
                <w:kern w:val="0"/>
                <w:sz w:val="28"/>
                <w:szCs w:val="28"/>
              </w:rPr>
              <w:t>1</w:t>
            </w:r>
            <w:r w:rsidR="00B51F1C">
              <w:rPr>
                <w:rFonts w:ascii="黑体" w:eastAsia="黑体" w:hAnsi="黑体" w:cs="宋体" w:hint="eastAsia"/>
                <w:color w:val="222222"/>
                <w:kern w:val="0"/>
                <w:sz w:val="28"/>
                <w:szCs w:val="28"/>
              </w:rPr>
              <w:t>7</w:t>
            </w:r>
            <w:r w:rsidR="00667FC1" w:rsidRPr="00667FC1">
              <w:rPr>
                <w:rFonts w:ascii="黑体" w:eastAsia="黑体" w:hAnsi="黑体" w:cs="宋体" w:hint="eastAsia"/>
                <w:color w:val="222222"/>
                <w:kern w:val="0"/>
                <w:sz w:val="28"/>
                <w:szCs w:val="28"/>
              </w:rPr>
              <w:t>日</w:t>
            </w:r>
          </w:p>
        </w:tc>
      </w:tr>
    </w:tbl>
    <w:p w:rsidR="00C513CC" w:rsidRDefault="00C513CC" w:rsidP="00530431"/>
    <w:sectPr w:rsidR="00C513CC" w:rsidSect="00BD36D2">
      <w:pgSz w:w="11906" w:h="16838"/>
      <w:pgMar w:top="1135" w:right="1800" w:bottom="42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297" w:rsidRDefault="00AB1297" w:rsidP="00667FC1">
      <w:r>
        <w:separator/>
      </w:r>
    </w:p>
  </w:endnote>
  <w:endnote w:type="continuationSeparator" w:id="0">
    <w:p w:rsidR="00AB1297" w:rsidRDefault="00AB1297" w:rsidP="00667F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297" w:rsidRDefault="00AB1297" w:rsidP="00667FC1">
      <w:r>
        <w:separator/>
      </w:r>
    </w:p>
  </w:footnote>
  <w:footnote w:type="continuationSeparator" w:id="0">
    <w:p w:rsidR="00AB1297" w:rsidRDefault="00AB1297" w:rsidP="00667F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B7204"/>
    <w:rsid w:val="000025DE"/>
    <w:rsid w:val="00013681"/>
    <w:rsid w:val="0004125B"/>
    <w:rsid w:val="00056342"/>
    <w:rsid w:val="00085CC0"/>
    <w:rsid w:val="0009405F"/>
    <w:rsid w:val="00094E91"/>
    <w:rsid w:val="000A2D07"/>
    <w:rsid w:val="000C4219"/>
    <w:rsid w:val="000D1ABA"/>
    <w:rsid w:val="000E4AC8"/>
    <w:rsid w:val="000F1326"/>
    <w:rsid w:val="001065C5"/>
    <w:rsid w:val="00114D6B"/>
    <w:rsid w:val="001254FE"/>
    <w:rsid w:val="001257C3"/>
    <w:rsid w:val="001437D3"/>
    <w:rsid w:val="00143E41"/>
    <w:rsid w:val="00151ECE"/>
    <w:rsid w:val="00166761"/>
    <w:rsid w:val="001672AE"/>
    <w:rsid w:val="00170ADD"/>
    <w:rsid w:val="001D109B"/>
    <w:rsid w:val="001E47B4"/>
    <w:rsid w:val="001F2A98"/>
    <w:rsid w:val="002057F8"/>
    <w:rsid w:val="00205B69"/>
    <w:rsid w:val="002160D7"/>
    <w:rsid w:val="00221952"/>
    <w:rsid w:val="00222791"/>
    <w:rsid w:val="002245F2"/>
    <w:rsid w:val="0023366F"/>
    <w:rsid w:val="00233FFF"/>
    <w:rsid w:val="00253740"/>
    <w:rsid w:val="002629FA"/>
    <w:rsid w:val="00287334"/>
    <w:rsid w:val="002B14C1"/>
    <w:rsid w:val="002C0F5C"/>
    <w:rsid w:val="002C28E1"/>
    <w:rsid w:val="002D1F6F"/>
    <w:rsid w:val="00314EA6"/>
    <w:rsid w:val="003206DB"/>
    <w:rsid w:val="003255DF"/>
    <w:rsid w:val="00342B94"/>
    <w:rsid w:val="00351333"/>
    <w:rsid w:val="00386C1D"/>
    <w:rsid w:val="003A131E"/>
    <w:rsid w:val="003A2C76"/>
    <w:rsid w:val="003B422A"/>
    <w:rsid w:val="003E7E0F"/>
    <w:rsid w:val="00407192"/>
    <w:rsid w:val="0041329B"/>
    <w:rsid w:val="00415EDB"/>
    <w:rsid w:val="0042784A"/>
    <w:rsid w:val="00447DCA"/>
    <w:rsid w:val="004726D9"/>
    <w:rsid w:val="004A720A"/>
    <w:rsid w:val="004B7204"/>
    <w:rsid w:val="004D1689"/>
    <w:rsid w:val="004D24C1"/>
    <w:rsid w:val="004D362A"/>
    <w:rsid w:val="004F7C45"/>
    <w:rsid w:val="00503AC6"/>
    <w:rsid w:val="005164C7"/>
    <w:rsid w:val="00530431"/>
    <w:rsid w:val="00540100"/>
    <w:rsid w:val="00542AB7"/>
    <w:rsid w:val="00591F52"/>
    <w:rsid w:val="005D0FB1"/>
    <w:rsid w:val="005D2326"/>
    <w:rsid w:val="005D4ECA"/>
    <w:rsid w:val="005E046B"/>
    <w:rsid w:val="005F773A"/>
    <w:rsid w:val="005F7976"/>
    <w:rsid w:val="006315C0"/>
    <w:rsid w:val="00647E0B"/>
    <w:rsid w:val="00667FC1"/>
    <w:rsid w:val="006774A2"/>
    <w:rsid w:val="006D1284"/>
    <w:rsid w:val="006E3421"/>
    <w:rsid w:val="006F656C"/>
    <w:rsid w:val="006F6930"/>
    <w:rsid w:val="007250ED"/>
    <w:rsid w:val="00735F43"/>
    <w:rsid w:val="00754083"/>
    <w:rsid w:val="00760AEB"/>
    <w:rsid w:val="00770100"/>
    <w:rsid w:val="00775AD7"/>
    <w:rsid w:val="00791BD1"/>
    <w:rsid w:val="007C3696"/>
    <w:rsid w:val="007E4CBB"/>
    <w:rsid w:val="0080016F"/>
    <w:rsid w:val="008027DE"/>
    <w:rsid w:val="008071A2"/>
    <w:rsid w:val="00810609"/>
    <w:rsid w:val="00821396"/>
    <w:rsid w:val="00826E1A"/>
    <w:rsid w:val="00844E45"/>
    <w:rsid w:val="008451A2"/>
    <w:rsid w:val="00846861"/>
    <w:rsid w:val="00877C0E"/>
    <w:rsid w:val="00880DC8"/>
    <w:rsid w:val="008D0A27"/>
    <w:rsid w:val="008D245B"/>
    <w:rsid w:val="008D4A59"/>
    <w:rsid w:val="008E0F82"/>
    <w:rsid w:val="008F31E5"/>
    <w:rsid w:val="0091138C"/>
    <w:rsid w:val="009145AA"/>
    <w:rsid w:val="00923174"/>
    <w:rsid w:val="00933347"/>
    <w:rsid w:val="009339AA"/>
    <w:rsid w:val="00940613"/>
    <w:rsid w:val="0094400E"/>
    <w:rsid w:val="00961205"/>
    <w:rsid w:val="009840A8"/>
    <w:rsid w:val="009D34C5"/>
    <w:rsid w:val="009D6D2E"/>
    <w:rsid w:val="009F43B1"/>
    <w:rsid w:val="00A27BCB"/>
    <w:rsid w:val="00A350E7"/>
    <w:rsid w:val="00A41452"/>
    <w:rsid w:val="00A47593"/>
    <w:rsid w:val="00A6672A"/>
    <w:rsid w:val="00A865F8"/>
    <w:rsid w:val="00A948CA"/>
    <w:rsid w:val="00AA14FE"/>
    <w:rsid w:val="00AB1297"/>
    <w:rsid w:val="00AD43A0"/>
    <w:rsid w:val="00AD6D0C"/>
    <w:rsid w:val="00AE3D2A"/>
    <w:rsid w:val="00AF782D"/>
    <w:rsid w:val="00B12558"/>
    <w:rsid w:val="00B27A38"/>
    <w:rsid w:val="00B32C22"/>
    <w:rsid w:val="00B51F1C"/>
    <w:rsid w:val="00B6374E"/>
    <w:rsid w:val="00B6438B"/>
    <w:rsid w:val="00B80790"/>
    <w:rsid w:val="00B904A4"/>
    <w:rsid w:val="00BD3185"/>
    <w:rsid w:val="00BD36D2"/>
    <w:rsid w:val="00BE07E5"/>
    <w:rsid w:val="00BE2C3F"/>
    <w:rsid w:val="00C41C45"/>
    <w:rsid w:val="00C442D0"/>
    <w:rsid w:val="00C513CC"/>
    <w:rsid w:val="00C57A55"/>
    <w:rsid w:val="00C57EAF"/>
    <w:rsid w:val="00C85D05"/>
    <w:rsid w:val="00C87E70"/>
    <w:rsid w:val="00CA7310"/>
    <w:rsid w:val="00CB076B"/>
    <w:rsid w:val="00CF54D3"/>
    <w:rsid w:val="00D02813"/>
    <w:rsid w:val="00D063DE"/>
    <w:rsid w:val="00D3084F"/>
    <w:rsid w:val="00D357C5"/>
    <w:rsid w:val="00D358B7"/>
    <w:rsid w:val="00D3676C"/>
    <w:rsid w:val="00D37057"/>
    <w:rsid w:val="00D402B4"/>
    <w:rsid w:val="00D4261E"/>
    <w:rsid w:val="00D46A54"/>
    <w:rsid w:val="00D47890"/>
    <w:rsid w:val="00D5401E"/>
    <w:rsid w:val="00D67644"/>
    <w:rsid w:val="00D8632D"/>
    <w:rsid w:val="00DB77C6"/>
    <w:rsid w:val="00DF0B95"/>
    <w:rsid w:val="00DF3024"/>
    <w:rsid w:val="00E04F17"/>
    <w:rsid w:val="00E1467E"/>
    <w:rsid w:val="00E15692"/>
    <w:rsid w:val="00E1660D"/>
    <w:rsid w:val="00E33E12"/>
    <w:rsid w:val="00E34157"/>
    <w:rsid w:val="00E34CD3"/>
    <w:rsid w:val="00E3647C"/>
    <w:rsid w:val="00E56480"/>
    <w:rsid w:val="00E71120"/>
    <w:rsid w:val="00E81ADB"/>
    <w:rsid w:val="00E8345F"/>
    <w:rsid w:val="00E85449"/>
    <w:rsid w:val="00ED6DF1"/>
    <w:rsid w:val="00EE0D63"/>
    <w:rsid w:val="00EE7C76"/>
    <w:rsid w:val="00EF1F9B"/>
    <w:rsid w:val="00EF4B5E"/>
    <w:rsid w:val="00F001D9"/>
    <w:rsid w:val="00F04258"/>
    <w:rsid w:val="00F1552A"/>
    <w:rsid w:val="00F2624D"/>
    <w:rsid w:val="00F3187D"/>
    <w:rsid w:val="00F34593"/>
    <w:rsid w:val="00F41411"/>
    <w:rsid w:val="00F42A41"/>
    <w:rsid w:val="00F446A2"/>
    <w:rsid w:val="00F51299"/>
    <w:rsid w:val="00F57041"/>
    <w:rsid w:val="00F93886"/>
    <w:rsid w:val="00FF0CAA"/>
    <w:rsid w:val="00FF6D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3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7F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7FC1"/>
    <w:rPr>
      <w:sz w:val="18"/>
      <w:szCs w:val="18"/>
    </w:rPr>
  </w:style>
  <w:style w:type="paragraph" w:styleId="a4">
    <w:name w:val="footer"/>
    <w:basedOn w:val="a"/>
    <w:link w:val="Char0"/>
    <w:uiPriority w:val="99"/>
    <w:unhideWhenUsed/>
    <w:rsid w:val="00667FC1"/>
    <w:pPr>
      <w:tabs>
        <w:tab w:val="center" w:pos="4153"/>
        <w:tab w:val="right" w:pos="8306"/>
      </w:tabs>
      <w:snapToGrid w:val="0"/>
      <w:jc w:val="left"/>
    </w:pPr>
    <w:rPr>
      <w:sz w:val="18"/>
      <w:szCs w:val="18"/>
    </w:rPr>
  </w:style>
  <w:style w:type="character" w:customStyle="1" w:styleId="Char0">
    <w:name w:val="页脚 Char"/>
    <w:basedOn w:val="a0"/>
    <w:link w:val="a4"/>
    <w:uiPriority w:val="99"/>
    <w:rsid w:val="00667FC1"/>
    <w:rPr>
      <w:sz w:val="18"/>
      <w:szCs w:val="18"/>
    </w:rPr>
  </w:style>
  <w:style w:type="paragraph" w:styleId="a5">
    <w:name w:val="Normal (Web)"/>
    <w:basedOn w:val="a"/>
    <w:uiPriority w:val="99"/>
    <w:semiHidden/>
    <w:unhideWhenUsed/>
    <w:rsid w:val="00667FC1"/>
    <w:pPr>
      <w:widowControl/>
      <w:spacing w:before="100" w:beforeAutospacing="1" w:after="100" w:afterAutospacing="1" w:line="408" w:lineRule="auto"/>
      <w:jc w:val="left"/>
    </w:pPr>
    <w:rPr>
      <w:rFonts w:ascii="宋体" w:eastAsia="宋体" w:hAnsi="宋体" w:cs="宋体"/>
      <w:kern w:val="0"/>
      <w:sz w:val="24"/>
      <w:szCs w:val="24"/>
    </w:rPr>
  </w:style>
  <w:style w:type="paragraph" w:styleId="a6">
    <w:name w:val="Balloon Text"/>
    <w:basedOn w:val="a"/>
    <w:link w:val="Char1"/>
    <w:uiPriority w:val="99"/>
    <w:semiHidden/>
    <w:unhideWhenUsed/>
    <w:rsid w:val="00D3676C"/>
    <w:rPr>
      <w:sz w:val="18"/>
      <w:szCs w:val="18"/>
    </w:rPr>
  </w:style>
  <w:style w:type="character" w:customStyle="1" w:styleId="Char1">
    <w:name w:val="批注框文本 Char"/>
    <w:basedOn w:val="a0"/>
    <w:link w:val="a6"/>
    <w:uiPriority w:val="99"/>
    <w:semiHidden/>
    <w:rsid w:val="00D3676C"/>
    <w:rPr>
      <w:sz w:val="18"/>
      <w:szCs w:val="18"/>
    </w:rPr>
  </w:style>
</w:styles>
</file>

<file path=word/webSettings.xml><?xml version="1.0" encoding="utf-8"?>
<w:webSettings xmlns:r="http://schemas.openxmlformats.org/officeDocument/2006/relationships" xmlns:w="http://schemas.openxmlformats.org/wordprocessingml/2006/main">
  <w:divs>
    <w:div w:id="198253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谢武</dc:creator>
  <cp:keywords/>
  <dc:description/>
  <cp:lastModifiedBy>曾妙平</cp:lastModifiedBy>
  <cp:revision>25</cp:revision>
  <cp:lastPrinted>2022-05-31T09:06:00Z</cp:lastPrinted>
  <dcterms:created xsi:type="dcterms:W3CDTF">2022-05-31T07:06:00Z</dcterms:created>
  <dcterms:modified xsi:type="dcterms:W3CDTF">2023-03-17T08:33:00Z</dcterms:modified>
</cp:coreProperties>
</file>