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0D198E" w:rsidRDefault="00861974" w:rsidP="00432C23"/>
    <w:p w14:paraId="0C333D45" w14:textId="0C0B882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D198E">
        <w:rPr>
          <w:rFonts w:ascii="宋体" w:hAnsi="宋体" w:hint="eastAsia"/>
          <w:color w:val="FF0000"/>
          <w:sz w:val="32"/>
          <w:szCs w:val="32"/>
        </w:rPr>
        <w:t>服务器</w:t>
      </w:r>
    </w:p>
    <w:p w14:paraId="24C23C89" w14:textId="77777777" w:rsidR="00861974" w:rsidRDefault="00861974" w:rsidP="00432C23"/>
    <w:p w14:paraId="4A991DA6" w14:textId="5896126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D198E">
        <w:rPr>
          <w:rFonts w:ascii="宋体" w:hAnsi="宋体" w:hint="eastAsia"/>
          <w:color w:val="FF0000"/>
          <w:sz w:val="32"/>
          <w:szCs w:val="32"/>
        </w:rPr>
        <w:t>SZUCG20190110EQ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Pr="000D198E"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E03647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A51787">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D625CF">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143BC95"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0D198E">
        <w:rPr>
          <w:rFonts w:ascii="宋体" w:hAnsi="宋体"/>
          <w:sz w:val="32"/>
        </w:rPr>
        <w:t>SZUCG20190110EQ</w:t>
      </w:r>
    </w:p>
    <w:p w14:paraId="07E0F69B" w14:textId="7D285AAB"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0D198E">
        <w:rPr>
          <w:rFonts w:ascii="宋体" w:hAnsi="宋体" w:hint="eastAsia"/>
          <w:sz w:val="32"/>
        </w:rPr>
        <w:t>服务器</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698D5668" w14:textId="77777777" w:rsidR="0011133D" w:rsidRDefault="00A51787" w:rsidP="0011133D">
            <w:pPr>
              <w:adjustRightInd w:val="0"/>
              <w:snapToGrid w:val="0"/>
              <w:spacing w:line="360" w:lineRule="auto"/>
              <w:jc w:val="left"/>
              <w:rPr>
                <w:szCs w:val="21"/>
              </w:rPr>
            </w:pPr>
            <w:r w:rsidRPr="00A51787">
              <w:rPr>
                <w:szCs w:val="21"/>
              </w:rPr>
              <w:t>在投标文件中详细说明保障措施（包括技术方案、技术人员、售后团队）</w:t>
            </w:r>
          </w:p>
          <w:p w14:paraId="3FD23D85" w14:textId="6A747E4F" w:rsidR="00A51787" w:rsidRPr="0011133D" w:rsidRDefault="0011133D" w:rsidP="0011133D">
            <w:pPr>
              <w:adjustRightInd w:val="0"/>
              <w:snapToGrid w:val="0"/>
              <w:spacing w:line="360" w:lineRule="auto"/>
              <w:jc w:val="left"/>
              <w:rPr>
                <w:szCs w:val="21"/>
              </w:rPr>
            </w:pPr>
            <w:r>
              <w:rPr>
                <w:szCs w:val="21"/>
              </w:rPr>
              <w:t>1</w:t>
            </w:r>
            <w:r>
              <w:rPr>
                <w:rFonts w:hint="eastAsia"/>
                <w:szCs w:val="21"/>
              </w:rPr>
              <w:t>、</w:t>
            </w:r>
            <w:r w:rsidR="00A51787" w:rsidRPr="0011133D">
              <w:rPr>
                <w:szCs w:val="21"/>
              </w:rPr>
              <w:t>产品质量保障措施，清楚说明产品生产流程环节，确保产品质量保障。</w:t>
            </w:r>
          </w:p>
          <w:p w14:paraId="7F8EE011" w14:textId="1B4729B1" w:rsidR="00A51787" w:rsidRPr="00A51787" w:rsidRDefault="0011133D" w:rsidP="00A51787">
            <w:pPr>
              <w:adjustRightInd w:val="0"/>
              <w:snapToGrid w:val="0"/>
              <w:spacing w:line="360" w:lineRule="auto"/>
              <w:jc w:val="left"/>
              <w:rPr>
                <w:szCs w:val="21"/>
              </w:rPr>
            </w:pPr>
            <w:r>
              <w:rPr>
                <w:szCs w:val="21"/>
              </w:rPr>
              <w:t>2</w:t>
            </w:r>
            <w:r w:rsidR="00A51787">
              <w:rPr>
                <w:rFonts w:hint="eastAsia"/>
                <w:szCs w:val="21"/>
              </w:rPr>
              <w:t>、</w:t>
            </w:r>
            <w:r w:rsidR="00A51787" w:rsidRPr="00A51787">
              <w:rPr>
                <w:szCs w:val="21"/>
              </w:rPr>
              <w:t>清楚列出实施本项目的主要技术人员情况表，工程师技术资质及项目实施经历</w:t>
            </w:r>
            <w:r w:rsidR="00A51787">
              <w:rPr>
                <w:rFonts w:hint="eastAsia"/>
                <w:szCs w:val="21"/>
              </w:rPr>
              <w:t>。</w:t>
            </w:r>
          </w:p>
          <w:p w14:paraId="2736FAB1" w14:textId="77777777" w:rsidR="00A51787" w:rsidRPr="00A51787" w:rsidRDefault="00A51787" w:rsidP="00A51787">
            <w:pPr>
              <w:pStyle w:val="afb"/>
              <w:adjustRightInd w:val="0"/>
              <w:snapToGrid w:val="0"/>
              <w:spacing w:line="360" w:lineRule="auto"/>
              <w:ind w:left="360" w:firstLineChars="0" w:firstLine="0"/>
              <w:jc w:val="left"/>
              <w:rPr>
                <w:rFonts w:ascii="Times New Roman" w:hAnsi="Times New Roman"/>
                <w:szCs w:val="21"/>
              </w:rPr>
            </w:pPr>
          </w:p>
          <w:p w14:paraId="033C1E5D" w14:textId="77777777" w:rsidR="00A51787" w:rsidRPr="00A51787" w:rsidRDefault="00A51787" w:rsidP="00A51787">
            <w:pPr>
              <w:adjustRightInd w:val="0"/>
              <w:snapToGrid w:val="0"/>
              <w:spacing w:line="360" w:lineRule="auto"/>
              <w:jc w:val="left"/>
              <w:rPr>
                <w:szCs w:val="21"/>
              </w:rPr>
            </w:pPr>
            <w:r w:rsidRPr="00A51787">
              <w:rPr>
                <w:szCs w:val="21"/>
              </w:rPr>
              <w:t>评分标准：提供详细且具有说服力和可行性的方案说明，可认定为符合原则要求</w:t>
            </w:r>
          </w:p>
          <w:p w14:paraId="346582E5" w14:textId="38B5DB47" w:rsidR="00A51787" w:rsidRPr="00A51787" w:rsidRDefault="00A51787" w:rsidP="00A51787">
            <w:pPr>
              <w:adjustRightInd w:val="0"/>
              <w:snapToGrid w:val="0"/>
              <w:spacing w:line="360" w:lineRule="auto"/>
              <w:jc w:val="left"/>
              <w:rPr>
                <w:szCs w:val="21"/>
              </w:rPr>
            </w:pPr>
            <w:r w:rsidRPr="00A51787">
              <w:rPr>
                <w:szCs w:val="21"/>
              </w:rPr>
              <w:t>（</w:t>
            </w:r>
            <w:r w:rsidRPr="00A51787">
              <w:rPr>
                <w:szCs w:val="21"/>
              </w:rPr>
              <w:t>1</w:t>
            </w:r>
            <w:r w:rsidRPr="00A51787">
              <w:rPr>
                <w:szCs w:val="21"/>
              </w:rPr>
              <w:t>）符合</w:t>
            </w:r>
            <w:r w:rsidR="0011133D">
              <w:rPr>
                <w:szCs w:val="21"/>
              </w:rPr>
              <w:t>2</w:t>
            </w:r>
            <w:r w:rsidRPr="00A51787">
              <w:rPr>
                <w:szCs w:val="21"/>
              </w:rPr>
              <w:t>个原则要求，评价为优，得</w:t>
            </w:r>
            <w:r w:rsidRPr="00A51787">
              <w:rPr>
                <w:szCs w:val="21"/>
              </w:rPr>
              <w:t>100</w:t>
            </w:r>
            <w:r w:rsidRPr="00A51787">
              <w:rPr>
                <w:szCs w:val="21"/>
              </w:rPr>
              <w:t>分；</w:t>
            </w:r>
          </w:p>
          <w:p w14:paraId="0A7FB7C8" w14:textId="655DD731" w:rsidR="00A51787" w:rsidRPr="00A51787" w:rsidRDefault="00A51787" w:rsidP="00A51787">
            <w:pPr>
              <w:adjustRightInd w:val="0"/>
              <w:snapToGrid w:val="0"/>
              <w:spacing w:line="360" w:lineRule="auto"/>
              <w:jc w:val="left"/>
              <w:rPr>
                <w:szCs w:val="21"/>
              </w:rPr>
            </w:pPr>
            <w:r w:rsidRPr="00A51787">
              <w:rPr>
                <w:szCs w:val="21"/>
              </w:rPr>
              <w:t>（</w:t>
            </w:r>
            <w:r w:rsidRPr="00A51787">
              <w:rPr>
                <w:szCs w:val="21"/>
              </w:rPr>
              <w:t>2</w:t>
            </w:r>
            <w:r w:rsidRPr="00A51787">
              <w:rPr>
                <w:szCs w:val="21"/>
              </w:rPr>
              <w:t>）符合</w:t>
            </w:r>
            <w:r w:rsidR="0011133D">
              <w:rPr>
                <w:szCs w:val="21"/>
              </w:rPr>
              <w:t>1</w:t>
            </w:r>
            <w:r w:rsidRPr="00A51787">
              <w:rPr>
                <w:szCs w:val="21"/>
              </w:rPr>
              <w:t>个原则要求，评价为良，得</w:t>
            </w:r>
            <w:r w:rsidR="0011133D">
              <w:rPr>
                <w:szCs w:val="21"/>
              </w:rPr>
              <w:t>5</w:t>
            </w:r>
            <w:r w:rsidRPr="00A51787">
              <w:rPr>
                <w:szCs w:val="21"/>
              </w:rPr>
              <w:t>0</w:t>
            </w:r>
            <w:r w:rsidRPr="00A51787">
              <w:rPr>
                <w:szCs w:val="21"/>
              </w:rPr>
              <w:t>分；</w:t>
            </w:r>
          </w:p>
          <w:p w14:paraId="0B289944" w14:textId="3D0C68FE" w:rsidR="00B62E01" w:rsidRPr="005E0667" w:rsidRDefault="00A51787" w:rsidP="0011133D">
            <w:pPr>
              <w:adjustRightInd w:val="0"/>
              <w:snapToGrid w:val="0"/>
              <w:spacing w:line="360" w:lineRule="auto"/>
              <w:jc w:val="left"/>
              <w:rPr>
                <w:szCs w:val="21"/>
              </w:rPr>
            </w:pPr>
            <w:r w:rsidRPr="00A51787">
              <w:rPr>
                <w:szCs w:val="21"/>
              </w:rPr>
              <w:t>（</w:t>
            </w:r>
            <w:r w:rsidR="0011133D">
              <w:rPr>
                <w:szCs w:val="21"/>
              </w:rPr>
              <w:t>3</w:t>
            </w:r>
            <w:r w:rsidRPr="00A51787">
              <w:rPr>
                <w:szCs w:val="21"/>
              </w:rPr>
              <w:t>）符合</w:t>
            </w:r>
            <w:r w:rsidRPr="00A51787">
              <w:rPr>
                <w:szCs w:val="21"/>
              </w:rPr>
              <w:t>0</w:t>
            </w:r>
            <w:r w:rsidRPr="00A51787">
              <w:rPr>
                <w:szCs w:val="21"/>
              </w:rPr>
              <w:t>个原则要求，评价为差，得</w:t>
            </w:r>
            <w:r w:rsidRPr="00A51787">
              <w:rPr>
                <w:szCs w:val="21"/>
              </w:rPr>
              <w:t>0</w:t>
            </w:r>
            <w:r w:rsidRPr="00A51787">
              <w:rPr>
                <w:szCs w:val="21"/>
              </w:rPr>
              <w:t>分</w:t>
            </w:r>
            <w:r w:rsidR="00B62E01" w:rsidRPr="00A51787">
              <w:rPr>
                <w:szCs w:val="21"/>
              </w:rPr>
              <w:t>。</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205CB9ED" w:rsidR="00B62E01" w:rsidRPr="005E0667" w:rsidRDefault="00B62E01" w:rsidP="00384296">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384296">
              <w:rPr>
                <w:color w:val="FF0000"/>
                <w:szCs w:val="21"/>
              </w:rPr>
              <w:t>8</w:t>
            </w:r>
            <w:r w:rsidRPr="005E0667">
              <w:rPr>
                <w:szCs w:val="21"/>
              </w:rPr>
              <w:t>分；普通参数每负偏离一项扣</w:t>
            </w:r>
            <w:r w:rsidR="00384296">
              <w:rPr>
                <w:color w:val="FF0000"/>
                <w:szCs w:val="21"/>
              </w:rPr>
              <w:t>4</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w:t>
            </w:r>
            <w:r w:rsidRPr="005E0667">
              <w:rPr>
                <w:szCs w:val="21"/>
              </w:rPr>
              <w:lastRenderedPageBreak/>
              <w:t>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5B74975E" w:rsidR="00B62E01" w:rsidRPr="005E0667" w:rsidRDefault="00B62E01" w:rsidP="00585C47">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205576C4" w:rsidR="00F11FF6" w:rsidRPr="00924DCA" w:rsidRDefault="00B62E01" w:rsidP="00384296">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w:t>
            </w:r>
            <w:r w:rsidR="000A1CCC" w:rsidRPr="000A1CCC">
              <w:rPr>
                <w:rFonts w:hint="eastAsia"/>
                <w:color w:val="FF0000"/>
                <w:sz w:val="21"/>
                <w:szCs w:val="21"/>
              </w:rPr>
              <w:lastRenderedPageBreak/>
              <w:t>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4024946C"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D625CF">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46279AF3" w:rsidR="007B2896" w:rsidRPr="00552D03" w:rsidRDefault="007B2896" w:rsidP="00D625CF">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833C836"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0D198E">
        <w:rPr>
          <w:rFonts w:hint="eastAsia"/>
          <w:kern w:val="0"/>
          <w:szCs w:val="21"/>
          <w:u w:val="single"/>
        </w:rPr>
        <w:t>服务器</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53E9CD88" w:rsidR="00B32EDE" w:rsidRPr="007D36B6" w:rsidRDefault="00B32EDE" w:rsidP="003F4A93">
      <w:pPr>
        <w:spacing w:line="360" w:lineRule="auto"/>
        <w:jc w:val="left"/>
        <w:rPr>
          <w:kern w:val="0"/>
          <w:szCs w:val="21"/>
        </w:rPr>
      </w:pPr>
      <w:r w:rsidRPr="007D36B6">
        <w:rPr>
          <w:kern w:val="0"/>
          <w:szCs w:val="21"/>
        </w:rPr>
        <w:t>一、项目编号：</w:t>
      </w:r>
      <w:r w:rsidR="000D198E">
        <w:rPr>
          <w:kern w:val="0"/>
          <w:szCs w:val="21"/>
        </w:rPr>
        <w:t>SZUCG20190110EQ</w:t>
      </w:r>
    </w:p>
    <w:p w14:paraId="6BD90406" w14:textId="7E8B494C" w:rsidR="00B32EDE" w:rsidRPr="007D36B6" w:rsidRDefault="00B32EDE" w:rsidP="003F4A93">
      <w:pPr>
        <w:spacing w:line="360" w:lineRule="auto"/>
        <w:jc w:val="left"/>
        <w:rPr>
          <w:kern w:val="0"/>
          <w:szCs w:val="21"/>
        </w:rPr>
      </w:pPr>
      <w:r w:rsidRPr="007D36B6">
        <w:rPr>
          <w:kern w:val="0"/>
          <w:szCs w:val="21"/>
        </w:rPr>
        <w:t>二、项目名称：</w:t>
      </w:r>
      <w:r w:rsidR="000D198E">
        <w:rPr>
          <w:rFonts w:hint="eastAsia"/>
          <w:kern w:val="0"/>
          <w:szCs w:val="21"/>
        </w:rPr>
        <w:t>服务器</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2491E5A8"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9D1AE6" w:rsidRPr="009D1AE6">
        <w:rPr>
          <w:kern w:val="0"/>
          <w:szCs w:val="21"/>
        </w:rPr>
        <w:t>1,650,000.00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038C6EAE"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482900">
        <w:rPr>
          <w:kern w:val="0"/>
          <w:szCs w:val="21"/>
        </w:rPr>
        <w:t>9</w:t>
      </w:r>
      <w:r w:rsidRPr="007D36B6">
        <w:rPr>
          <w:kern w:val="0"/>
          <w:szCs w:val="21"/>
        </w:rPr>
        <w:t>年</w:t>
      </w:r>
      <w:r w:rsidRPr="007D36B6">
        <w:rPr>
          <w:kern w:val="0"/>
          <w:szCs w:val="21"/>
        </w:rPr>
        <w:t>0</w:t>
      </w:r>
      <w:r w:rsidR="00482900">
        <w:rPr>
          <w:kern w:val="0"/>
          <w:szCs w:val="21"/>
        </w:rPr>
        <w:t>5</w:t>
      </w:r>
      <w:r w:rsidRPr="007D36B6">
        <w:rPr>
          <w:kern w:val="0"/>
          <w:szCs w:val="21"/>
        </w:rPr>
        <w:t>月</w:t>
      </w:r>
      <w:r w:rsidR="00482900">
        <w:rPr>
          <w:kern w:val="0"/>
          <w:szCs w:val="21"/>
        </w:rPr>
        <w:t>09</w:t>
      </w:r>
      <w:r w:rsidRPr="007D36B6">
        <w:rPr>
          <w:kern w:val="0"/>
          <w:szCs w:val="21"/>
        </w:rPr>
        <w:t>日起至</w:t>
      </w:r>
      <w:r w:rsidRPr="007D36B6">
        <w:rPr>
          <w:kern w:val="0"/>
          <w:szCs w:val="21"/>
        </w:rPr>
        <w:t>201</w:t>
      </w:r>
      <w:r w:rsidR="00482900">
        <w:rPr>
          <w:kern w:val="0"/>
          <w:szCs w:val="21"/>
        </w:rPr>
        <w:t>9</w:t>
      </w:r>
      <w:r w:rsidRPr="007D36B6">
        <w:rPr>
          <w:kern w:val="0"/>
          <w:szCs w:val="21"/>
        </w:rPr>
        <w:t>年</w:t>
      </w:r>
      <w:r w:rsidRPr="007D36B6">
        <w:rPr>
          <w:kern w:val="0"/>
          <w:szCs w:val="21"/>
        </w:rPr>
        <w:t>0</w:t>
      </w:r>
      <w:r w:rsidR="00482900">
        <w:rPr>
          <w:kern w:val="0"/>
          <w:szCs w:val="21"/>
        </w:rPr>
        <w:t>5</w:t>
      </w:r>
      <w:r w:rsidRPr="007D36B6">
        <w:rPr>
          <w:kern w:val="0"/>
          <w:szCs w:val="21"/>
        </w:rPr>
        <w:t>月</w:t>
      </w:r>
      <w:r w:rsidR="00482900">
        <w:rPr>
          <w:kern w:val="0"/>
          <w:szCs w:val="21"/>
        </w:rPr>
        <w:t>20</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4A759E40"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482900">
        <w:rPr>
          <w:kern w:val="0"/>
          <w:szCs w:val="21"/>
        </w:rPr>
        <w:t>9</w:t>
      </w:r>
      <w:r w:rsidRPr="007D36B6">
        <w:rPr>
          <w:kern w:val="0"/>
          <w:szCs w:val="21"/>
        </w:rPr>
        <w:t>年</w:t>
      </w:r>
      <w:r w:rsidRPr="007D36B6">
        <w:rPr>
          <w:kern w:val="0"/>
          <w:szCs w:val="21"/>
        </w:rPr>
        <w:t>0</w:t>
      </w:r>
      <w:r w:rsidR="00482900">
        <w:rPr>
          <w:kern w:val="0"/>
          <w:szCs w:val="21"/>
        </w:rPr>
        <w:t>5</w:t>
      </w:r>
      <w:r w:rsidRPr="007D36B6">
        <w:rPr>
          <w:kern w:val="0"/>
          <w:szCs w:val="21"/>
        </w:rPr>
        <w:t>月</w:t>
      </w:r>
      <w:r w:rsidR="00482900">
        <w:rPr>
          <w:kern w:val="0"/>
          <w:szCs w:val="21"/>
        </w:rPr>
        <w:t>21</w:t>
      </w:r>
      <w:r w:rsidRPr="007D36B6">
        <w:rPr>
          <w:kern w:val="0"/>
          <w:szCs w:val="21"/>
        </w:rPr>
        <w:t>日</w:t>
      </w:r>
      <w:r w:rsidRPr="007D36B6">
        <w:rPr>
          <w:kern w:val="0"/>
          <w:szCs w:val="21"/>
        </w:rPr>
        <w:t xml:space="preserve"> </w:t>
      </w:r>
      <w:r w:rsidR="00482900">
        <w:rPr>
          <w:kern w:val="0"/>
          <w:szCs w:val="21"/>
        </w:rPr>
        <w:t>15</w:t>
      </w:r>
      <w:r w:rsidRPr="007D36B6">
        <w:rPr>
          <w:kern w:val="0"/>
          <w:szCs w:val="21"/>
        </w:rPr>
        <w:t>:</w:t>
      </w:r>
      <w:r w:rsidR="00482900">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23A66798" w:rsidR="0003713E" w:rsidRPr="007D36B6" w:rsidRDefault="0003713E" w:rsidP="003F4A93">
      <w:pPr>
        <w:spacing w:line="360" w:lineRule="auto"/>
        <w:ind w:firstLineChars="200" w:firstLine="420"/>
        <w:jc w:val="left"/>
        <w:rPr>
          <w:kern w:val="0"/>
          <w:szCs w:val="21"/>
        </w:rPr>
      </w:pPr>
      <w:r w:rsidRPr="007D36B6">
        <w:rPr>
          <w:kern w:val="0"/>
          <w:szCs w:val="21"/>
        </w:rPr>
        <w:t>定于</w:t>
      </w:r>
      <w:r w:rsidR="00482900" w:rsidRPr="00482900">
        <w:rPr>
          <w:rFonts w:hint="eastAsia"/>
          <w:kern w:val="0"/>
          <w:szCs w:val="21"/>
        </w:rPr>
        <w:t>2019</w:t>
      </w:r>
      <w:r w:rsidR="00482900" w:rsidRPr="00482900">
        <w:rPr>
          <w:rFonts w:hint="eastAsia"/>
          <w:kern w:val="0"/>
          <w:szCs w:val="21"/>
        </w:rPr>
        <w:t>年</w:t>
      </w:r>
      <w:r w:rsidR="00482900" w:rsidRPr="00482900">
        <w:rPr>
          <w:rFonts w:hint="eastAsia"/>
          <w:kern w:val="0"/>
          <w:szCs w:val="21"/>
        </w:rPr>
        <w:t>05</w:t>
      </w:r>
      <w:r w:rsidR="00482900" w:rsidRPr="00482900">
        <w:rPr>
          <w:rFonts w:hint="eastAsia"/>
          <w:kern w:val="0"/>
          <w:szCs w:val="21"/>
        </w:rPr>
        <w:t>月</w:t>
      </w:r>
      <w:r w:rsidR="00482900" w:rsidRPr="00482900">
        <w:rPr>
          <w:rFonts w:hint="eastAsia"/>
          <w:kern w:val="0"/>
          <w:szCs w:val="21"/>
        </w:rPr>
        <w:t>21</w:t>
      </w:r>
      <w:r w:rsidR="00482900" w:rsidRPr="00482900">
        <w:rPr>
          <w:rFonts w:hint="eastAsia"/>
          <w:kern w:val="0"/>
          <w:szCs w:val="21"/>
        </w:rPr>
        <w:t>日</w:t>
      </w:r>
      <w:r w:rsidR="00482900" w:rsidRPr="00482900">
        <w:rPr>
          <w:rFonts w:hint="eastAsia"/>
          <w:kern w:val="0"/>
          <w:szCs w:val="21"/>
        </w:rPr>
        <w:t xml:space="preserve"> 15:00</w:t>
      </w:r>
      <w:r w:rsidR="00482900" w:rsidRPr="00482900">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10A1411D" w14:textId="77777777" w:rsidR="00384296" w:rsidRPr="007D36B6" w:rsidRDefault="00384296" w:rsidP="00384296">
      <w:pPr>
        <w:spacing w:line="360" w:lineRule="auto"/>
        <w:ind w:firstLineChars="350" w:firstLine="735"/>
        <w:jc w:val="left"/>
        <w:rPr>
          <w:kern w:val="0"/>
          <w:szCs w:val="21"/>
        </w:rPr>
      </w:pPr>
      <w:r w:rsidRPr="007D36B6">
        <w:rPr>
          <w:kern w:val="0"/>
          <w:szCs w:val="21"/>
        </w:rPr>
        <w:t>单位名称：深圳大学</w:t>
      </w:r>
      <w:r>
        <w:rPr>
          <w:rFonts w:hint="eastAsia"/>
          <w:kern w:val="0"/>
          <w:szCs w:val="21"/>
        </w:rPr>
        <w:t>计算机与软件</w:t>
      </w:r>
      <w:r>
        <w:rPr>
          <w:kern w:val="0"/>
          <w:szCs w:val="21"/>
        </w:rPr>
        <w:t>学院</w:t>
      </w:r>
    </w:p>
    <w:p w14:paraId="154BA4F8" w14:textId="77777777" w:rsidR="00384296" w:rsidRPr="007D36B6" w:rsidRDefault="00384296" w:rsidP="00384296">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1C11F5B6" w:rsidR="006F3C26" w:rsidRPr="007D36B6" w:rsidRDefault="00384296" w:rsidP="00384296">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kern w:val="0"/>
          <w:szCs w:val="21"/>
        </w:rPr>
        <w:t>刘</w:t>
      </w:r>
      <w:r>
        <w:rPr>
          <w:rFonts w:hint="eastAsia"/>
          <w:kern w:val="0"/>
          <w:szCs w:val="21"/>
        </w:rPr>
        <w:t>老师</w:t>
      </w:r>
      <w:r w:rsidRPr="007D36B6">
        <w:rPr>
          <w:kern w:val="0"/>
          <w:szCs w:val="21"/>
        </w:rPr>
        <w:t xml:space="preserve"> </w:t>
      </w:r>
      <w:r w:rsidRPr="007D36B6">
        <w:rPr>
          <w:kern w:val="0"/>
          <w:szCs w:val="21"/>
        </w:rPr>
        <w:t>电话：</w:t>
      </w:r>
      <w:r>
        <w:rPr>
          <w:kern w:val="0"/>
          <w:szCs w:val="21"/>
        </w:rPr>
        <w:t>13544002290</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5CFCD874"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A71D79">
        <w:rPr>
          <w:kern w:val="0"/>
          <w:szCs w:val="21"/>
        </w:rPr>
        <w:t>9</w:t>
      </w:r>
      <w:r w:rsidRPr="007D36B6">
        <w:rPr>
          <w:kern w:val="0"/>
          <w:szCs w:val="21"/>
        </w:rPr>
        <w:t>年</w:t>
      </w:r>
      <w:r w:rsidR="00A71D79">
        <w:rPr>
          <w:kern w:val="0"/>
          <w:szCs w:val="21"/>
        </w:rPr>
        <w:t>05</w:t>
      </w:r>
      <w:r w:rsidRPr="007D36B6">
        <w:rPr>
          <w:kern w:val="0"/>
          <w:szCs w:val="21"/>
        </w:rPr>
        <w:t>月</w:t>
      </w:r>
      <w:r w:rsidR="00A71D79">
        <w:rPr>
          <w:kern w:val="0"/>
          <w:szCs w:val="21"/>
        </w:rPr>
        <w:t>09</w:t>
      </w:r>
      <w:r w:rsidRPr="007D36B6">
        <w:rPr>
          <w:kern w:val="0"/>
          <w:szCs w:val="21"/>
        </w:rPr>
        <w:t>日至</w:t>
      </w:r>
      <w:r w:rsidRPr="007D36B6">
        <w:rPr>
          <w:kern w:val="0"/>
          <w:szCs w:val="21"/>
        </w:rPr>
        <w:t>201</w:t>
      </w:r>
      <w:r w:rsidR="00A71D79">
        <w:rPr>
          <w:kern w:val="0"/>
          <w:szCs w:val="21"/>
        </w:rPr>
        <w:t>9</w:t>
      </w:r>
      <w:r w:rsidRPr="007D36B6">
        <w:rPr>
          <w:kern w:val="0"/>
          <w:szCs w:val="21"/>
        </w:rPr>
        <w:t>年</w:t>
      </w:r>
      <w:r w:rsidR="00A71D79">
        <w:rPr>
          <w:kern w:val="0"/>
          <w:szCs w:val="21"/>
        </w:rPr>
        <w:t>05</w:t>
      </w:r>
      <w:r w:rsidRPr="007D36B6">
        <w:rPr>
          <w:kern w:val="0"/>
          <w:szCs w:val="21"/>
        </w:rPr>
        <w:t>月</w:t>
      </w:r>
      <w:r w:rsidRPr="007D36B6">
        <w:rPr>
          <w:kern w:val="0"/>
          <w:szCs w:val="21"/>
        </w:rPr>
        <w:t>1</w:t>
      </w:r>
      <w:r w:rsidR="00A71D79">
        <w:rPr>
          <w:kern w:val="0"/>
          <w:szCs w:val="21"/>
        </w:rPr>
        <w:t>6</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4B4F1730"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A71D79">
        <w:rPr>
          <w:b/>
          <w:kern w:val="0"/>
          <w:szCs w:val="21"/>
        </w:rPr>
        <w:t>9</w:t>
      </w:r>
      <w:r w:rsidRPr="007D36B6">
        <w:rPr>
          <w:b/>
          <w:kern w:val="0"/>
          <w:szCs w:val="21"/>
        </w:rPr>
        <w:t>年</w:t>
      </w:r>
      <w:r w:rsidRPr="007D36B6">
        <w:rPr>
          <w:b/>
          <w:kern w:val="0"/>
          <w:szCs w:val="21"/>
        </w:rPr>
        <w:t>0</w:t>
      </w:r>
      <w:r w:rsidR="00A71D79">
        <w:rPr>
          <w:b/>
          <w:kern w:val="0"/>
          <w:szCs w:val="21"/>
        </w:rPr>
        <w:t>5</w:t>
      </w:r>
      <w:r w:rsidRPr="007D36B6">
        <w:rPr>
          <w:b/>
          <w:kern w:val="0"/>
          <w:szCs w:val="21"/>
        </w:rPr>
        <w:t>月</w:t>
      </w:r>
      <w:r w:rsidR="00A71D79">
        <w:rPr>
          <w:b/>
          <w:kern w:val="0"/>
          <w:szCs w:val="21"/>
        </w:rPr>
        <w:t>09</w:t>
      </w:r>
      <w:bookmarkStart w:id="21" w:name="_GoBack"/>
      <w:bookmarkEnd w:id="21"/>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0DF84617" w:rsidR="002A367A" w:rsidRPr="007D36B6" w:rsidRDefault="008D26B1" w:rsidP="00E236F2">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372F5A01" w:rsidR="00160D0F" w:rsidRPr="007472C2" w:rsidRDefault="000D198E" w:rsidP="00160D0F">
            <w:pPr>
              <w:widowControl/>
              <w:jc w:val="center"/>
              <w:rPr>
                <w:kern w:val="0"/>
                <w:szCs w:val="21"/>
              </w:rPr>
            </w:pPr>
            <w:r>
              <w:rPr>
                <w:szCs w:val="21"/>
              </w:rPr>
              <w:t>服务器</w:t>
            </w:r>
          </w:p>
        </w:tc>
        <w:tc>
          <w:tcPr>
            <w:tcW w:w="850" w:type="dxa"/>
            <w:tcBorders>
              <w:top w:val="single" w:sz="4" w:space="0" w:color="auto"/>
              <w:left w:val="nil"/>
              <w:bottom w:val="single" w:sz="4" w:space="0" w:color="auto"/>
              <w:right w:val="single" w:sz="4" w:space="0" w:color="auto"/>
            </w:tcBorders>
            <w:vAlign w:val="center"/>
          </w:tcPr>
          <w:p w14:paraId="2A5C9A26" w14:textId="46854B67" w:rsidR="00160D0F" w:rsidRPr="007472C2" w:rsidRDefault="009858B9" w:rsidP="00160D0F">
            <w:pPr>
              <w:widowControl/>
              <w:jc w:val="center"/>
              <w:rPr>
                <w:kern w:val="0"/>
                <w:szCs w:val="21"/>
              </w:rPr>
            </w:pPr>
            <w:r>
              <w:t>2</w:t>
            </w:r>
          </w:p>
        </w:tc>
        <w:tc>
          <w:tcPr>
            <w:tcW w:w="993" w:type="dxa"/>
            <w:tcBorders>
              <w:top w:val="single" w:sz="4" w:space="0" w:color="auto"/>
              <w:left w:val="nil"/>
              <w:bottom w:val="single" w:sz="4" w:space="0" w:color="auto"/>
              <w:right w:val="single" w:sz="4" w:space="0" w:color="auto"/>
            </w:tcBorders>
            <w:vAlign w:val="center"/>
          </w:tcPr>
          <w:p w14:paraId="3D9260B9" w14:textId="60AABB22" w:rsidR="00160D0F" w:rsidRPr="007472C2" w:rsidRDefault="009858B9" w:rsidP="00160D0F">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67CDFEB" w:rsidR="00160D0F" w:rsidRPr="007472C2" w:rsidRDefault="009D1AE6" w:rsidP="00160D0F">
            <w:pPr>
              <w:widowControl/>
              <w:jc w:val="center"/>
              <w:rPr>
                <w:szCs w:val="21"/>
              </w:rPr>
            </w:pPr>
            <w:r w:rsidRPr="009D1AE6">
              <w:rPr>
                <w:szCs w:val="21"/>
              </w:rPr>
              <w:t>1,650,000.00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48BB911C" w:rsidR="00160D0F" w:rsidRPr="007472C2" w:rsidRDefault="000D198E" w:rsidP="00160D0F">
            <w:pPr>
              <w:widowControl/>
              <w:jc w:val="center"/>
              <w:rPr>
                <w:kern w:val="0"/>
                <w:szCs w:val="21"/>
              </w:rPr>
            </w:pPr>
            <w:r>
              <w:rPr>
                <w:szCs w:val="21"/>
              </w:rPr>
              <w:t>服务器</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7472C2"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7472C2"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E236F2" w:rsidRPr="007472C2" w14:paraId="031FDCA9" w14:textId="77777777" w:rsidTr="009858B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A7BA283" w14:textId="47792C90" w:rsidR="00E236F2" w:rsidRDefault="00E236F2" w:rsidP="009858B9">
            <w:pPr>
              <w:widowControl/>
              <w:jc w:val="center"/>
            </w:pPr>
            <w:r>
              <w:rPr>
                <w:rFonts w:hint="eastAsia"/>
              </w:rPr>
              <w:lastRenderedPageBreak/>
              <w:t>1</w:t>
            </w:r>
          </w:p>
        </w:tc>
        <w:tc>
          <w:tcPr>
            <w:tcW w:w="2269" w:type="dxa"/>
            <w:tcBorders>
              <w:top w:val="single" w:sz="4" w:space="0" w:color="auto"/>
              <w:left w:val="nil"/>
              <w:bottom w:val="single" w:sz="4" w:space="0" w:color="auto"/>
              <w:right w:val="single" w:sz="4" w:space="0" w:color="auto"/>
            </w:tcBorders>
            <w:vAlign w:val="center"/>
          </w:tcPr>
          <w:p w14:paraId="7416653C" w14:textId="0EAF5A58" w:rsidR="00E236F2" w:rsidRPr="00FC7CF6" w:rsidRDefault="00E236F2" w:rsidP="009858B9">
            <w:pPr>
              <w:widowControl/>
              <w:jc w:val="center"/>
            </w:pPr>
            <w:r>
              <w:rPr>
                <w:rFonts w:hint="eastAsia"/>
              </w:rPr>
              <w:t>服务器</w:t>
            </w:r>
          </w:p>
        </w:tc>
        <w:tc>
          <w:tcPr>
            <w:tcW w:w="1418" w:type="dxa"/>
            <w:tcBorders>
              <w:top w:val="single" w:sz="4" w:space="0" w:color="auto"/>
              <w:left w:val="nil"/>
              <w:bottom w:val="single" w:sz="4" w:space="0" w:color="auto"/>
              <w:right w:val="single" w:sz="4" w:space="0" w:color="auto"/>
            </w:tcBorders>
            <w:vAlign w:val="center"/>
          </w:tcPr>
          <w:p w14:paraId="1A36B37F" w14:textId="7829A720" w:rsidR="00E236F2" w:rsidRDefault="00E236F2" w:rsidP="009858B9">
            <w:pPr>
              <w:widowControl/>
              <w:jc w:val="cente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3F90DCFD" w14:textId="70FD6990" w:rsidR="00E236F2" w:rsidRDefault="00E236F2" w:rsidP="009858B9">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37AA52F" w14:textId="3B187DC3" w:rsidR="00E236F2" w:rsidRPr="000F7058" w:rsidRDefault="00E236F2" w:rsidP="009858B9">
            <w:pPr>
              <w:widowControl/>
              <w:jc w:val="center"/>
              <w:rPr>
                <w:b/>
                <w:color w:val="FF0000"/>
                <w:szCs w:val="21"/>
              </w:rPr>
            </w:pPr>
            <w:r>
              <w:rPr>
                <w:rFonts w:hint="eastAsia"/>
                <w:b/>
                <w:color w:val="FF0000"/>
                <w:szCs w:val="21"/>
              </w:rPr>
              <w:t>核心</w:t>
            </w:r>
            <w:r>
              <w:rPr>
                <w:b/>
                <w:color w:val="FF0000"/>
                <w:szCs w:val="21"/>
              </w:rPr>
              <w:t>产品</w:t>
            </w: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943E23" w:rsidRPr="00877321" w14:paraId="465F1CE3" w14:textId="77777777" w:rsidTr="007059C5">
        <w:trPr>
          <w:trHeight w:val="567"/>
        </w:trPr>
        <w:tc>
          <w:tcPr>
            <w:tcW w:w="1039" w:type="dxa"/>
            <w:noWrap/>
            <w:vAlign w:val="center"/>
            <w:hideMark/>
          </w:tcPr>
          <w:p w14:paraId="76034B18" w14:textId="77777777" w:rsidR="00943E23" w:rsidRPr="00877321" w:rsidRDefault="00943E23" w:rsidP="007059C5">
            <w:pPr>
              <w:jc w:val="center"/>
              <w:rPr>
                <w:szCs w:val="21"/>
              </w:rPr>
            </w:pPr>
            <w:r w:rsidRPr="00877321">
              <w:rPr>
                <w:szCs w:val="21"/>
              </w:rPr>
              <w:t>序号</w:t>
            </w:r>
          </w:p>
        </w:tc>
        <w:tc>
          <w:tcPr>
            <w:tcW w:w="1383" w:type="dxa"/>
            <w:noWrap/>
            <w:vAlign w:val="center"/>
            <w:hideMark/>
          </w:tcPr>
          <w:p w14:paraId="7764D6CB" w14:textId="77777777" w:rsidR="00943E23" w:rsidRPr="00877321" w:rsidRDefault="00943E23" w:rsidP="007059C5">
            <w:pPr>
              <w:jc w:val="center"/>
              <w:rPr>
                <w:szCs w:val="21"/>
              </w:rPr>
            </w:pPr>
            <w:r w:rsidRPr="00877321">
              <w:rPr>
                <w:szCs w:val="21"/>
              </w:rPr>
              <w:t>货物名称</w:t>
            </w:r>
          </w:p>
        </w:tc>
        <w:tc>
          <w:tcPr>
            <w:tcW w:w="6429" w:type="dxa"/>
            <w:noWrap/>
            <w:vAlign w:val="center"/>
            <w:hideMark/>
          </w:tcPr>
          <w:p w14:paraId="72912C58" w14:textId="77777777" w:rsidR="00943E23" w:rsidRPr="00877321" w:rsidRDefault="00943E23" w:rsidP="007059C5">
            <w:pPr>
              <w:jc w:val="center"/>
              <w:rPr>
                <w:szCs w:val="21"/>
              </w:rPr>
            </w:pPr>
            <w:r w:rsidRPr="00877321">
              <w:rPr>
                <w:szCs w:val="21"/>
              </w:rPr>
              <w:t>招标技术要求</w:t>
            </w:r>
          </w:p>
        </w:tc>
      </w:tr>
      <w:tr w:rsidR="00943E23" w:rsidRPr="00877321" w14:paraId="556DC38C" w14:textId="77777777" w:rsidTr="007059C5">
        <w:trPr>
          <w:trHeight w:val="567"/>
        </w:trPr>
        <w:tc>
          <w:tcPr>
            <w:tcW w:w="1039" w:type="dxa"/>
            <w:vMerge w:val="restart"/>
            <w:noWrap/>
            <w:vAlign w:val="center"/>
            <w:hideMark/>
          </w:tcPr>
          <w:p w14:paraId="49E4001D" w14:textId="77777777" w:rsidR="00943E23" w:rsidRPr="00877321" w:rsidRDefault="00943E23" w:rsidP="007059C5">
            <w:pPr>
              <w:jc w:val="center"/>
              <w:rPr>
                <w:szCs w:val="21"/>
              </w:rPr>
            </w:pPr>
            <w:r w:rsidRPr="00877321">
              <w:rPr>
                <w:szCs w:val="21"/>
              </w:rPr>
              <w:t>1</w:t>
            </w:r>
          </w:p>
        </w:tc>
        <w:tc>
          <w:tcPr>
            <w:tcW w:w="1383" w:type="dxa"/>
            <w:vMerge w:val="restart"/>
            <w:noWrap/>
            <w:vAlign w:val="center"/>
            <w:hideMark/>
          </w:tcPr>
          <w:p w14:paraId="4AE53599" w14:textId="77777777" w:rsidR="00943E23" w:rsidRPr="00877321" w:rsidRDefault="00943E23" w:rsidP="007059C5">
            <w:pPr>
              <w:jc w:val="center"/>
              <w:rPr>
                <w:szCs w:val="21"/>
              </w:rPr>
            </w:pPr>
            <w:r>
              <w:rPr>
                <w:szCs w:val="21"/>
              </w:rPr>
              <w:t>服务器</w:t>
            </w:r>
          </w:p>
        </w:tc>
        <w:tc>
          <w:tcPr>
            <w:tcW w:w="6429" w:type="dxa"/>
            <w:noWrap/>
            <w:vAlign w:val="center"/>
            <w:hideMark/>
          </w:tcPr>
          <w:p w14:paraId="5645F8FC" w14:textId="7D838600" w:rsidR="00943E23" w:rsidRPr="00877321" w:rsidRDefault="00943E23" w:rsidP="007059C5">
            <w:pPr>
              <w:jc w:val="left"/>
              <w:rPr>
                <w:szCs w:val="21"/>
              </w:rPr>
            </w:pPr>
            <w:r>
              <w:rPr>
                <w:color w:val="000000"/>
                <w:szCs w:val="21"/>
              </w:rPr>
              <w:t>1.1 3U</w:t>
            </w:r>
            <w:r>
              <w:rPr>
                <w:rFonts w:hint="eastAsia"/>
                <w:color w:val="000000"/>
                <w:szCs w:val="21"/>
              </w:rPr>
              <w:t>机架式服务器。</w:t>
            </w:r>
            <w:r>
              <w:rPr>
                <w:color w:val="000000"/>
                <w:szCs w:val="21"/>
              </w:rPr>
              <w:t xml:space="preserve"> </w:t>
            </w:r>
          </w:p>
        </w:tc>
      </w:tr>
      <w:tr w:rsidR="00943E23" w:rsidRPr="00877321" w14:paraId="0D84FA02" w14:textId="77777777" w:rsidTr="007059C5">
        <w:trPr>
          <w:trHeight w:val="567"/>
        </w:trPr>
        <w:tc>
          <w:tcPr>
            <w:tcW w:w="1039" w:type="dxa"/>
            <w:vMerge/>
            <w:vAlign w:val="center"/>
            <w:hideMark/>
          </w:tcPr>
          <w:p w14:paraId="6EF3B031" w14:textId="77777777" w:rsidR="00943E23" w:rsidRPr="00877321" w:rsidRDefault="00943E23" w:rsidP="007059C5">
            <w:pPr>
              <w:jc w:val="center"/>
              <w:rPr>
                <w:szCs w:val="21"/>
              </w:rPr>
            </w:pPr>
          </w:p>
        </w:tc>
        <w:tc>
          <w:tcPr>
            <w:tcW w:w="1383" w:type="dxa"/>
            <w:vMerge/>
            <w:vAlign w:val="center"/>
            <w:hideMark/>
          </w:tcPr>
          <w:p w14:paraId="15BB3BF1" w14:textId="77777777" w:rsidR="00943E23" w:rsidRPr="00877321" w:rsidRDefault="00943E23" w:rsidP="007059C5">
            <w:pPr>
              <w:jc w:val="center"/>
              <w:rPr>
                <w:szCs w:val="21"/>
              </w:rPr>
            </w:pPr>
          </w:p>
        </w:tc>
        <w:tc>
          <w:tcPr>
            <w:tcW w:w="6429" w:type="dxa"/>
            <w:noWrap/>
            <w:vAlign w:val="center"/>
            <w:hideMark/>
          </w:tcPr>
          <w:p w14:paraId="4AF75502" w14:textId="3187CDED" w:rsidR="00943E23" w:rsidRPr="00877321" w:rsidRDefault="00E55FA2" w:rsidP="007059C5">
            <w:pPr>
              <w:spacing w:line="360" w:lineRule="auto"/>
              <w:jc w:val="left"/>
              <w:rPr>
                <w:szCs w:val="21"/>
              </w:rPr>
            </w:pPr>
            <w:r w:rsidRPr="003E3C12">
              <w:rPr>
                <w:rFonts w:hint="eastAsia"/>
                <w:color w:val="000000"/>
                <w:szCs w:val="21"/>
              </w:rPr>
              <w:t>▲</w:t>
            </w:r>
            <w:r w:rsidR="00943E23">
              <w:rPr>
                <w:color w:val="000000"/>
                <w:szCs w:val="21"/>
              </w:rPr>
              <w:t>1.2</w:t>
            </w:r>
            <w:r w:rsidR="007059C5" w:rsidRPr="004D6698">
              <w:rPr>
                <w:rFonts w:hint="eastAsia"/>
                <w:szCs w:val="21"/>
              </w:rPr>
              <w:t>每台设备配备</w:t>
            </w:r>
            <w:r w:rsidR="007059C5" w:rsidRPr="004D6698">
              <w:rPr>
                <w:rFonts w:hint="eastAsia"/>
                <w:szCs w:val="21"/>
              </w:rPr>
              <w:t>CPU</w:t>
            </w:r>
            <w:r w:rsidR="007059C5" w:rsidRPr="004D6698">
              <w:rPr>
                <w:rFonts w:hint="eastAsia"/>
                <w:szCs w:val="21"/>
              </w:rPr>
              <w:t>：</w:t>
            </w:r>
            <w:r w:rsidR="007059C5" w:rsidRPr="004D6698">
              <w:rPr>
                <w:rFonts w:hint="eastAsia"/>
                <w:szCs w:val="21"/>
              </w:rPr>
              <w:t>2</w:t>
            </w:r>
            <w:r w:rsidR="007059C5" w:rsidRPr="004D6698">
              <w:rPr>
                <w:rFonts w:hint="eastAsia"/>
                <w:szCs w:val="21"/>
              </w:rPr>
              <w:t>颗，参数：物理核心</w:t>
            </w:r>
            <w:r w:rsidR="007059C5" w:rsidRPr="004D6698">
              <w:rPr>
                <w:rFonts w:ascii="Lucida Grande" w:hAnsi="Lucida Grande" w:cs="宋体" w:hint="eastAsia"/>
                <w:color w:val="000000"/>
                <w:kern w:val="0"/>
                <w:szCs w:val="21"/>
              </w:rPr>
              <w:t>≥</w:t>
            </w:r>
            <w:r w:rsidR="007059C5" w:rsidRPr="004D6698">
              <w:rPr>
                <w:rFonts w:hint="eastAsia"/>
                <w:szCs w:val="21"/>
              </w:rPr>
              <w:t>20</w:t>
            </w:r>
            <w:r w:rsidR="007059C5" w:rsidRPr="004D6698">
              <w:rPr>
                <w:rFonts w:hint="eastAsia"/>
                <w:szCs w:val="21"/>
              </w:rPr>
              <w:t>个；处理器频率</w:t>
            </w:r>
            <w:bookmarkStart w:id="30" w:name="OLE_LINK1"/>
            <w:r w:rsidR="007059C5" w:rsidRPr="004D6698">
              <w:rPr>
                <w:rFonts w:ascii="Lucida Grande" w:hAnsi="Lucida Grande" w:cs="宋体" w:hint="eastAsia"/>
                <w:color w:val="000000"/>
                <w:kern w:val="0"/>
                <w:szCs w:val="21"/>
              </w:rPr>
              <w:t>≥</w:t>
            </w:r>
            <w:bookmarkEnd w:id="30"/>
            <w:r w:rsidR="007059C5" w:rsidRPr="004D6698">
              <w:rPr>
                <w:rFonts w:hint="eastAsia"/>
                <w:szCs w:val="21"/>
              </w:rPr>
              <w:t xml:space="preserve">2.2GHz </w:t>
            </w:r>
            <w:r w:rsidR="007059C5" w:rsidRPr="004D6698">
              <w:rPr>
                <w:rFonts w:hint="eastAsia"/>
                <w:szCs w:val="21"/>
              </w:rPr>
              <w:t>；处理器缓存</w:t>
            </w:r>
            <w:r w:rsidR="007059C5" w:rsidRPr="004D6698">
              <w:rPr>
                <w:rFonts w:hint="eastAsia"/>
                <w:szCs w:val="21"/>
              </w:rPr>
              <w:t xml:space="preserve"> </w:t>
            </w:r>
            <w:r w:rsidR="007059C5" w:rsidRPr="004D6698">
              <w:rPr>
                <w:rFonts w:ascii="Lucida Grande" w:hAnsi="Lucida Grande" w:cs="宋体" w:hint="eastAsia"/>
                <w:color w:val="000000"/>
                <w:kern w:val="0"/>
                <w:szCs w:val="21"/>
              </w:rPr>
              <w:t>≥</w:t>
            </w:r>
            <w:r w:rsidR="007059C5" w:rsidRPr="004D6698">
              <w:rPr>
                <w:rFonts w:hint="eastAsia"/>
                <w:szCs w:val="21"/>
              </w:rPr>
              <w:t>50MB</w:t>
            </w:r>
            <w:r w:rsidR="00943E23">
              <w:rPr>
                <w:rFonts w:hint="eastAsia"/>
                <w:color w:val="000000"/>
                <w:szCs w:val="21"/>
              </w:rPr>
              <w:t>。</w:t>
            </w:r>
          </w:p>
        </w:tc>
      </w:tr>
      <w:tr w:rsidR="00943E23" w:rsidRPr="00877321" w14:paraId="52E28D4A" w14:textId="77777777" w:rsidTr="007059C5">
        <w:trPr>
          <w:trHeight w:val="567"/>
        </w:trPr>
        <w:tc>
          <w:tcPr>
            <w:tcW w:w="1039" w:type="dxa"/>
            <w:vMerge/>
            <w:vAlign w:val="center"/>
            <w:hideMark/>
          </w:tcPr>
          <w:p w14:paraId="4177CEC1" w14:textId="77777777" w:rsidR="00943E23" w:rsidRPr="00877321" w:rsidRDefault="00943E23" w:rsidP="007059C5">
            <w:pPr>
              <w:jc w:val="center"/>
              <w:rPr>
                <w:szCs w:val="21"/>
              </w:rPr>
            </w:pPr>
          </w:p>
        </w:tc>
        <w:tc>
          <w:tcPr>
            <w:tcW w:w="1383" w:type="dxa"/>
            <w:vMerge/>
            <w:vAlign w:val="center"/>
            <w:hideMark/>
          </w:tcPr>
          <w:p w14:paraId="2C43AC83" w14:textId="77777777" w:rsidR="00943E23" w:rsidRPr="00877321" w:rsidRDefault="00943E23" w:rsidP="007059C5">
            <w:pPr>
              <w:jc w:val="center"/>
              <w:rPr>
                <w:szCs w:val="21"/>
              </w:rPr>
            </w:pPr>
          </w:p>
        </w:tc>
        <w:tc>
          <w:tcPr>
            <w:tcW w:w="6429" w:type="dxa"/>
            <w:noWrap/>
            <w:vAlign w:val="center"/>
            <w:hideMark/>
          </w:tcPr>
          <w:p w14:paraId="3B3DF4BB" w14:textId="2540CF9C" w:rsidR="00943E23" w:rsidRPr="00877321" w:rsidRDefault="00E55FA2" w:rsidP="007059C5">
            <w:pPr>
              <w:spacing w:line="360" w:lineRule="auto"/>
              <w:jc w:val="left"/>
              <w:rPr>
                <w:szCs w:val="21"/>
              </w:rPr>
            </w:pPr>
            <w:r w:rsidRPr="003E3C12">
              <w:rPr>
                <w:rFonts w:hint="eastAsia"/>
                <w:color w:val="000000"/>
                <w:szCs w:val="21"/>
              </w:rPr>
              <w:t>★</w:t>
            </w:r>
            <w:r w:rsidR="00943E23">
              <w:rPr>
                <w:color w:val="000000"/>
                <w:szCs w:val="21"/>
              </w:rPr>
              <w:t>1.3</w:t>
            </w:r>
            <w:r w:rsidR="007059C5" w:rsidRPr="007059C5">
              <w:rPr>
                <w:rFonts w:hint="eastAsia"/>
                <w:color w:val="000000"/>
                <w:szCs w:val="21"/>
              </w:rPr>
              <w:t>每台设备配备</w:t>
            </w:r>
            <w:r w:rsidR="007059C5" w:rsidRPr="007059C5">
              <w:rPr>
                <w:rFonts w:hint="eastAsia"/>
                <w:color w:val="000000"/>
                <w:szCs w:val="21"/>
              </w:rPr>
              <w:t>GPU</w:t>
            </w:r>
            <w:r w:rsidR="007059C5" w:rsidRPr="007059C5">
              <w:rPr>
                <w:rFonts w:hint="eastAsia"/>
                <w:color w:val="000000"/>
                <w:szCs w:val="21"/>
              </w:rPr>
              <w:t>协处理器：</w:t>
            </w:r>
            <w:r w:rsidR="007059C5" w:rsidRPr="007059C5">
              <w:rPr>
                <w:rFonts w:hint="eastAsia"/>
                <w:color w:val="000000"/>
                <w:szCs w:val="21"/>
              </w:rPr>
              <w:t>8</w:t>
            </w:r>
            <w:r w:rsidR="007059C5" w:rsidRPr="007059C5">
              <w:rPr>
                <w:rFonts w:hint="eastAsia"/>
                <w:color w:val="000000"/>
                <w:szCs w:val="21"/>
              </w:rPr>
              <w:t>块</w:t>
            </w:r>
            <w:r w:rsidR="007059C5" w:rsidRPr="007059C5">
              <w:rPr>
                <w:rFonts w:hint="eastAsia"/>
                <w:color w:val="000000"/>
                <w:szCs w:val="21"/>
              </w:rPr>
              <w:t xml:space="preserve">SXM </w:t>
            </w:r>
            <w:r w:rsidR="007059C5" w:rsidRPr="007059C5">
              <w:rPr>
                <w:rFonts w:hint="eastAsia"/>
                <w:color w:val="000000"/>
                <w:szCs w:val="21"/>
              </w:rPr>
              <w:t>接口的</w:t>
            </w:r>
            <w:r w:rsidR="007059C5" w:rsidRPr="007059C5">
              <w:rPr>
                <w:rFonts w:hint="eastAsia"/>
                <w:color w:val="000000"/>
                <w:szCs w:val="21"/>
              </w:rPr>
              <w:t>GPU</w:t>
            </w:r>
            <w:r w:rsidR="007059C5" w:rsidRPr="007059C5">
              <w:rPr>
                <w:rFonts w:hint="eastAsia"/>
                <w:color w:val="000000"/>
                <w:szCs w:val="21"/>
              </w:rPr>
              <w:t>处理器，每块</w:t>
            </w:r>
            <w:r w:rsidR="007059C5" w:rsidRPr="007059C5">
              <w:rPr>
                <w:rFonts w:hint="eastAsia"/>
                <w:color w:val="000000"/>
                <w:szCs w:val="21"/>
              </w:rPr>
              <w:t>GPU</w:t>
            </w:r>
            <w:r w:rsidR="007059C5" w:rsidRPr="007059C5">
              <w:rPr>
                <w:rFonts w:hint="eastAsia"/>
                <w:color w:val="000000"/>
                <w:szCs w:val="21"/>
              </w:rPr>
              <w:t>计算能力单精度≥</w:t>
            </w:r>
            <w:r w:rsidR="007059C5" w:rsidRPr="007059C5">
              <w:rPr>
                <w:rFonts w:hint="eastAsia"/>
                <w:color w:val="000000"/>
                <w:szCs w:val="21"/>
              </w:rPr>
              <w:t>15TFLOPS</w:t>
            </w:r>
            <w:r w:rsidR="007059C5" w:rsidRPr="007059C5">
              <w:rPr>
                <w:rFonts w:hint="eastAsia"/>
                <w:color w:val="000000"/>
                <w:szCs w:val="21"/>
              </w:rPr>
              <w:t>，双精度≥</w:t>
            </w:r>
            <w:r w:rsidR="007059C5" w:rsidRPr="007059C5">
              <w:rPr>
                <w:rFonts w:hint="eastAsia"/>
                <w:color w:val="000000"/>
                <w:szCs w:val="21"/>
              </w:rPr>
              <w:t>7.5 TFLOPS</w:t>
            </w:r>
            <w:r w:rsidR="007059C5" w:rsidRPr="007059C5">
              <w:rPr>
                <w:rFonts w:hint="eastAsia"/>
                <w:color w:val="000000"/>
                <w:szCs w:val="21"/>
              </w:rPr>
              <w:t>，半精度≥</w:t>
            </w:r>
            <w:r w:rsidR="007059C5" w:rsidRPr="007059C5">
              <w:rPr>
                <w:rFonts w:hint="eastAsia"/>
                <w:color w:val="000000"/>
                <w:szCs w:val="21"/>
              </w:rPr>
              <w:t>30TFLOPS</w:t>
            </w:r>
            <w:r w:rsidR="007059C5" w:rsidRPr="007059C5">
              <w:rPr>
                <w:rFonts w:hint="eastAsia"/>
                <w:color w:val="000000"/>
                <w:szCs w:val="21"/>
              </w:rPr>
              <w:t>。</w:t>
            </w:r>
            <w:r w:rsidR="007059C5" w:rsidRPr="007059C5">
              <w:rPr>
                <w:rFonts w:hint="eastAsia"/>
                <w:color w:val="000000"/>
                <w:szCs w:val="21"/>
              </w:rPr>
              <w:t>CUDA</w:t>
            </w:r>
            <w:r w:rsidR="007059C5" w:rsidRPr="007059C5">
              <w:rPr>
                <w:rFonts w:hint="eastAsia"/>
                <w:color w:val="000000"/>
                <w:szCs w:val="21"/>
              </w:rPr>
              <w:t>单元数≥</w:t>
            </w:r>
            <w:r w:rsidR="007059C5" w:rsidRPr="007059C5">
              <w:rPr>
                <w:rFonts w:hint="eastAsia"/>
                <w:color w:val="000000"/>
                <w:szCs w:val="21"/>
              </w:rPr>
              <w:t>5120</w:t>
            </w:r>
            <w:r w:rsidR="007059C5" w:rsidRPr="007059C5">
              <w:rPr>
                <w:rFonts w:hint="eastAsia"/>
                <w:color w:val="000000"/>
                <w:szCs w:val="21"/>
              </w:rPr>
              <w:t>个。</w:t>
            </w:r>
            <w:r w:rsidR="007059C5" w:rsidRPr="007059C5">
              <w:rPr>
                <w:rFonts w:hint="eastAsia"/>
                <w:color w:val="000000"/>
                <w:szCs w:val="21"/>
              </w:rPr>
              <w:t xml:space="preserve"> Tensor </w:t>
            </w:r>
            <w:r w:rsidR="007059C5" w:rsidRPr="007059C5">
              <w:rPr>
                <w:rFonts w:hint="eastAsia"/>
                <w:color w:val="000000"/>
                <w:szCs w:val="21"/>
              </w:rPr>
              <w:t>单元数≥</w:t>
            </w:r>
            <w:r w:rsidR="007059C5" w:rsidRPr="007059C5">
              <w:rPr>
                <w:rFonts w:hint="eastAsia"/>
                <w:color w:val="000000"/>
                <w:szCs w:val="21"/>
              </w:rPr>
              <w:t>640</w:t>
            </w:r>
            <w:r w:rsidR="007059C5" w:rsidRPr="007059C5">
              <w:rPr>
                <w:rFonts w:hint="eastAsia"/>
                <w:color w:val="000000"/>
                <w:szCs w:val="21"/>
              </w:rPr>
              <w:t>个。显存容量≥</w:t>
            </w:r>
            <w:r w:rsidR="007059C5" w:rsidRPr="007059C5">
              <w:rPr>
                <w:rFonts w:hint="eastAsia"/>
                <w:color w:val="000000"/>
                <w:szCs w:val="21"/>
              </w:rPr>
              <w:t>32GB.ECC</w:t>
            </w:r>
            <w:r w:rsidR="007059C5" w:rsidRPr="007059C5">
              <w:rPr>
                <w:rFonts w:hint="eastAsia"/>
                <w:color w:val="000000"/>
                <w:szCs w:val="21"/>
              </w:rPr>
              <w:t>图形处理单元性能不低于</w:t>
            </w:r>
            <w:r w:rsidR="007059C5" w:rsidRPr="007059C5">
              <w:rPr>
                <w:rFonts w:hint="eastAsia"/>
                <w:color w:val="000000"/>
                <w:szCs w:val="21"/>
              </w:rPr>
              <w:t>GV100.</w:t>
            </w:r>
            <w:r w:rsidR="007059C5" w:rsidRPr="007059C5">
              <w:rPr>
                <w:rFonts w:hint="eastAsia"/>
                <w:color w:val="000000"/>
                <w:szCs w:val="21"/>
              </w:rPr>
              <w:t>显存带宽不低于</w:t>
            </w:r>
            <w:r w:rsidR="007059C5" w:rsidRPr="007059C5">
              <w:rPr>
                <w:rFonts w:hint="eastAsia"/>
                <w:color w:val="000000"/>
                <w:szCs w:val="21"/>
              </w:rPr>
              <w:t xml:space="preserve"> 900GB/sec.</w:t>
            </w:r>
            <w:r w:rsidR="007059C5" w:rsidRPr="007059C5">
              <w:rPr>
                <w:rFonts w:hint="eastAsia"/>
                <w:color w:val="000000"/>
                <w:szCs w:val="21"/>
              </w:rPr>
              <w:t>设计功耗≥</w:t>
            </w:r>
            <w:r w:rsidR="007059C5" w:rsidRPr="007059C5">
              <w:rPr>
                <w:rFonts w:hint="eastAsia"/>
                <w:color w:val="000000"/>
                <w:szCs w:val="21"/>
              </w:rPr>
              <w:t>300W</w:t>
            </w:r>
            <w:r w:rsidR="00943E23">
              <w:rPr>
                <w:rFonts w:hint="eastAsia"/>
                <w:color w:val="000000"/>
                <w:szCs w:val="21"/>
              </w:rPr>
              <w:t>。</w:t>
            </w:r>
          </w:p>
        </w:tc>
      </w:tr>
      <w:tr w:rsidR="00E55FA2" w:rsidRPr="00877321" w14:paraId="23D16536" w14:textId="77777777" w:rsidTr="007059C5">
        <w:trPr>
          <w:trHeight w:val="567"/>
        </w:trPr>
        <w:tc>
          <w:tcPr>
            <w:tcW w:w="1039" w:type="dxa"/>
            <w:vMerge/>
            <w:vAlign w:val="center"/>
            <w:hideMark/>
          </w:tcPr>
          <w:p w14:paraId="5853242D" w14:textId="77777777" w:rsidR="00E55FA2" w:rsidRPr="00877321" w:rsidRDefault="00E55FA2" w:rsidP="00E55FA2">
            <w:pPr>
              <w:jc w:val="center"/>
              <w:rPr>
                <w:szCs w:val="21"/>
              </w:rPr>
            </w:pPr>
          </w:p>
        </w:tc>
        <w:tc>
          <w:tcPr>
            <w:tcW w:w="1383" w:type="dxa"/>
            <w:vMerge/>
            <w:vAlign w:val="center"/>
            <w:hideMark/>
          </w:tcPr>
          <w:p w14:paraId="089FB974" w14:textId="77777777" w:rsidR="00E55FA2" w:rsidRPr="00877321" w:rsidRDefault="00E55FA2" w:rsidP="00E55FA2">
            <w:pPr>
              <w:jc w:val="center"/>
              <w:rPr>
                <w:szCs w:val="21"/>
              </w:rPr>
            </w:pPr>
          </w:p>
        </w:tc>
        <w:tc>
          <w:tcPr>
            <w:tcW w:w="6429" w:type="dxa"/>
            <w:noWrap/>
            <w:vAlign w:val="center"/>
            <w:hideMark/>
          </w:tcPr>
          <w:p w14:paraId="729A4837" w14:textId="1008043A" w:rsidR="00E55FA2" w:rsidRPr="00877321" w:rsidRDefault="00E55FA2" w:rsidP="00E55FA2">
            <w:pPr>
              <w:jc w:val="left"/>
              <w:rPr>
                <w:szCs w:val="21"/>
              </w:rPr>
            </w:pPr>
            <w:r>
              <w:rPr>
                <w:color w:val="000000"/>
                <w:szCs w:val="21"/>
              </w:rPr>
              <w:t xml:space="preserve">1.4 </w:t>
            </w:r>
            <w:r w:rsidRPr="007059C5">
              <w:rPr>
                <w:rFonts w:hint="eastAsia"/>
                <w:color w:val="000000"/>
                <w:szCs w:val="21"/>
              </w:rPr>
              <w:t>每台设备</w:t>
            </w:r>
            <w:r w:rsidRPr="007059C5">
              <w:rPr>
                <w:rFonts w:hint="eastAsia"/>
                <w:color w:val="000000"/>
                <w:szCs w:val="21"/>
              </w:rPr>
              <w:t>CUDA Cores</w:t>
            </w:r>
            <w:r>
              <w:rPr>
                <w:rFonts w:hint="eastAsia"/>
                <w:color w:val="000000"/>
                <w:szCs w:val="21"/>
              </w:rPr>
              <w:t>：</w:t>
            </w:r>
            <w:r w:rsidRPr="007059C5">
              <w:rPr>
                <w:rFonts w:hint="eastAsia"/>
                <w:color w:val="000000"/>
                <w:szCs w:val="21"/>
              </w:rPr>
              <w:t>≥</w:t>
            </w:r>
            <w:r w:rsidRPr="007059C5">
              <w:rPr>
                <w:rFonts w:hint="eastAsia"/>
                <w:color w:val="000000"/>
                <w:szCs w:val="21"/>
              </w:rPr>
              <w:t>40960</w:t>
            </w:r>
            <w:r w:rsidRPr="007059C5">
              <w:rPr>
                <w:rFonts w:hint="eastAsia"/>
                <w:color w:val="000000"/>
                <w:szCs w:val="21"/>
              </w:rPr>
              <w:t>个</w:t>
            </w:r>
            <w:r>
              <w:rPr>
                <w:rFonts w:hint="eastAsia"/>
                <w:color w:val="000000"/>
                <w:szCs w:val="21"/>
              </w:rPr>
              <w:t>。</w:t>
            </w:r>
          </w:p>
        </w:tc>
      </w:tr>
      <w:tr w:rsidR="00E55FA2" w:rsidRPr="00877321" w14:paraId="143354AE" w14:textId="77777777" w:rsidTr="007059C5">
        <w:trPr>
          <w:trHeight w:val="567"/>
        </w:trPr>
        <w:tc>
          <w:tcPr>
            <w:tcW w:w="1039" w:type="dxa"/>
            <w:vMerge/>
            <w:vAlign w:val="center"/>
            <w:hideMark/>
          </w:tcPr>
          <w:p w14:paraId="33248C94" w14:textId="77777777" w:rsidR="00E55FA2" w:rsidRPr="00877321" w:rsidRDefault="00E55FA2" w:rsidP="00E55FA2">
            <w:pPr>
              <w:jc w:val="center"/>
              <w:rPr>
                <w:szCs w:val="21"/>
              </w:rPr>
            </w:pPr>
          </w:p>
        </w:tc>
        <w:tc>
          <w:tcPr>
            <w:tcW w:w="1383" w:type="dxa"/>
            <w:vMerge/>
            <w:vAlign w:val="center"/>
            <w:hideMark/>
          </w:tcPr>
          <w:p w14:paraId="1C31D9F1" w14:textId="77777777" w:rsidR="00E55FA2" w:rsidRPr="00877321" w:rsidRDefault="00E55FA2" w:rsidP="00E55FA2">
            <w:pPr>
              <w:jc w:val="center"/>
              <w:rPr>
                <w:szCs w:val="21"/>
              </w:rPr>
            </w:pPr>
          </w:p>
        </w:tc>
        <w:tc>
          <w:tcPr>
            <w:tcW w:w="6429" w:type="dxa"/>
            <w:noWrap/>
            <w:vAlign w:val="center"/>
            <w:hideMark/>
          </w:tcPr>
          <w:p w14:paraId="3F82B3AA" w14:textId="75899DD2" w:rsidR="00E55FA2" w:rsidRPr="00877321" w:rsidRDefault="00E55FA2" w:rsidP="00E55FA2">
            <w:pPr>
              <w:spacing w:line="360" w:lineRule="auto"/>
              <w:jc w:val="left"/>
              <w:rPr>
                <w:szCs w:val="21"/>
              </w:rPr>
            </w:pPr>
            <w:r w:rsidRPr="00E55FA2">
              <w:rPr>
                <w:rFonts w:hint="eastAsia"/>
                <w:color w:val="000000"/>
                <w:szCs w:val="21"/>
              </w:rPr>
              <w:t>▲</w:t>
            </w:r>
            <w:r>
              <w:rPr>
                <w:color w:val="000000"/>
                <w:szCs w:val="21"/>
              </w:rPr>
              <w:t>1.</w:t>
            </w:r>
            <w:r>
              <w:rPr>
                <w:rFonts w:hint="eastAsia"/>
                <w:color w:val="000000"/>
                <w:szCs w:val="21"/>
              </w:rPr>
              <w:t>5</w:t>
            </w:r>
            <w:r>
              <w:rPr>
                <w:color w:val="000000"/>
                <w:szCs w:val="21"/>
              </w:rPr>
              <w:t xml:space="preserve"> </w:t>
            </w:r>
            <w:r w:rsidRPr="007059C5">
              <w:rPr>
                <w:rFonts w:hint="eastAsia"/>
                <w:color w:val="000000"/>
                <w:szCs w:val="21"/>
              </w:rPr>
              <w:t>每台设备</w:t>
            </w:r>
            <w:r>
              <w:rPr>
                <w:rFonts w:hint="eastAsia"/>
                <w:color w:val="000000"/>
                <w:szCs w:val="21"/>
              </w:rPr>
              <w:t>内存：内存总容量</w:t>
            </w:r>
            <w:r w:rsidRPr="007059C5">
              <w:rPr>
                <w:rFonts w:hint="eastAsia"/>
                <w:color w:val="000000"/>
                <w:szCs w:val="21"/>
              </w:rPr>
              <w:t>≥</w:t>
            </w:r>
            <w:r>
              <w:rPr>
                <w:color w:val="000000"/>
                <w:szCs w:val="21"/>
              </w:rPr>
              <w:t xml:space="preserve">512GB </w:t>
            </w:r>
            <w:r w:rsidRPr="00E74166">
              <w:rPr>
                <w:color w:val="000000"/>
                <w:szCs w:val="21"/>
              </w:rPr>
              <w:t>2133 MHz DDR4 LRDIMM</w:t>
            </w:r>
            <w:r>
              <w:rPr>
                <w:rFonts w:hint="eastAsia"/>
                <w:color w:val="000000"/>
                <w:szCs w:val="21"/>
              </w:rPr>
              <w:t>。</w:t>
            </w:r>
          </w:p>
        </w:tc>
      </w:tr>
      <w:tr w:rsidR="00E55FA2" w:rsidRPr="00877321" w14:paraId="33B25E75" w14:textId="77777777" w:rsidTr="007059C5">
        <w:trPr>
          <w:trHeight w:val="567"/>
        </w:trPr>
        <w:tc>
          <w:tcPr>
            <w:tcW w:w="1039" w:type="dxa"/>
            <w:vMerge/>
            <w:vAlign w:val="center"/>
            <w:hideMark/>
          </w:tcPr>
          <w:p w14:paraId="10445B79" w14:textId="77777777" w:rsidR="00E55FA2" w:rsidRPr="00877321" w:rsidRDefault="00E55FA2" w:rsidP="00E55FA2">
            <w:pPr>
              <w:jc w:val="center"/>
              <w:rPr>
                <w:szCs w:val="21"/>
              </w:rPr>
            </w:pPr>
          </w:p>
        </w:tc>
        <w:tc>
          <w:tcPr>
            <w:tcW w:w="1383" w:type="dxa"/>
            <w:vMerge/>
            <w:vAlign w:val="center"/>
            <w:hideMark/>
          </w:tcPr>
          <w:p w14:paraId="2975F6A4" w14:textId="77777777" w:rsidR="00E55FA2" w:rsidRPr="00877321" w:rsidRDefault="00E55FA2" w:rsidP="00E55FA2">
            <w:pPr>
              <w:jc w:val="center"/>
              <w:rPr>
                <w:szCs w:val="21"/>
              </w:rPr>
            </w:pPr>
          </w:p>
        </w:tc>
        <w:tc>
          <w:tcPr>
            <w:tcW w:w="6429" w:type="dxa"/>
            <w:noWrap/>
            <w:vAlign w:val="center"/>
            <w:hideMark/>
          </w:tcPr>
          <w:p w14:paraId="2D83C892" w14:textId="6E383B3F" w:rsidR="00E55FA2" w:rsidRPr="00877321" w:rsidRDefault="00E55FA2" w:rsidP="00E55FA2">
            <w:pPr>
              <w:spacing w:line="360" w:lineRule="auto"/>
              <w:jc w:val="left"/>
              <w:rPr>
                <w:szCs w:val="21"/>
              </w:rPr>
            </w:pPr>
            <w:r>
              <w:rPr>
                <w:color w:val="000000"/>
                <w:szCs w:val="21"/>
              </w:rPr>
              <w:t>1.</w:t>
            </w:r>
            <w:r>
              <w:rPr>
                <w:rFonts w:hint="eastAsia"/>
                <w:color w:val="000000"/>
                <w:szCs w:val="21"/>
              </w:rPr>
              <w:t>6</w:t>
            </w:r>
            <w:r>
              <w:rPr>
                <w:color w:val="000000"/>
                <w:szCs w:val="21"/>
              </w:rPr>
              <w:t xml:space="preserve"> </w:t>
            </w:r>
            <w:r w:rsidRPr="007059C5">
              <w:rPr>
                <w:rFonts w:hint="eastAsia"/>
                <w:color w:val="000000"/>
                <w:szCs w:val="21"/>
              </w:rPr>
              <w:t>每台设备</w:t>
            </w:r>
            <w:r>
              <w:rPr>
                <w:rFonts w:hint="eastAsia"/>
                <w:color w:val="000000"/>
                <w:szCs w:val="21"/>
              </w:rPr>
              <w:t>存储：</w:t>
            </w:r>
            <w:r>
              <w:rPr>
                <w:color w:val="000000"/>
                <w:szCs w:val="21"/>
              </w:rPr>
              <w:t>SSD</w:t>
            </w:r>
            <w:r>
              <w:rPr>
                <w:rFonts w:hint="eastAsia"/>
                <w:color w:val="000000"/>
                <w:szCs w:val="21"/>
              </w:rPr>
              <w:t>固态硬盘数量</w:t>
            </w:r>
            <w:r w:rsidRPr="00B652F9">
              <w:rPr>
                <w:rFonts w:ascii="宋体" w:hAnsi="宋体"/>
                <w:color w:val="000000"/>
                <w:szCs w:val="21"/>
              </w:rPr>
              <w:t>≥</w:t>
            </w:r>
            <w:r>
              <w:rPr>
                <w:color w:val="000000"/>
                <w:szCs w:val="21"/>
              </w:rPr>
              <w:t>4</w:t>
            </w:r>
            <w:r>
              <w:rPr>
                <w:rFonts w:hint="eastAsia"/>
                <w:color w:val="000000"/>
                <w:szCs w:val="21"/>
              </w:rPr>
              <w:t>块，单块容量</w:t>
            </w:r>
            <w:r w:rsidRPr="00B652F9">
              <w:rPr>
                <w:rFonts w:ascii="宋体" w:hAnsi="宋体"/>
                <w:color w:val="000000"/>
                <w:szCs w:val="21"/>
              </w:rPr>
              <w:t>≥</w:t>
            </w:r>
            <w:r>
              <w:rPr>
                <w:color w:val="000000"/>
                <w:szCs w:val="21"/>
              </w:rPr>
              <w:t>1.92TB</w:t>
            </w:r>
            <w:r>
              <w:rPr>
                <w:rFonts w:hint="eastAsia"/>
                <w:color w:val="000000"/>
                <w:szCs w:val="21"/>
              </w:rPr>
              <w:t>；</w:t>
            </w:r>
            <w:r w:rsidRPr="00877321">
              <w:rPr>
                <w:szCs w:val="21"/>
              </w:rPr>
              <w:t xml:space="preserve"> </w:t>
            </w:r>
          </w:p>
        </w:tc>
      </w:tr>
      <w:tr w:rsidR="00E55FA2" w:rsidRPr="00877321" w14:paraId="784DEC9E" w14:textId="77777777" w:rsidTr="007059C5">
        <w:trPr>
          <w:trHeight w:val="567"/>
        </w:trPr>
        <w:tc>
          <w:tcPr>
            <w:tcW w:w="1039" w:type="dxa"/>
            <w:vMerge/>
            <w:vAlign w:val="center"/>
            <w:hideMark/>
          </w:tcPr>
          <w:p w14:paraId="5CDE8B0A" w14:textId="77777777" w:rsidR="00E55FA2" w:rsidRPr="00877321" w:rsidRDefault="00E55FA2" w:rsidP="00E55FA2">
            <w:pPr>
              <w:jc w:val="center"/>
              <w:rPr>
                <w:szCs w:val="21"/>
              </w:rPr>
            </w:pPr>
          </w:p>
        </w:tc>
        <w:tc>
          <w:tcPr>
            <w:tcW w:w="1383" w:type="dxa"/>
            <w:vMerge/>
            <w:vAlign w:val="center"/>
            <w:hideMark/>
          </w:tcPr>
          <w:p w14:paraId="6088E4FC" w14:textId="77777777" w:rsidR="00E55FA2" w:rsidRPr="00877321" w:rsidRDefault="00E55FA2" w:rsidP="00E55FA2">
            <w:pPr>
              <w:jc w:val="center"/>
              <w:rPr>
                <w:szCs w:val="21"/>
              </w:rPr>
            </w:pPr>
          </w:p>
        </w:tc>
        <w:tc>
          <w:tcPr>
            <w:tcW w:w="6429" w:type="dxa"/>
            <w:noWrap/>
            <w:vAlign w:val="center"/>
            <w:hideMark/>
          </w:tcPr>
          <w:p w14:paraId="7EC57607" w14:textId="7DEC83CF" w:rsidR="00E55FA2" w:rsidRPr="00877321" w:rsidRDefault="00E55FA2" w:rsidP="00E55FA2">
            <w:pPr>
              <w:spacing w:line="360" w:lineRule="auto"/>
              <w:jc w:val="left"/>
              <w:rPr>
                <w:szCs w:val="21"/>
              </w:rPr>
            </w:pPr>
            <w:r w:rsidRPr="00E55FA2">
              <w:rPr>
                <w:rFonts w:hint="eastAsia"/>
                <w:color w:val="000000"/>
                <w:szCs w:val="21"/>
              </w:rPr>
              <w:t>▲</w:t>
            </w:r>
            <w:r>
              <w:rPr>
                <w:rFonts w:hint="eastAsia"/>
                <w:color w:val="000000"/>
                <w:szCs w:val="21"/>
              </w:rPr>
              <w:t>1.7</w:t>
            </w:r>
            <w:r>
              <w:rPr>
                <w:color w:val="000000"/>
                <w:szCs w:val="21"/>
              </w:rPr>
              <w:t xml:space="preserve"> </w:t>
            </w:r>
            <w:r w:rsidRPr="007059C5">
              <w:rPr>
                <w:rFonts w:hint="eastAsia"/>
                <w:color w:val="000000"/>
                <w:szCs w:val="21"/>
              </w:rPr>
              <w:t>每台设备</w:t>
            </w:r>
            <w:r>
              <w:rPr>
                <w:rFonts w:hint="eastAsia"/>
                <w:color w:val="000000"/>
                <w:szCs w:val="21"/>
              </w:rPr>
              <w:t>硬盘拓展槽：</w:t>
            </w:r>
            <w:r w:rsidRPr="00B652F9">
              <w:rPr>
                <w:rFonts w:ascii="宋体" w:hAnsi="宋体"/>
                <w:color w:val="000000"/>
                <w:szCs w:val="21"/>
              </w:rPr>
              <w:t>≥</w:t>
            </w:r>
            <w:r>
              <w:rPr>
                <w:color w:val="000000"/>
                <w:szCs w:val="21"/>
              </w:rPr>
              <w:t>20</w:t>
            </w:r>
            <w:r>
              <w:rPr>
                <w:rFonts w:hint="eastAsia"/>
                <w:color w:val="000000"/>
                <w:szCs w:val="21"/>
              </w:rPr>
              <w:t>个硬盘拓展插槽；</w:t>
            </w:r>
          </w:p>
        </w:tc>
      </w:tr>
      <w:tr w:rsidR="00E55FA2" w:rsidRPr="00877321" w14:paraId="64BF3FE5" w14:textId="77777777" w:rsidTr="007059C5">
        <w:trPr>
          <w:trHeight w:val="567"/>
        </w:trPr>
        <w:tc>
          <w:tcPr>
            <w:tcW w:w="1039" w:type="dxa"/>
            <w:vMerge/>
            <w:vAlign w:val="center"/>
            <w:hideMark/>
          </w:tcPr>
          <w:p w14:paraId="607B4FD3" w14:textId="77777777" w:rsidR="00E55FA2" w:rsidRPr="00877321" w:rsidRDefault="00E55FA2" w:rsidP="00E55FA2">
            <w:pPr>
              <w:jc w:val="center"/>
              <w:rPr>
                <w:szCs w:val="21"/>
              </w:rPr>
            </w:pPr>
          </w:p>
        </w:tc>
        <w:tc>
          <w:tcPr>
            <w:tcW w:w="1383" w:type="dxa"/>
            <w:vMerge/>
            <w:vAlign w:val="center"/>
            <w:hideMark/>
          </w:tcPr>
          <w:p w14:paraId="75B2372D" w14:textId="77777777" w:rsidR="00E55FA2" w:rsidRPr="00877321" w:rsidRDefault="00E55FA2" w:rsidP="00E55FA2">
            <w:pPr>
              <w:jc w:val="center"/>
              <w:rPr>
                <w:szCs w:val="21"/>
              </w:rPr>
            </w:pPr>
          </w:p>
        </w:tc>
        <w:tc>
          <w:tcPr>
            <w:tcW w:w="6429" w:type="dxa"/>
            <w:noWrap/>
            <w:vAlign w:val="center"/>
            <w:hideMark/>
          </w:tcPr>
          <w:p w14:paraId="50FBBE45" w14:textId="699B17CA" w:rsidR="00E55FA2" w:rsidRPr="00877321" w:rsidRDefault="00E55FA2" w:rsidP="00E55FA2">
            <w:pPr>
              <w:spacing w:line="360" w:lineRule="auto"/>
              <w:jc w:val="left"/>
              <w:rPr>
                <w:szCs w:val="21"/>
              </w:rPr>
            </w:pPr>
            <w:r>
              <w:rPr>
                <w:color w:val="000000"/>
                <w:szCs w:val="21"/>
              </w:rPr>
              <w:t xml:space="preserve">1.8 </w:t>
            </w:r>
            <w:r w:rsidRPr="007059C5">
              <w:rPr>
                <w:rFonts w:hint="eastAsia"/>
                <w:color w:val="000000"/>
                <w:szCs w:val="21"/>
              </w:rPr>
              <w:t>每台设备配备</w:t>
            </w:r>
            <w:r w:rsidRPr="007059C5">
              <w:rPr>
                <w:rFonts w:hint="eastAsia"/>
                <w:color w:val="000000"/>
                <w:szCs w:val="21"/>
              </w:rPr>
              <w:t xml:space="preserve">RAID </w:t>
            </w:r>
            <w:r w:rsidRPr="007059C5">
              <w:rPr>
                <w:rFonts w:hint="eastAsia"/>
                <w:color w:val="000000"/>
                <w:szCs w:val="21"/>
              </w:rPr>
              <w:t>控制器：</w:t>
            </w:r>
            <w:r w:rsidRPr="007059C5">
              <w:rPr>
                <w:rFonts w:hint="eastAsia"/>
                <w:color w:val="000000"/>
                <w:szCs w:val="21"/>
              </w:rPr>
              <w:t>1</w:t>
            </w:r>
            <w:r w:rsidRPr="007059C5">
              <w:rPr>
                <w:rFonts w:hint="eastAsia"/>
                <w:color w:val="000000"/>
                <w:szCs w:val="21"/>
              </w:rPr>
              <w:t>块</w:t>
            </w:r>
            <w:r w:rsidRPr="007059C5">
              <w:rPr>
                <w:rFonts w:hint="eastAsia"/>
                <w:color w:val="000000"/>
                <w:szCs w:val="21"/>
              </w:rPr>
              <w:t>8</w:t>
            </w:r>
            <w:r w:rsidRPr="007059C5">
              <w:rPr>
                <w:rFonts w:hint="eastAsia"/>
                <w:color w:val="000000"/>
                <w:szCs w:val="21"/>
              </w:rPr>
              <w:t>口</w:t>
            </w:r>
            <w:r w:rsidRPr="007059C5">
              <w:rPr>
                <w:rFonts w:hint="eastAsia"/>
                <w:color w:val="000000"/>
                <w:szCs w:val="21"/>
              </w:rPr>
              <w:t>RAID</w:t>
            </w:r>
            <w:r w:rsidRPr="007059C5">
              <w:rPr>
                <w:rFonts w:hint="eastAsia"/>
                <w:color w:val="000000"/>
                <w:szCs w:val="21"/>
              </w:rPr>
              <w:t>阵列卡，</w:t>
            </w:r>
            <w:r w:rsidRPr="007059C5">
              <w:rPr>
                <w:rFonts w:hint="eastAsia"/>
                <w:color w:val="000000"/>
                <w:szCs w:val="21"/>
              </w:rPr>
              <w:t xml:space="preserve">RAID </w:t>
            </w:r>
            <w:r w:rsidRPr="007059C5">
              <w:rPr>
                <w:rFonts w:hint="eastAsia"/>
                <w:color w:val="000000"/>
                <w:szCs w:val="21"/>
              </w:rPr>
              <w:t>配置支持：</w:t>
            </w:r>
            <w:r w:rsidRPr="007059C5">
              <w:rPr>
                <w:rFonts w:hint="eastAsia"/>
                <w:color w:val="000000"/>
                <w:szCs w:val="21"/>
              </w:rPr>
              <w:t>0, 1, 5, 6, 10, 50, and 60</w:t>
            </w:r>
            <w:r>
              <w:rPr>
                <w:rFonts w:hint="eastAsia"/>
                <w:color w:val="000000"/>
                <w:szCs w:val="21"/>
              </w:rPr>
              <w:t>。</w:t>
            </w:r>
          </w:p>
        </w:tc>
      </w:tr>
      <w:tr w:rsidR="00E55FA2" w:rsidRPr="00877321" w14:paraId="7BEC6E61" w14:textId="77777777" w:rsidTr="007059C5">
        <w:trPr>
          <w:trHeight w:val="567"/>
        </w:trPr>
        <w:tc>
          <w:tcPr>
            <w:tcW w:w="1039" w:type="dxa"/>
            <w:vMerge/>
            <w:vAlign w:val="center"/>
            <w:hideMark/>
          </w:tcPr>
          <w:p w14:paraId="18032470" w14:textId="77777777" w:rsidR="00E55FA2" w:rsidRPr="00877321" w:rsidRDefault="00E55FA2" w:rsidP="00E55FA2">
            <w:pPr>
              <w:jc w:val="center"/>
              <w:rPr>
                <w:szCs w:val="21"/>
              </w:rPr>
            </w:pPr>
          </w:p>
        </w:tc>
        <w:tc>
          <w:tcPr>
            <w:tcW w:w="1383" w:type="dxa"/>
            <w:vMerge/>
            <w:vAlign w:val="center"/>
            <w:hideMark/>
          </w:tcPr>
          <w:p w14:paraId="4B9993E9" w14:textId="77777777" w:rsidR="00E55FA2" w:rsidRPr="00877321" w:rsidRDefault="00E55FA2" w:rsidP="00E55FA2">
            <w:pPr>
              <w:jc w:val="center"/>
              <w:rPr>
                <w:szCs w:val="21"/>
              </w:rPr>
            </w:pPr>
          </w:p>
        </w:tc>
        <w:tc>
          <w:tcPr>
            <w:tcW w:w="6429" w:type="dxa"/>
            <w:noWrap/>
            <w:vAlign w:val="center"/>
            <w:hideMark/>
          </w:tcPr>
          <w:p w14:paraId="5DCC2676" w14:textId="7CAF3BEE" w:rsidR="00E55FA2" w:rsidRPr="00877321" w:rsidRDefault="00E55FA2" w:rsidP="00E55FA2">
            <w:pPr>
              <w:spacing w:line="360" w:lineRule="auto"/>
              <w:jc w:val="left"/>
              <w:rPr>
                <w:szCs w:val="21"/>
              </w:rPr>
            </w:pPr>
            <w:r>
              <w:rPr>
                <w:color w:val="000000"/>
                <w:szCs w:val="21"/>
              </w:rPr>
              <w:t xml:space="preserve">1.9 </w:t>
            </w:r>
            <w:r w:rsidRPr="007059C5">
              <w:rPr>
                <w:rFonts w:hint="eastAsia"/>
                <w:color w:val="000000"/>
                <w:szCs w:val="21"/>
              </w:rPr>
              <w:t>网络：</w:t>
            </w:r>
            <w:r w:rsidRPr="007059C5">
              <w:rPr>
                <w:rFonts w:hint="eastAsia"/>
                <w:color w:val="000000"/>
                <w:szCs w:val="21"/>
              </w:rPr>
              <w:t>4</w:t>
            </w:r>
            <w:r w:rsidRPr="007059C5">
              <w:rPr>
                <w:rFonts w:hint="eastAsia"/>
                <w:color w:val="000000"/>
                <w:szCs w:val="21"/>
              </w:rPr>
              <w:t>个</w:t>
            </w:r>
            <w:r w:rsidRPr="007059C5">
              <w:rPr>
                <w:rFonts w:hint="eastAsia"/>
                <w:color w:val="000000"/>
                <w:szCs w:val="21"/>
              </w:rPr>
              <w:t>InfiniBand 100 Gbps EDR</w:t>
            </w:r>
            <w:r w:rsidRPr="007059C5">
              <w:rPr>
                <w:rFonts w:hint="eastAsia"/>
                <w:color w:val="000000"/>
                <w:szCs w:val="21"/>
              </w:rPr>
              <w:t>网卡和</w:t>
            </w:r>
            <w:r w:rsidRPr="007059C5">
              <w:rPr>
                <w:rFonts w:hint="eastAsia"/>
                <w:color w:val="000000"/>
                <w:szCs w:val="21"/>
              </w:rPr>
              <w:t>2</w:t>
            </w:r>
            <w:r w:rsidRPr="007059C5">
              <w:rPr>
                <w:rFonts w:hint="eastAsia"/>
                <w:color w:val="000000"/>
                <w:szCs w:val="21"/>
              </w:rPr>
              <w:t>个</w:t>
            </w:r>
            <w:r w:rsidRPr="007059C5">
              <w:rPr>
                <w:rFonts w:hint="eastAsia"/>
                <w:color w:val="000000"/>
                <w:szCs w:val="21"/>
              </w:rPr>
              <w:t>10 GbE</w:t>
            </w:r>
            <w:r w:rsidRPr="007059C5">
              <w:rPr>
                <w:rFonts w:hint="eastAsia"/>
                <w:color w:val="000000"/>
                <w:szCs w:val="21"/>
              </w:rPr>
              <w:t>网卡</w:t>
            </w:r>
            <w:r>
              <w:rPr>
                <w:rFonts w:hint="eastAsia"/>
                <w:color w:val="000000"/>
                <w:szCs w:val="21"/>
              </w:rPr>
              <w:t>。</w:t>
            </w:r>
          </w:p>
        </w:tc>
      </w:tr>
      <w:tr w:rsidR="00E55FA2" w:rsidRPr="00877321" w14:paraId="17609801" w14:textId="77777777" w:rsidTr="007059C5">
        <w:trPr>
          <w:trHeight w:val="567"/>
        </w:trPr>
        <w:tc>
          <w:tcPr>
            <w:tcW w:w="1039" w:type="dxa"/>
            <w:vMerge/>
            <w:vAlign w:val="center"/>
            <w:hideMark/>
          </w:tcPr>
          <w:p w14:paraId="3853868F" w14:textId="77777777" w:rsidR="00E55FA2" w:rsidRPr="00877321" w:rsidRDefault="00E55FA2" w:rsidP="00E55FA2">
            <w:pPr>
              <w:jc w:val="center"/>
              <w:rPr>
                <w:szCs w:val="21"/>
              </w:rPr>
            </w:pPr>
          </w:p>
        </w:tc>
        <w:tc>
          <w:tcPr>
            <w:tcW w:w="1383" w:type="dxa"/>
            <w:vMerge/>
            <w:vAlign w:val="center"/>
            <w:hideMark/>
          </w:tcPr>
          <w:p w14:paraId="775DF795" w14:textId="77777777" w:rsidR="00E55FA2" w:rsidRPr="00877321" w:rsidRDefault="00E55FA2" w:rsidP="00E55FA2">
            <w:pPr>
              <w:jc w:val="center"/>
              <w:rPr>
                <w:szCs w:val="21"/>
              </w:rPr>
            </w:pPr>
          </w:p>
        </w:tc>
        <w:tc>
          <w:tcPr>
            <w:tcW w:w="6429" w:type="dxa"/>
            <w:noWrap/>
            <w:vAlign w:val="center"/>
            <w:hideMark/>
          </w:tcPr>
          <w:p w14:paraId="6AF014F3" w14:textId="49D26821" w:rsidR="00E55FA2" w:rsidRPr="00877321" w:rsidRDefault="00E55FA2" w:rsidP="00E55FA2">
            <w:pPr>
              <w:spacing w:line="360" w:lineRule="auto"/>
              <w:jc w:val="left"/>
              <w:rPr>
                <w:szCs w:val="21"/>
              </w:rPr>
            </w:pPr>
            <w:r w:rsidRPr="00E55FA2">
              <w:rPr>
                <w:rFonts w:hint="eastAsia"/>
                <w:color w:val="000000"/>
                <w:szCs w:val="21"/>
              </w:rPr>
              <w:t>▲</w:t>
            </w:r>
            <w:r>
              <w:rPr>
                <w:color w:val="000000"/>
                <w:szCs w:val="21"/>
              </w:rPr>
              <w:t>1.10</w:t>
            </w:r>
            <w:r w:rsidRPr="007059C5">
              <w:rPr>
                <w:rFonts w:hint="eastAsia"/>
                <w:color w:val="000000"/>
                <w:szCs w:val="21"/>
              </w:rPr>
              <w:t>电源≤</w:t>
            </w:r>
            <w:r w:rsidRPr="007059C5">
              <w:rPr>
                <w:rFonts w:hint="eastAsia"/>
                <w:color w:val="000000"/>
                <w:szCs w:val="21"/>
              </w:rPr>
              <w:t xml:space="preserve">1600W (3 +1) </w:t>
            </w:r>
            <w:r w:rsidRPr="007059C5">
              <w:rPr>
                <w:rFonts w:hint="eastAsia"/>
                <w:color w:val="000000"/>
                <w:szCs w:val="21"/>
              </w:rPr>
              <w:t>电源，噪音≤</w:t>
            </w:r>
            <w:r w:rsidRPr="007059C5">
              <w:rPr>
                <w:rFonts w:hint="eastAsia"/>
                <w:color w:val="000000"/>
                <w:szCs w:val="21"/>
              </w:rPr>
              <w:t>70dB</w:t>
            </w:r>
            <w:r>
              <w:rPr>
                <w:rFonts w:hint="eastAsia"/>
                <w:color w:val="000000"/>
                <w:szCs w:val="21"/>
              </w:rPr>
              <w:t>。</w:t>
            </w:r>
          </w:p>
        </w:tc>
      </w:tr>
      <w:tr w:rsidR="00E55FA2" w:rsidRPr="00877321" w14:paraId="702BEB6F" w14:textId="77777777" w:rsidTr="007059C5">
        <w:trPr>
          <w:trHeight w:val="567"/>
        </w:trPr>
        <w:tc>
          <w:tcPr>
            <w:tcW w:w="1039" w:type="dxa"/>
            <w:vMerge/>
            <w:vAlign w:val="center"/>
            <w:hideMark/>
          </w:tcPr>
          <w:p w14:paraId="6FB41D3A" w14:textId="77777777" w:rsidR="00E55FA2" w:rsidRPr="00877321" w:rsidRDefault="00E55FA2" w:rsidP="00E55FA2">
            <w:pPr>
              <w:jc w:val="center"/>
              <w:rPr>
                <w:szCs w:val="21"/>
              </w:rPr>
            </w:pPr>
          </w:p>
        </w:tc>
        <w:tc>
          <w:tcPr>
            <w:tcW w:w="1383" w:type="dxa"/>
            <w:vMerge/>
            <w:vAlign w:val="center"/>
            <w:hideMark/>
          </w:tcPr>
          <w:p w14:paraId="6BD2231E" w14:textId="77777777" w:rsidR="00E55FA2" w:rsidRPr="00877321" w:rsidRDefault="00E55FA2" w:rsidP="00E55FA2">
            <w:pPr>
              <w:jc w:val="center"/>
              <w:rPr>
                <w:szCs w:val="21"/>
              </w:rPr>
            </w:pPr>
          </w:p>
        </w:tc>
        <w:tc>
          <w:tcPr>
            <w:tcW w:w="6429" w:type="dxa"/>
            <w:noWrap/>
            <w:vAlign w:val="center"/>
            <w:hideMark/>
          </w:tcPr>
          <w:p w14:paraId="779A2936" w14:textId="6934DFCC" w:rsidR="00E55FA2" w:rsidRPr="007059C5" w:rsidRDefault="00E55FA2" w:rsidP="00E55FA2">
            <w:pPr>
              <w:spacing w:line="360" w:lineRule="auto"/>
              <w:jc w:val="left"/>
              <w:rPr>
                <w:color w:val="000000"/>
                <w:szCs w:val="21"/>
              </w:rPr>
            </w:pPr>
            <w:r>
              <w:rPr>
                <w:color w:val="000000"/>
                <w:szCs w:val="21"/>
              </w:rPr>
              <w:t xml:space="preserve">1.11  </w:t>
            </w:r>
            <w:r>
              <w:rPr>
                <w:rFonts w:hint="eastAsia"/>
                <w:color w:val="000000"/>
                <w:szCs w:val="21"/>
              </w:rPr>
              <w:t>训练系统：</w:t>
            </w:r>
            <w:r w:rsidRPr="007059C5">
              <w:rPr>
                <w:rFonts w:hint="eastAsia"/>
                <w:color w:val="000000"/>
                <w:szCs w:val="21"/>
              </w:rPr>
              <w:t>WEB</w:t>
            </w:r>
            <w:r w:rsidRPr="007059C5">
              <w:rPr>
                <w:rFonts w:hint="eastAsia"/>
                <w:color w:val="000000"/>
                <w:szCs w:val="21"/>
              </w:rPr>
              <w:t>界面可嵌入简易的神经网络监控和管理工具。支持导入多种图像格式和源。可支持实时分析精度和损失和多</w:t>
            </w:r>
            <w:r w:rsidRPr="007059C5">
              <w:rPr>
                <w:rFonts w:hint="eastAsia"/>
                <w:color w:val="000000"/>
                <w:szCs w:val="21"/>
              </w:rPr>
              <w:lastRenderedPageBreak/>
              <w:t>个</w:t>
            </w:r>
            <w:r w:rsidRPr="007059C5">
              <w:rPr>
                <w:rFonts w:hint="eastAsia"/>
                <w:color w:val="000000"/>
                <w:szCs w:val="21"/>
              </w:rPr>
              <w:t>GPU</w:t>
            </w:r>
            <w:r w:rsidRPr="007059C5">
              <w:rPr>
                <w:rFonts w:hint="eastAsia"/>
                <w:color w:val="000000"/>
                <w:szCs w:val="21"/>
              </w:rPr>
              <w:t>自动大规模的训练任务。用于图像分类和目标检测的深度神经网络的设计和可视化。人工智能深度学习软件：提供深度学习框架应用软件</w:t>
            </w:r>
            <w:r w:rsidRPr="007059C5">
              <w:rPr>
                <w:rFonts w:hint="eastAsia"/>
                <w:color w:val="000000"/>
                <w:szCs w:val="21"/>
              </w:rPr>
              <w:t>images</w:t>
            </w:r>
            <w:r w:rsidRPr="007059C5">
              <w:rPr>
                <w:rFonts w:hint="eastAsia"/>
                <w:color w:val="000000"/>
                <w:szCs w:val="21"/>
              </w:rPr>
              <w:t>镜像</w:t>
            </w:r>
            <w:r w:rsidRPr="007059C5">
              <w:rPr>
                <w:rFonts w:hint="eastAsia"/>
                <w:color w:val="000000"/>
                <w:szCs w:val="21"/>
              </w:rPr>
              <w:t>caffe2, caffe , tensorflow, nvidia digits, mxnet, theano, cntk, pytorch, torch</w:t>
            </w:r>
            <w:r w:rsidRPr="007059C5">
              <w:rPr>
                <w:rFonts w:hint="eastAsia"/>
                <w:color w:val="000000"/>
                <w:szCs w:val="21"/>
              </w:rPr>
              <w:t>，这些深度学习框架以容器镜像的方式提供，这些深度学习框架需支持定期更新</w:t>
            </w:r>
            <w:r>
              <w:rPr>
                <w:rFonts w:hint="eastAsia"/>
                <w:color w:val="000000"/>
                <w:szCs w:val="21"/>
              </w:rPr>
              <w:t>。</w:t>
            </w:r>
          </w:p>
        </w:tc>
      </w:tr>
      <w:tr w:rsidR="00E55FA2" w:rsidRPr="00877321" w14:paraId="1BFC207A" w14:textId="77777777" w:rsidTr="007059C5">
        <w:trPr>
          <w:trHeight w:val="567"/>
        </w:trPr>
        <w:tc>
          <w:tcPr>
            <w:tcW w:w="1039" w:type="dxa"/>
            <w:vMerge/>
            <w:vAlign w:val="center"/>
          </w:tcPr>
          <w:p w14:paraId="19BBC0B3" w14:textId="77777777" w:rsidR="00E55FA2" w:rsidRPr="00877321" w:rsidRDefault="00E55FA2" w:rsidP="00E55FA2">
            <w:pPr>
              <w:jc w:val="center"/>
              <w:rPr>
                <w:szCs w:val="21"/>
              </w:rPr>
            </w:pPr>
          </w:p>
        </w:tc>
        <w:tc>
          <w:tcPr>
            <w:tcW w:w="1383" w:type="dxa"/>
            <w:vMerge/>
            <w:vAlign w:val="center"/>
          </w:tcPr>
          <w:p w14:paraId="52DC4F32" w14:textId="77777777" w:rsidR="00E55FA2" w:rsidRPr="00877321" w:rsidRDefault="00E55FA2" w:rsidP="00E55FA2">
            <w:pPr>
              <w:jc w:val="center"/>
              <w:rPr>
                <w:szCs w:val="21"/>
              </w:rPr>
            </w:pPr>
          </w:p>
        </w:tc>
        <w:tc>
          <w:tcPr>
            <w:tcW w:w="6429" w:type="dxa"/>
            <w:noWrap/>
            <w:vAlign w:val="center"/>
          </w:tcPr>
          <w:p w14:paraId="68D70588" w14:textId="23B6B4AA" w:rsidR="00E55FA2" w:rsidRPr="00877321" w:rsidRDefault="00E55FA2" w:rsidP="00E55FA2">
            <w:pPr>
              <w:spacing w:line="360" w:lineRule="auto"/>
              <w:jc w:val="left"/>
              <w:rPr>
                <w:szCs w:val="21"/>
              </w:rPr>
            </w:pPr>
            <w:r>
              <w:rPr>
                <w:color w:val="000000"/>
                <w:szCs w:val="21"/>
              </w:rPr>
              <w:t>1.12</w:t>
            </w:r>
            <w:r>
              <w:rPr>
                <w:rFonts w:hint="eastAsia"/>
                <w:color w:val="000000"/>
                <w:szCs w:val="21"/>
              </w:rPr>
              <w:t>集成式系统：包含</w:t>
            </w:r>
            <w:r>
              <w:rPr>
                <w:color w:val="000000"/>
                <w:szCs w:val="21"/>
              </w:rPr>
              <w:t>chainer</w:t>
            </w:r>
            <w:r>
              <w:rPr>
                <w:rFonts w:hint="eastAsia"/>
                <w:color w:val="000000"/>
                <w:szCs w:val="21"/>
              </w:rPr>
              <w:t>，</w:t>
            </w:r>
            <w:r>
              <w:rPr>
                <w:color w:val="000000"/>
                <w:szCs w:val="21"/>
              </w:rPr>
              <w:t>h2oai-driveless</w:t>
            </w:r>
            <w:r>
              <w:rPr>
                <w:rFonts w:hint="eastAsia"/>
                <w:color w:val="000000"/>
                <w:szCs w:val="21"/>
              </w:rPr>
              <w:t>，</w:t>
            </w:r>
            <w:r>
              <w:rPr>
                <w:color w:val="000000"/>
                <w:szCs w:val="21"/>
              </w:rPr>
              <w:t>Mapd</w:t>
            </w:r>
            <w:r>
              <w:rPr>
                <w:rFonts w:hint="eastAsia"/>
                <w:color w:val="000000"/>
                <w:szCs w:val="21"/>
              </w:rPr>
              <w:t>，</w:t>
            </w:r>
            <w:r>
              <w:rPr>
                <w:color w:val="000000"/>
                <w:szCs w:val="21"/>
              </w:rPr>
              <w:t xml:space="preserve"> paddlepaddle</w:t>
            </w:r>
            <w:r>
              <w:rPr>
                <w:rFonts w:hint="eastAsia"/>
                <w:color w:val="000000"/>
                <w:szCs w:val="21"/>
              </w:rPr>
              <w:t>，支持定期更新。支持快速创建多种深度学习开发调试环境的容器，提供基于</w:t>
            </w:r>
            <w:r>
              <w:rPr>
                <w:color w:val="000000"/>
                <w:szCs w:val="21"/>
              </w:rPr>
              <w:t>SSH</w:t>
            </w:r>
            <w:r>
              <w:rPr>
                <w:rFonts w:hint="eastAsia"/>
                <w:color w:val="000000"/>
                <w:szCs w:val="21"/>
              </w:rPr>
              <w:t>的容器访问接口。支持容器的克隆、删除等操作。支持将创建的容器在线进行镜像打包，并支持将打包好的镜像上传镜像仓库，实现镜像版本的持续更新。</w:t>
            </w:r>
          </w:p>
        </w:tc>
      </w:tr>
      <w:tr w:rsidR="00E55FA2" w:rsidRPr="00877321" w14:paraId="6F0ACCC2" w14:textId="77777777" w:rsidTr="007059C5">
        <w:trPr>
          <w:trHeight w:val="567"/>
        </w:trPr>
        <w:tc>
          <w:tcPr>
            <w:tcW w:w="1039" w:type="dxa"/>
            <w:vMerge/>
            <w:vAlign w:val="center"/>
          </w:tcPr>
          <w:p w14:paraId="3276BBA4" w14:textId="77777777" w:rsidR="00E55FA2" w:rsidRPr="00877321" w:rsidRDefault="00E55FA2" w:rsidP="00E55FA2">
            <w:pPr>
              <w:jc w:val="center"/>
              <w:rPr>
                <w:szCs w:val="21"/>
              </w:rPr>
            </w:pPr>
          </w:p>
        </w:tc>
        <w:tc>
          <w:tcPr>
            <w:tcW w:w="1383" w:type="dxa"/>
            <w:vMerge/>
            <w:vAlign w:val="center"/>
          </w:tcPr>
          <w:p w14:paraId="10095BD2" w14:textId="77777777" w:rsidR="00E55FA2" w:rsidRPr="00877321" w:rsidRDefault="00E55FA2" w:rsidP="00E55FA2">
            <w:pPr>
              <w:jc w:val="center"/>
              <w:rPr>
                <w:szCs w:val="21"/>
              </w:rPr>
            </w:pPr>
          </w:p>
        </w:tc>
        <w:tc>
          <w:tcPr>
            <w:tcW w:w="6429" w:type="dxa"/>
            <w:noWrap/>
            <w:vAlign w:val="center"/>
          </w:tcPr>
          <w:p w14:paraId="52144794" w14:textId="049467E0" w:rsidR="00E55FA2" w:rsidRPr="00877321" w:rsidRDefault="00E55FA2" w:rsidP="00E55FA2">
            <w:pPr>
              <w:spacing w:line="360" w:lineRule="auto"/>
              <w:jc w:val="left"/>
              <w:rPr>
                <w:szCs w:val="21"/>
              </w:rPr>
            </w:pPr>
            <w:r>
              <w:rPr>
                <w:color w:val="000000"/>
                <w:szCs w:val="21"/>
              </w:rPr>
              <w:t>1.13</w:t>
            </w:r>
            <w:r>
              <w:rPr>
                <w:rFonts w:hint="eastAsia"/>
                <w:color w:val="000000"/>
                <w:szCs w:val="21"/>
              </w:rPr>
              <w:t xml:space="preserve"> Ubuntu Linux</w:t>
            </w:r>
            <w:r>
              <w:rPr>
                <w:rFonts w:hint="eastAsia"/>
                <w:color w:val="000000"/>
                <w:szCs w:val="21"/>
              </w:rPr>
              <w:t>操作系统，</w:t>
            </w:r>
            <w:r>
              <w:rPr>
                <w:rFonts w:hint="eastAsia"/>
                <w:color w:val="000000"/>
                <w:szCs w:val="21"/>
              </w:rPr>
              <w:t>Docker</w:t>
            </w:r>
            <w:r>
              <w:rPr>
                <w:rFonts w:hint="eastAsia"/>
                <w:color w:val="000000"/>
                <w:szCs w:val="21"/>
              </w:rPr>
              <w:t>容器部署应用和软件开发工具包。</w:t>
            </w:r>
          </w:p>
        </w:tc>
      </w:tr>
      <w:tr w:rsidR="00E55FA2" w:rsidRPr="00877321" w14:paraId="7620FBAC" w14:textId="77777777" w:rsidTr="007059C5">
        <w:trPr>
          <w:trHeight w:val="567"/>
        </w:trPr>
        <w:tc>
          <w:tcPr>
            <w:tcW w:w="1039" w:type="dxa"/>
            <w:vMerge/>
            <w:vAlign w:val="center"/>
          </w:tcPr>
          <w:p w14:paraId="0E3C5FCD" w14:textId="77777777" w:rsidR="00E55FA2" w:rsidRPr="00877321" w:rsidRDefault="00E55FA2" w:rsidP="00E55FA2">
            <w:pPr>
              <w:jc w:val="center"/>
              <w:rPr>
                <w:szCs w:val="21"/>
              </w:rPr>
            </w:pPr>
          </w:p>
        </w:tc>
        <w:tc>
          <w:tcPr>
            <w:tcW w:w="1383" w:type="dxa"/>
            <w:vMerge/>
            <w:vAlign w:val="center"/>
          </w:tcPr>
          <w:p w14:paraId="3D33FD56" w14:textId="77777777" w:rsidR="00E55FA2" w:rsidRPr="00877321" w:rsidRDefault="00E55FA2" w:rsidP="00E55FA2">
            <w:pPr>
              <w:jc w:val="center"/>
              <w:rPr>
                <w:szCs w:val="21"/>
              </w:rPr>
            </w:pPr>
          </w:p>
        </w:tc>
        <w:tc>
          <w:tcPr>
            <w:tcW w:w="6429" w:type="dxa"/>
            <w:noWrap/>
            <w:vAlign w:val="center"/>
          </w:tcPr>
          <w:p w14:paraId="0E8A991F" w14:textId="5CC3576C" w:rsidR="00E55FA2" w:rsidRPr="00877321" w:rsidRDefault="00E55FA2" w:rsidP="00E55FA2">
            <w:pPr>
              <w:spacing w:line="360" w:lineRule="auto"/>
              <w:jc w:val="left"/>
              <w:rPr>
                <w:szCs w:val="21"/>
              </w:rPr>
            </w:pPr>
            <w:r>
              <w:rPr>
                <w:rFonts w:hint="eastAsia"/>
                <w:color w:val="000000"/>
                <w:szCs w:val="21"/>
              </w:rPr>
              <w:t>1.1</w:t>
            </w:r>
            <w:r>
              <w:rPr>
                <w:color w:val="000000"/>
                <w:szCs w:val="21"/>
              </w:rPr>
              <w:t>4</w:t>
            </w:r>
            <w:r>
              <w:rPr>
                <w:rFonts w:hint="eastAsia"/>
                <w:color w:val="000000"/>
                <w:szCs w:val="21"/>
              </w:rPr>
              <w:t>提供支持</w:t>
            </w:r>
            <w:r>
              <w:rPr>
                <w:rFonts w:hint="eastAsia"/>
                <w:color w:val="000000"/>
                <w:szCs w:val="21"/>
              </w:rPr>
              <w:t>AI</w:t>
            </w:r>
            <w:r>
              <w:rPr>
                <w:rFonts w:hint="eastAsia"/>
                <w:color w:val="000000"/>
                <w:szCs w:val="21"/>
              </w:rPr>
              <w:t>设备的异构资源管理调度平台作业软件以便后续多机拓展使用，集群管理软件功能要求如下：提供动态资源调度管理功能，全面支持</w:t>
            </w:r>
            <w:r>
              <w:rPr>
                <w:rFonts w:hint="eastAsia"/>
                <w:color w:val="000000"/>
                <w:szCs w:val="21"/>
              </w:rPr>
              <w:t>CPU</w:t>
            </w:r>
            <w:r>
              <w:rPr>
                <w:rFonts w:hint="eastAsia"/>
                <w:color w:val="000000"/>
                <w:szCs w:val="21"/>
              </w:rPr>
              <w:t>、</w:t>
            </w:r>
            <w:r>
              <w:rPr>
                <w:rFonts w:hint="eastAsia"/>
                <w:color w:val="000000"/>
                <w:szCs w:val="21"/>
              </w:rPr>
              <w:t>GPU</w:t>
            </w:r>
            <w:r>
              <w:rPr>
                <w:rFonts w:hint="eastAsia"/>
                <w:color w:val="000000"/>
                <w:szCs w:val="21"/>
              </w:rPr>
              <w:t>等异构资源的混合调度，提供作业优先级、资源配额等调度策略，支持节点配置、功能定位等原则对平台计算资源进行分组，调度器提供基于资源分区的训练任务调度策略，支持多用户登录。</w:t>
            </w:r>
          </w:p>
        </w:tc>
      </w:tr>
    </w:tbl>
    <w:p w14:paraId="365A52B7" w14:textId="77777777" w:rsidR="00315FC8" w:rsidRPr="00943E23"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616DDE59" w:rsidR="008312E0" w:rsidRPr="00CD60EB" w:rsidRDefault="008312E0" w:rsidP="002D3209">
            <w:pPr>
              <w:spacing w:line="360" w:lineRule="auto"/>
              <w:jc w:val="left"/>
              <w:rPr>
                <w:b/>
                <w:szCs w:val="21"/>
              </w:rPr>
            </w:pPr>
            <w:r w:rsidRPr="00CD60EB">
              <w:rPr>
                <w:bCs/>
                <w:szCs w:val="21"/>
              </w:rPr>
              <w:t>货物免费保修期</w:t>
            </w:r>
            <w:r w:rsidRPr="00CD60EB">
              <w:rPr>
                <w:bCs/>
                <w:szCs w:val="21"/>
                <w:u w:val="single"/>
              </w:rPr>
              <w:t xml:space="preserve"> </w:t>
            </w:r>
            <w:r w:rsidR="002D3209">
              <w:rPr>
                <w:bCs/>
                <w:szCs w:val="21"/>
                <w:u w:val="single"/>
              </w:rPr>
              <w:t>3</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6FF1C559" w:rsidR="008312E0" w:rsidRPr="00CD60EB" w:rsidRDefault="008312E0" w:rsidP="00E74166">
            <w:pPr>
              <w:spacing w:line="360" w:lineRule="auto"/>
              <w:jc w:val="left"/>
              <w:rPr>
                <w:b/>
                <w:szCs w:val="21"/>
              </w:rPr>
            </w:pPr>
            <w:r w:rsidRPr="00CD60EB">
              <w:rPr>
                <w:bCs/>
                <w:szCs w:val="21"/>
              </w:rPr>
              <w:t>在保修期内，一旦发生质量问题，投标人保证在接到通知</w:t>
            </w:r>
            <w:r w:rsidR="00E74166">
              <w:rPr>
                <w:bCs/>
                <w:szCs w:val="21"/>
              </w:rPr>
              <w:t>48</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74968576" w:rsidR="008312E0" w:rsidRPr="00CD60EB" w:rsidRDefault="008312E0" w:rsidP="00B44AAD">
            <w:pPr>
              <w:rPr>
                <w:b/>
                <w:szCs w:val="21"/>
              </w:rPr>
            </w:pPr>
            <w:r w:rsidRPr="00CD60EB">
              <w:rPr>
                <w:b/>
                <w:szCs w:val="21"/>
              </w:rPr>
              <w:lastRenderedPageBreak/>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2E20B120" w:rsidR="00D72CD8" w:rsidRPr="00CD60EB" w:rsidRDefault="00D72CD8" w:rsidP="00DD499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DD4992">
              <w:rPr>
                <w:bCs/>
                <w:szCs w:val="21"/>
                <w:u w:val="single"/>
              </w:rPr>
              <w:t>3</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72600027" w:rsidR="00D72CD8" w:rsidRPr="00CD60EB" w:rsidRDefault="00D72CD8" w:rsidP="00C43214">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w:t>
            </w:r>
            <w:r w:rsidR="00E55FA2">
              <w:rPr>
                <w:rFonts w:hint="eastAsia"/>
                <w:bCs/>
                <w:szCs w:val="21"/>
              </w:rPr>
              <w:t>服务器原厂</w:t>
            </w:r>
            <w:r w:rsidR="00C43214">
              <w:rPr>
                <w:rFonts w:hint="eastAsia"/>
                <w:bCs/>
                <w:szCs w:val="21"/>
              </w:rPr>
              <w:t>认证的工程师</w:t>
            </w:r>
            <w:r w:rsidR="00E55FA2" w:rsidRPr="00CD60EB">
              <w:rPr>
                <w:bCs/>
                <w:szCs w:val="21"/>
              </w:rPr>
              <w:t>进行现场安装</w:t>
            </w:r>
            <w:r w:rsidRPr="00CD60EB">
              <w:rPr>
                <w:bCs/>
                <w:szCs w:val="21"/>
              </w:rPr>
              <w:t>、调试，并提供货物安装调试的一切技术支持。安装调试的具体时间由采购人提前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39537515" w:rsidR="00D72CD8" w:rsidRPr="00CD60EB" w:rsidRDefault="00D72CD8" w:rsidP="00B44AAD">
            <w:pPr>
              <w:spacing w:line="360" w:lineRule="auto"/>
              <w:jc w:val="left"/>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B44AAD" w:rsidRPr="00090D49">
              <w:rPr>
                <w:rFonts w:hint="eastAsia"/>
                <w:bCs/>
                <w:szCs w:val="21"/>
              </w:rPr>
              <w:t>南校区计算机与软件学院</w:t>
            </w:r>
            <w:r w:rsidR="00B44AAD">
              <w:rPr>
                <w:rFonts w:hint="eastAsia"/>
                <w:bCs/>
                <w:szCs w:val="21"/>
              </w:rPr>
              <w:t>4</w:t>
            </w:r>
            <w:r w:rsidR="00B44AAD">
              <w:rPr>
                <w:bCs/>
                <w:szCs w:val="21"/>
              </w:rPr>
              <w:t>12</w:t>
            </w:r>
            <w:r w:rsidR="00B44AAD" w:rsidRPr="00090D49">
              <w:rPr>
                <w:rFonts w:hint="eastAsia"/>
                <w:bCs/>
                <w:szCs w:val="21"/>
              </w:rPr>
              <w:t>室</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11939D87" w:rsidR="008312E0" w:rsidRPr="00CD60EB" w:rsidRDefault="00D75D06" w:rsidP="002D3209">
            <w:pPr>
              <w:spacing w:line="360" w:lineRule="auto"/>
              <w:ind w:firstLineChars="200" w:firstLine="420"/>
              <w:jc w:val="left"/>
              <w:rPr>
                <w:color w:val="0000FF"/>
                <w:szCs w:val="21"/>
              </w:rPr>
            </w:pPr>
            <w:r w:rsidRPr="00D75D06">
              <w:rPr>
                <w:rFonts w:hint="eastAsia"/>
                <w:bCs/>
                <w:szCs w:val="21"/>
              </w:rPr>
              <w:t>验收合格后，设备无故障连续运行</w:t>
            </w:r>
            <w:r w:rsidRPr="00D75D06">
              <w:rPr>
                <w:rFonts w:hint="eastAsia"/>
                <w:bCs/>
                <w:szCs w:val="21"/>
                <w:u w:val="single"/>
              </w:rPr>
              <w:t xml:space="preserve">  1  </w:t>
            </w:r>
            <w:r w:rsidRPr="00D75D06">
              <w:rPr>
                <w:rFonts w:hint="eastAsia"/>
                <w:bCs/>
                <w:szCs w:val="21"/>
              </w:rPr>
              <w:t>个月后需方整理相关付款资料，经校内审批后统一支付货款</w:t>
            </w:r>
            <w:r w:rsidR="008312E0" w:rsidRPr="00CD60EB">
              <w:rPr>
                <w:color w:val="000000"/>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r w:rsidR="00B44AAD" w:rsidRPr="00CD60EB" w14:paraId="42E0F516" w14:textId="77777777" w:rsidTr="003C5B18">
        <w:trPr>
          <w:trHeight w:val="567"/>
        </w:trPr>
        <w:tc>
          <w:tcPr>
            <w:tcW w:w="1260" w:type="dxa"/>
            <w:vAlign w:val="center"/>
          </w:tcPr>
          <w:p w14:paraId="43BD138D" w14:textId="161C3AF5" w:rsidR="00B44AAD" w:rsidRPr="00CD60EB" w:rsidRDefault="00B44AAD" w:rsidP="00B44AAD">
            <w:pPr>
              <w:jc w:val="center"/>
              <w:rPr>
                <w:b/>
                <w:szCs w:val="21"/>
              </w:rPr>
            </w:pPr>
            <w:r>
              <w:rPr>
                <w:rFonts w:hint="eastAsia"/>
                <w:b/>
                <w:szCs w:val="21"/>
              </w:rPr>
              <w:t>6</w:t>
            </w:r>
          </w:p>
        </w:tc>
        <w:tc>
          <w:tcPr>
            <w:tcW w:w="1620" w:type="dxa"/>
            <w:vAlign w:val="center"/>
          </w:tcPr>
          <w:p w14:paraId="47A3D33A" w14:textId="0829E9B6" w:rsidR="00B44AAD" w:rsidRPr="00CD60EB" w:rsidRDefault="00B44AAD" w:rsidP="00B44AAD">
            <w:pPr>
              <w:rPr>
                <w:szCs w:val="21"/>
              </w:rPr>
            </w:pPr>
            <w:r w:rsidRPr="00481C2D">
              <w:rPr>
                <w:rFonts w:hint="eastAsia"/>
              </w:rPr>
              <w:t>关于</w:t>
            </w:r>
            <w:r w:rsidRPr="00481C2D">
              <w:t>培训</w:t>
            </w:r>
          </w:p>
        </w:tc>
        <w:tc>
          <w:tcPr>
            <w:tcW w:w="5940" w:type="dxa"/>
          </w:tcPr>
          <w:p w14:paraId="72EB2B17" w14:textId="318A17DB" w:rsidR="00B44AAD" w:rsidRPr="00CD60EB" w:rsidRDefault="00E55FA2" w:rsidP="00B44AAD">
            <w:pPr>
              <w:spacing w:line="360" w:lineRule="auto"/>
              <w:jc w:val="left"/>
              <w:rPr>
                <w:szCs w:val="21"/>
              </w:rPr>
            </w:pPr>
            <w:r w:rsidRPr="00A92D5A">
              <w:rPr>
                <w:rFonts w:hint="eastAsia"/>
              </w:rPr>
              <w:t>中标人</w:t>
            </w:r>
            <w:r w:rsidRPr="00481C2D">
              <w:rPr>
                <w:rFonts w:hint="eastAsia"/>
              </w:rPr>
              <w:t>提供详细技术资料并免费对</w:t>
            </w:r>
            <w:r>
              <w:rPr>
                <w:rFonts w:hint="eastAsia"/>
              </w:rPr>
              <w:t>采购方</w:t>
            </w:r>
            <w:r>
              <w:rPr>
                <w:rFonts w:hint="eastAsia"/>
              </w:rPr>
              <w:t xml:space="preserve"> 3 </w:t>
            </w:r>
            <w:r w:rsidRPr="00481C2D">
              <w:rPr>
                <w:rFonts w:hint="eastAsia"/>
              </w:rPr>
              <w:t>人进行</w:t>
            </w:r>
            <w:r>
              <w:rPr>
                <w:rFonts w:hint="eastAsia"/>
              </w:rPr>
              <w:t xml:space="preserve"> 1 </w:t>
            </w:r>
            <w:r w:rsidRPr="00481C2D">
              <w:rPr>
                <w:rFonts w:hint="eastAsia"/>
              </w:rPr>
              <w:t>天技术培训。</w:t>
            </w:r>
            <w:r w:rsidRPr="00997283">
              <w:rPr>
                <w:rFonts w:hint="eastAsia"/>
              </w:rPr>
              <w:t>提供</w:t>
            </w:r>
            <w:r w:rsidRPr="00997283">
              <w:rPr>
                <w:rFonts w:hint="eastAsia"/>
              </w:rPr>
              <w:t>2</w:t>
            </w:r>
            <w:r>
              <w:rPr>
                <w:rFonts w:hint="eastAsia"/>
              </w:rPr>
              <w:t>名服务器原厂</w:t>
            </w:r>
            <w:r w:rsidR="00686F66">
              <w:rPr>
                <w:rFonts w:hint="eastAsia"/>
              </w:rPr>
              <w:t>认证</w:t>
            </w:r>
            <w:r w:rsidR="00686F66">
              <w:t>的</w:t>
            </w:r>
            <w:r>
              <w:rPr>
                <w:rFonts w:hint="eastAsia"/>
              </w:rPr>
              <w:t>工程师上门培训</w:t>
            </w:r>
            <w:r w:rsidRPr="00997283">
              <w:rPr>
                <w:rFonts w:hint="eastAsia"/>
              </w:rPr>
              <w:t>。</w:t>
            </w:r>
          </w:p>
        </w:tc>
      </w:tr>
    </w:tbl>
    <w:p w14:paraId="47B21F7B" w14:textId="77777777" w:rsidR="00642926" w:rsidRDefault="00642926" w:rsidP="00B44AAD">
      <w:pPr>
        <w:pStyle w:val="a1"/>
        <w:spacing w:line="360" w:lineRule="auto"/>
        <w:ind w:firstLine="0"/>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2D3209">
      <w:pPr>
        <w:pStyle w:val="20"/>
        <w:keepNext w:val="0"/>
        <w:keepLines w:val="0"/>
        <w:pageBreakBefore/>
        <w:rPr>
          <w:kern w:val="2"/>
          <w:sz w:val="32"/>
          <w:szCs w:val="32"/>
        </w:rPr>
      </w:pPr>
      <w:bookmarkStart w:id="31" w:name="bt附件"/>
      <w:bookmarkStart w:id="32" w:name="bt投标书"/>
      <w:bookmarkEnd w:id="31"/>
      <w:bookmarkEnd w:id="32"/>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113444">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113444">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113444">
      <w:pPr>
        <w:numPr>
          <w:ilvl w:val="0"/>
          <w:numId w:val="4"/>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303" w:type="dxa"/>
        <w:tblLook w:val="04A0" w:firstRow="1" w:lastRow="0" w:firstColumn="1" w:lastColumn="0" w:noHBand="0" w:noVBand="1"/>
      </w:tblPr>
      <w:tblGrid>
        <w:gridCol w:w="705"/>
        <w:gridCol w:w="851"/>
        <w:gridCol w:w="3402"/>
        <w:gridCol w:w="1115"/>
        <w:gridCol w:w="1115"/>
        <w:gridCol w:w="1115"/>
      </w:tblGrid>
      <w:tr w:rsidR="001B0976" w:rsidRPr="00877321" w14:paraId="6D805BDF" w14:textId="5DE3874A" w:rsidTr="001B0976">
        <w:trPr>
          <w:trHeight w:val="567"/>
        </w:trPr>
        <w:tc>
          <w:tcPr>
            <w:tcW w:w="705" w:type="dxa"/>
            <w:noWrap/>
            <w:vAlign w:val="center"/>
            <w:hideMark/>
          </w:tcPr>
          <w:p w14:paraId="37B5F04F" w14:textId="77777777" w:rsidR="001B0976" w:rsidRPr="00877321" w:rsidRDefault="001B0976" w:rsidP="001B0976">
            <w:pPr>
              <w:jc w:val="center"/>
              <w:rPr>
                <w:szCs w:val="21"/>
              </w:rPr>
            </w:pPr>
            <w:r w:rsidRPr="00877321">
              <w:rPr>
                <w:szCs w:val="21"/>
              </w:rPr>
              <w:t>序号</w:t>
            </w:r>
          </w:p>
        </w:tc>
        <w:tc>
          <w:tcPr>
            <w:tcW w:w="851" w:type="dxa"/>
            <w:noWrap/>
            <w:vAlign w:val="center"/>
            <w:hideMark/>
          </w:tcPr>
          <w:p w14:paraId="59D0CCE8" w14:textId="77777777" w:rsidR="001B0976" w:rsidRPr="00877321" w:rsidRDefault="001B0976" w:rsidP="001B0976">
            <w:pPr>
              <w:jc w:val="center"/>
              <w:rPr>
                <w:szCs w:val="21"/>
              </w:rPr>
            </w:pPr>
            <w:r w:rsidRPr="00877321">
              <w:rPr>
                <w:szCs w:val="21"/>
              </w:rPr>
              <w:t>货物名称</w:t>
            </w:r>
          </w:p>
        </w:tc>
        <w:tc>
          <w:tcPr>
            <w:tcW w:w="3402" w:type="dxa"/>
            <w:noWrap/>
            <w:vAlign w:val="center"/>
            <w:hideMark/>
          </w:tcPr>
          <w:p w14:paraId="3A51C1B0" w14:textId="77777777" w:rsidR="001B0976" w:rsidRPr="00877321" w:rsidRDefault="001B0976" w:rsidP="001B0976">
            <w:pPr>
              <w:jc w:val="center"/>
              <w:rPr>
                <w:szCs w:val="21"/>
              </w:rPr>
            </w:pPr>
            <w:r w:rsidRPr="00877321">
              <w:rPr>
                <w:szCs w:val="21"/>
              </w:rPr>
              <w:t>招标技术要求</w:t>
            </w:r>
          </w:p>
        </w:tc>
        <w:tc>
          <w:tcPr>
            <w:tcW w:w="1115" w:type="dxa"/>
          </w:tcPr>
          <w:p w14:paraId="24C00C95" w14:textId="24E2AF21" w:rsidR="001B0976" w:rsidRPr="00877321" w:rsidRDefault="001B0976" w:rsidP="001B0976">
            <w:pPr>
              <w:jc w:val="center"/>
              <w:rPr>
                <w:szCs w:val="21"/>
              </w:rPr>
            </w:pPr>
            <w:r w:rsidRPr="0053529C">
              <w:rPr>
                <w:rFonts w:hint="eastAsia"/>
              </w:rPr>
              <w:t>投标技术响应</w:t>
            </w:r>
          </w:p>
        </w:tc>
        <w:tc>
          <w:tcPr>
            <w:tcW w:w="1115" w:type="dxa"/>
          </w:tcPr>
          <w:p w14:paraId="4128F555" w14:textId="27654DF8" w:rsidR="001B0976" w:rsidRPr="00877321" w:rsidRDefault="001B0976" w:rsidP="001B0976">
            <w:pPr>
              <w:jc w:val="center"/>
              <w:rPr>
                <w:szCs w:val="21"/>
              </w:rPr>
            </w:pPr>
            <w:r w:rsidRPr="0053529C">
              <w:rPr>
                <w:rFonts w:hint="eastAsia"/>
              </w:rPr>
              <w:t>偏离情况</w:t>
            </w:r>
          </w:p>
        </w:tc>
        <w:tc>
          <w:tcPr>
            <w:tcW w:w="1115" w:type="dxa"/>
          </w:tcPr>
          <w:p w14:paraId="7CCA0921" w14:textId="746CF9C8" w:rsidR="001B0976" w:rsidRPr="00877321" w:rsidRDefault="001B0976" w:rsidP="001B0976">
            <w:pPr>
              <w:jc w:val="center"/>
              <w:rPr>
                <w:szCs w:val="21"/>
              </w:rPr>
            </w:pPr>
            <w:r w:rsidRPr="0053529C">
              <w:rPr>
                <w:rFonts w:hint="eastAsia"/>
              </w:rPr>
              <w:t>说明</w:t>
            </w:r>
          </w:p>
        </w:tc>
      </w:tr>
      <w:tr w:rsidR="001B0976" w:rsidRPr="00877321" w14:paraId="2CAE20FC" w14:textId="6DCD42BA" w:rsidTr="001B0976">
        <w:trPr>
          <w:trHeight w:val="567"/>
        </w:trPr>
        <w:tc>
          <w:tcPr>
            <w:tcW w:w="705" w:type="dxa"/>
            <w:vMerge w:val="restart"/>
            <w:noWrap/>
            <w:vAlign w:val="center"/>
            <w:hideMark/>
          </w:tcPr>
          <w:p w14:paraId="7051592B" w14:textId="77777777" w:rsidR="001B0976" w:rsidRPr="00877321" w:rsidRDefault="001B0976" w:rsidP="002344E9">
            <w:pPr>
              <w:jc w:val="center"/>
              <w:rPr>
                <w:szCs w:val="21"/>
              </w:rPr>
            </w:pPr>
            <w:r w:rsidRPr="00877321">
              <w:rPr>
                <w:szCs w:val="21"/>
              </w:rPr>
              <w:t>1</w:t>
            </w:r>
          </w:p>
        </w:tc>
        <w:tc>
          <w:tcPr>
            <w:tcW w:w="851" w:type="dxa"/>
            <w:vMerge w:val="restart"/>
            <w:noWrap/>
            <w:vAlign w:val="center"/>
            <w:hideMark/>
          </w:tcPr>
          <w:p w14:paraId="7BD6BAD5" w14:textId="77777777" w:rsidR="001B0976" w:rsidRPr="00877321" w:rsidRDefault="001B0976" w:rsidP="002344E9">
            <w:pPr>
              <w:jc w:val="center"/>
              <w:rPr>
                <w:szCs w:val="21"/>
              </w:rPr>
            </w:pPr>
            <w:r>
              <w:rPr>
                <w:szCs w:val="21"/>
              </w:rPr>
              <w:t>服务器</w:t>
            </w:r>
          </w:p>
        </w:tc>
        <w:tc>
          <w:tcPr>
            <w:tcW w:w="3402" w:type="dxa"/>
            <w:noWrap/>
            <w:vAlign w:val="center"/>
            <w:hideMark/>
          </w:tcPr>
          <w:p w14:paraId="77CA7317" w14:textId="77777777" w:rsidR="001B0976" w:rsidRPr="00877321" w:rsidRDefault="001B0976" w:rsidP="002344E9">
            <w:pPr>
              <w:jc w:val="left"/>
              <w:rPr>
                <w:szCs w:val="21"/>
              </w:rPr>
            </w:pPr>
            <w:r>
              <w:rPr>
                <w:color w:val="000000"/>
                <w:szCs w:val="21"/>
              </w:rPr>
              <w:t>1.1 3U</w:t>
            </w:r>
            <w:r>
              <w:rPr>
                <w:rFonts w:hint="eastAsia"/>
                <w:color w:val="000000"/>
                <w:szCs w:val="21"/>
              </w:rPr>
              <w:t>机架式服务器。</w:t>
            </w:r>
            <w:r>
              <w:rPr>
                <w:color w:val="000000"/>
                <w:szCs w:val="21"/>
              </w:rPr>
              <w:t xml:space="preserve"> </w:t>
            </w:r>
          </w:p>
        </w:tc>
        <w:tc>
          <w:tcPr>
            <w:tcW w:w="1115" w:type="dxa"/>
          </w:tcPr>
          <w:p w14:paraId="4444A3AF" w14:textId="77777777" w:rsidR="001B0976" w:rsidRDefault="001B0976" w:rsidP="002344E9">
            <w:pPr>
              <w:jc w:val="left"/>
              <w:rPr>
                <w:color w:val="000000"/>
                <w:szCs w:val="21"/>
              </w:rPr>
            </w:pPr>
          </w:p>
        </w:tc>
        <w:tc>
          <w:tcPr>
            <w:tcW w:w="1115" w:type="dxa"/>
          </w:tcPr>
          <w:p w14:paraId="72F78609" w14:textId="77777777" w:rsidR="001B0976" w:rsidRDefault="001B0976" w:rsidP="002344E9">
            <w:pPr>
              <w:jc w:val="left"/>
              <w:rPr>
                <w:color w:val="000000"/>
                <w:szCs w:val="21"/>
              </w:rPr>
            </w:pPr>
          </w:p>
        </w:tc>
        <w:tc>
          <w:tcPr>
            <w:tcW w:w="1115" w:type="dxa"/>
          </w:tcPr>
          <w:p w14:paraId="7685D0A1" w14:textId="5B58A67A" w:rsidR="001B0976" w:rsidRDefault="001B0976" w:rsidP="002344E9">
            <w:pPr>
              <w:jc w:val="left"/>
              <w:rPr>
                <w:color w:val="000000"/>
                <w:szCs w:val="21"/>
              </w:rPr>
            </w:pPr>
          </w:p>
        </w:tc>
      </w:tr>
      <w:tr w:rsidR="001B0976" w:rsidRPr="00877321" w14:paraId="1A5234B2" w14:textId="06A1A275" w:rsidTr="001B0976">
        <w:trPr>
          <w:trHeight w:val="567"/>
        </w:trPr>
        <w:tc>
          <w:tcPr>
            <w:tcW w:w="705" w:type="dxa"/>
            <w:vMerge/>
            <w:vAlign w:val="center"/>
            <w:hideMark/>
          </w:tcPr>
          <w:p w14:paraId="2F341F1E" w14:textId="77777777" w:rsidR="001B0976" w:rsidRPr="00877321" w:rsidRDefault="001B0976" w:rsidP="002344E9">
            <w:pPr>
              <w:jc w:val="center"/>
              <w:rPr>
                <w:szCs w:val="21"/>
              </w:rPr>
            </w:pPr>
          </w:p>
        </w:tc>
        <w:tc>
          <w:tcPr>
            <w:tcW w:w="851" w:type="dxa"/>
            <w:vMerge/>
            <w:vAlign w:val="center"/>
            <w:hideMark/>
          </w:tcPr>
          <w:p w14:paraId="7D9A84E2" w14:textId="77777777" w:rsidR="001B0976" w:rsidRPr="00877321" w:rsidRDefault="001B0976" w:rsidP="002344E9">
            <w:pPr>
              <w:jc w:val="center"/>
              <w:rPr>
                <w:szCs w:val="21"/>
              </w:rPr>
            </w:pPr>
          </w:p>
        </w:tc>
        <w:tc>
          <w:tcPr>
            <w:tcW w:w="3402" w:type="dxa"/>
            <w:noWrap/>
            <w:vAlign w:val="center"/>
            <w:hideMark/>
          </w:tcPr>
          <w:p w14:paraId="2BE8BAC7" w14:textId="77777777" w:rsidR="001B0976" w:rsidRPr="00877321" w:rsidRDefault="001B0976" w:rsidP="002344E9">
            <w:pPr>
              <w:spacing w:line="360" w:lineRule="auto"/>
              <w:jc w:val="left"/>
              <w:rPr>
                <w:szCs w:val="21"/>
              </w:rPr>
            </w:pPr>
            <w:r w:rsidRPr="003E3C12">
              <w:rPr>
                <w:rFonts w:hint="eastAsia"/>
                <w:color w:val="000000"/>
                <w:szCs w:val="21"/>
              </w:rPr>
              <w:t>▲</w:t>
            </w:r>
            <w:r>
              <w:rPr>
                <w:color w:val="000000"/>
                <w:szCs w:val="21"/>
              </w:rPr>
              <w:t>1.2</w:t>
            </w:r>
            <w:r w:rsidRPr="004D6698">
              <w:rPr>
                <w:rFonts w:hint="eastAsia"/>
                <w:szCs w:val="21"/>
              </w:rPr>
              <w:t>每台设备配备</w:t>
            </w:r>
            <w:r w:rsidRPr="004D6698">
              <w:rPr>
                <w:rFonts w:hint="eastAsia"/>
                <w:szCs w:val="21"/>
              </w:rPr>
              <w:t>CPU</w:t>
            </w:r>
            <w:r w:rsidRPr="004D6698">
              <w:rPr>
                <w:rFonts w:hint="eastAsia"/>
                <w:szCs w:val="21"/>
              </w:rPr>
              <w:t>：</w:t>
            </w:r>
            <w:r w:rsidRPr="004D6698">
              <w:rPr>
                <w:rFonts w:hint="eastAsia"/>
                <w:szCs w:val="21"/>
              </w:rPr>
              <w:t>2</w:t>
            </w:r>
            <w:r w:rsidRPr="004D6698">
              <w:rPr>
                <w:rFonts w:hint="eastAsia"/>
                <w:szCs w:val="21"/>
              </w:rPr>
              <w:t>颗，参数：物理核心</w:t>
            </w:r>
            <w:r w:rsidRPr="004D6698">
              <w:rPr>
                <w:rFonts w:ascii="Lucida Grande" w:hAnsi="Lucida Grande" w:cs="宋体" w:hint="eastAsia"/>
                <w:color w:val="000000"/>
                <w:kern w:val="0"/>
                <w:szCs w:val="21"/>
              </w:rPr>
              <w:t>≥</w:t>
            </w:r>
            <w:r w:rsidRPr="004D6698">
              <w:rPr>
                <w:rFonts w:hint="eastAsia"/>
                <w:szCs w:val="21"/>
              </w:rPr>
              <w:t>20</w:t>
            </w:r>
            <w:r w:rsidRPr="004D6698">
              <w:rPr>
                <w:rFonts w:hint="eastAsia"/>
                <w:szCs w:val="21"/>
              </w:rPr>
              <w:t>个；处理器频率</w:t>
            </w:r>
            <w:r w:rsidRPr="004D6698">
              <w:rPr>
                <w:rFonts w:ascii="Lucida Grande" w:hAnsi="Lucida Grande" w:cs="宋体" w:hint="eastAsia"/>
                <w:color w:val="000000"/>
                <w:kern w:val="0"/>
                <w:szCs w:val="21"/>
              </w:rPr>
              <w:t>≥</w:t>
            </w:r>
            <w:r w:rsidRPr="004D6698">
              <w:rPr>
                <w:rFonts w:hint="eastAsia"/>
                <w:szCs w:val="21"/>
              </w:rPr>
              <w:t xml:space="preserve">2.2GHz </w:t>
            </w:r>
            <w:r w:rsidRPr="004D6698">
              <w:rPr>
                <w:rFonts w:hint="eastAsia"/>
                <w:szCs w:val="21"/>
              </w:rPr>
              <w:t>；处理器缓存</w:t>
            </w:r>
            <w:r w:rsidRPr="004D6698">
              <w:rPr>
                <w:rFonts w:hint="eastAsia"/>
                <w:szCs w:val="21"/>
              </w:rPr>
              <w:t xml:space="preserve"> </w:t>
            </w:r>
            <w:r w:rsidRPr="004D6698">
              <w:rPr>
                <w:rFonts w:ascii="Lucida Grande" w:hAnsi="Lucida Grande" w:cs="宋体" w:hint="eastAsia"/>
                <w:color w:val="000000"/>
                <w:kern w:val="0"/>
                <w:szCs w:val="21"/>
              </w:rPr>
              <w:t>≥</w:t>
            </w:r>
            <w:r w:rsidRPr="004D6698">
              <w:rPr>
                <w:rFonts w:hint="eastAsia"/>
                <w:szCs w:val="21"/>
              </w:rPr>
              <w:t>50MB</w:t>
            </w:r>
            <w:r>
              <w:rPr>
                <w:rFonts w:hint="eastAsia"/>
                <w:color w:val="000000"/>
                <w:szCs w:val="21"/>
              </w:rPr>
              <w:t>。</w:t>
            </w:r>
          </w:p>
        </w:tc>
        <w:tc>
          <w:tcPr>
            <w:tcW w:w="1115" w:type="dxa"/>
          </w:tcPr>
          <w:p w14:paraId="285016B3" w14:textId="77777777" w:rsidR="001B0976" w:rsidRPr="003E3C12" w:rsidRDefault="001B0976" w:rsidP="002344E9">
            <w:pPr>
              <w:spacing w:line="360" w:lineRule="auto"/>
              <w:jc w:val="left"/>
              <w:rPr>
                <w:color w:val="000000"/>
                <w:szCs w:val="21"/>
              </w:rPr>
            </w:pPr>
          </w:p>
        </w:tc>
        <w:tc>
          <w:tcPr>
            <w:tcW w:w="1115" w:type="dxa"/>
          </w:tcPr>
          <w:p w14:paraId="0BD1AA4B" w14:textId="77777777" w:rsidR="001B0976" w:rsidRPr="003E3C12" w:rsidRDefault="001B0976" w:rsidP="002344E9">
            <w:pPr>
              <w:spacing w:line="360" w:lineRule="auto"/>
              <w:jc w:val="left"/>
              <w:rPr>
                <w:color w:val="000000"/>
                <w:szCs w:val="21"/>
              </w:rPr>
            </w:pPr>
          </w:p>
        </w:tc>
        <w:tc>
          <w:tcPr>
            <w:tcW w:w="1115" w:type="dxa"/>
          </w:tcPr>
          <w:p w14:paraId="01E220A0" w14:textId="1CDE00CE" w:rsidR="001B0976" w:rsidRPr="003E3C12" w:rsidRDefault="001B0976" w:rsidP="002344E9">
            <w:pPr>
              <w:spacing w:line="360" w:lineRule="auto"/>
              <w:jc w:val="left"/>
              <w:rPr>
                <w:color w:val="000000"/>
                <w:szCs w:val="21"/>
              </w:rPr>
            </w:pPr>
          </w:p>
        </w:tc>
      </w:tr>
      <w:tr w:rsidR="001B0976" w:rsidRPr="00877321" w14:paraId="768EB61C" w14:textId="5B0A3D7D" w:rsidTr="001B0976">
        <w:trPr>
          <w:trHeight w:val="567"/>
        </w:trPr>
        <w:tc>
          <w:tcPr>
            <w:tcW w:w="705" w:type="dxa"/>
            <w:vMerge/>
            <w:vAlign w:val="center"/>
            <w:hideMark/>
          </w:tcPr>
          <w:p w14:paraId="5EBC4051" w14:textId="77777777" w:rsidR="001B0976" w:rsidRPr="00877321" w:rsidRDefault="001B0976" w:rsidP="002344E9">
            <w:pPr>
              <w:jc w:val="center"/>
              <w:rPr>
                <w:szCs w:val="21"/>
              </w:rPr>
            </w:pPr>
          </w:p>
        </w:tc>
        <w:tc>
          <w:tcPr>
            <w:tcW w:w="851" w:type="dxa"/>
            <w:vMerge/>
            <w:vAlign w:val="center"/>
            <w:hideMark/>
          </w:tcPr>
          <w:p w14:paraId="76FC5158" w14:textId="77777777" w:rsidR="001B0976" w:rsidRPr="00877321" w:rsidRDefault="001B0976" w:rsidP="002344E9">
            <w:pPr>
              <w:jc w:val="center"/>
              <w:rPr>
                <w:szCs w:val="21"/>
              </w:rPr>
            </w:pPr>
          </w:p>
        </w:tc>
        <w:tc>
          <w:tcPr>
            <w:tcW w:w="3402" w:type="dxa"/>
            <w:noWrap/>
            <w:vAlign w:val="center"/>
            <w:hideMark/>
          </w:tcPr>
          <w:p w14:paraId="48C988B7" w14:textId="77777777" w:rsidR="001B0976" w:rsidRPr="00877321" w:rsidRDefault="001B0976" w:rsidP="002344E9">
            <w:pPr>
              <w:spacing w:line="360" w:lineRule="auto"/>
              <w:jc w:val="left"/>
              <w:rPr>
                <w:szCs w:val="21"/>
              </w:rPr>
            </w:pPr>
            <w:r w:rsidRPr="003E3C12">
              <w:rPr>
                <w:rFonts w:hint="eastAsia"/>
                <w:color w:val="000000"/>
                <w:szCs w:val="21"/>
              </w:rPr>
              <w:t>★</w:t>
            </w:r>
            <w:r>
              <w:rPr>
                <w:color w:val="000000"/>
                <w:szCs w:val="21"/>
              </w:rPr>
              <w:t>1.3</w:t>
            </w:r>
            <w:r w:rsidRPr="007059C5">
              <w:rPr>
                <w:rFonts w:hint="eastAsia"/>
                <w:color w:val="000000"/>
                <w:szCs w:val="21"/>
              </w:rPr>
              <w:t>每台设备配备</w:t>
            </w:r>
            <w:r w:rsidRPr="007059C5">
              <w:rPr>
                <w:rFonts w:hint="eastAsia"/>
                <w:color w:val="000000"/>
                <w:szCs w:val="21"/>
              </w:rPr>
              <w:t>GPU</w:t>
            </w:r>
            <w:r w:rsidRPr="007059C5">
              <w:rPr>
                <w:rFonts w:hint="eastAsia"/>
                <w:color w:val="000000"/>
                <w:szCs w:val="21"/>
              </w:rPr>
              <w:t>协处理器：</w:t>
            </w:r>
            <w:r w:rsidRPr="007059C5">
              <w:rPr>
                <w:rFonts w:hint="eastAsia"/>
                <w:color w:val="000000"/>
                <w:szCs w:val="21"/>
              </w:rPr>
              <w:t>8</w:t>
            </w:r>
            <w:r w:rsidRPr="007059C5">
              <w:rPr>
                <w:rFonts w:hint="eastAsia"/>
                <w:color w:val="000000"/>
                <w:szCs w:val="21"/>
              </w:rPr>
              <w:t>块</w:t>
            </w:r>
            <w:r w:rsidRPr="007059C5">
              <w:rPr>
                <w:rFonts w:hint="eastAsia"/>
                <w:color w:val="000000"/>
                <w:szCs w:val="21"/>
              </w:rPr>
              <w:t xml:space="preserve">SXM </w:t>
            </w:r>
            <w:r w:rsidRPr="007059C5">
              <w:rPr>
                <w:rFonts w:hint="eastAsia"/>
                <w:color w:val="000000"/>
                <w:szCs w:val="21"/>
              </w:rPr>
              <w:t>接口的</w:t>
            </w:r>
            <w:r w:rsidRPr="007059C5">
              <w:rPr>
                <w:rFonts w:hint="eastAsia"/>
                <w:color w:val="000000"/>
                <w:szCs w:val="21"/>
              </w:rPr>
              <w:t>GPU</w:t>
            </w:r>
            <w:r w:rsidRPr="007059C5">
              <w:rPr>
                <w:rFonts w:hint="eastAsia"/>
                <w:color w:val="000000"/>
                <w:szCs w:val="21"/>
              </w:rPr>
              <w:t>处理器，每块</w:t>
            </w:r>
            <w:r w:rsidRPr="007059C5">
              <w:rPr>
                <w:rFonts w:hint="eastAsia"/>
                <w:color w:val="000000"/>
                <w:szCs w:val="21"/>
              </w:rPr>
              <w:t>GPU</w:t>
            </w:r>
            <w:r w:rsidRPr="007059C5">
              <w:rPr>
                <w:rFonts w:hint="eastAsia"/>
                <w:color w:val="000000"/>
                <w:szCs w:val="21"/>
              </w:rPr>
              <w:t>计算能力单精度≥</w:t>
            </w:r>
            <w:r w:rsidRPr="007059C5">
              <w:rPr>
                <w:rFonts w:hint="eastAsia"/>
                <w:color w:val="000000"/>
                <w:szCs w:val="21"/>
              </w:rPr>
              <w:t>15TFLOPS</w:t>
            </w:r>
            <w:r w:rsidRPr="007059C5">
              <w:rPr>
                <w:rFonts w:hint="eastAsia"/>
                <w:color w:val="000000"/>
                <w:szCs w:val="21"/>
              </w:rPr>
              <w:t>，双精度≥</w:t>
            </w:r>
            <w:r w:rsidRPr="007059C5">
              <w:rPr>
                <w:rFonts w:hint="eastAsia"/>
                <w:color w:val="000000"/>
                <w:szCs w:val="21"/>
              </w:rPr>
              <w:t>7.5 TFLOPS</w:t>
            </w:r>
            <w:r w:rsidRPr="007059C5">
              <w:rPr>
                <w:rFonts w:hint="eastAsia"/>
                <w:color w:val="000000"/>
                <w:szCs w:val="21"/>
              </w:rPr>
              <w:t>，半精度≥</w:t>
            </w:r>
            <w:r w:rsidRPr="007059C5">
              <w:rPr>
                <w:rFonts w:hint="eastAsia"/>
                <w:color w:val="000000"/>
                <w:szCs w:val="21"/>
              </w:rPr>
              <w:t>30TFLOPS</w:t>
            </w:r>
            <w:r w:rsidRPr="007059C5">
              <w:rPr>
                <w:rFonts w:hint="eastAsia"/>
                <w:color w:val="000000"/>
                <w:szCs w:val="21"/>
              </w:rPr>
              <w:t>。</w:t>
            </w:r>
            <w:r w:rsidRPr="007059C5">
              <w:rPr>
                <w:rFonts w:hint="eastAsia"/>
                <w:color w:val="000000"/>
                <w:szCs w:val="21"/>
              </w:rPr>
              <w:t>CUDA</w:t>
            </w:r>
            <w:r w:rsidRPr="007059C5">
              <w:rPr>
                <w:rFonts w:hint="eastAsia"/>
                <w:color w:val="000000"/>
                <w:szCs w:val="21"/>
              </w:rPr>
              <w:t>单元数≥</w:t>
            </w:r>
            <w:r w:rsidRPr="007059C5">
              <w:rPr>
                <w:rFonts w:hint="eastAsia"/>
                <w:color w:val="000000"/>
                <w:szCs w:val="21"/>
              </w:rPr>
              <w:t>5120</w:t>
            </w:r>
            <w:r w:rsidRPr="007059C5">
              <w:rPr>
                <w:rFonts w:hint="eastAsia"/>
                <w:color w:val="000000"/>
                <w:szCs w:val="21"/>
              </w:rPr>
              <w:t>个。</w:t>
            </w:r>
            <w:r w:rsidRPr="007059C5">
              <w:rPr>
                <w:rFonts w:hint="eastAsia"/>
                <w:color w:val="000000"/>
                <w:szCs w:val="21"/>
              </w:rPr>
              <w:t xml:space="preserve"> Tensor </w:t>
            </w:r>
            <w:r w:rsidRPr="007059C5">
              <w:rPr>
                <w:rFonts w:hint="eastAsia"/>
                <w:color w:val="000000"/>
                <w:szCs w:val="21"/>
              </w:rPr>
              <w:t>单元数≥</w:t>
            </w:r>
            <w:r w:rsidRPr="007059C5">
              <w:rPr>
                <w:rFonts w:hint="eastAsia"/>
                <w:color w:val="000000"/>
                <w:szCs w:val="21"/>
              </w:rPr>
              <w:t>640</w:t>
            </w:r>
            <w:r w:rsidRPr="007059C5">
              <w:rPr>
                <w:rFonts w:hint="eastAsia"/>
                <w:color w:val="000000"/>
                <w:szCs w:val="21"/>
              </w:rPr>
              <w:t>个。显存容量≥</w:t>
            </w:r>
            <w:r w:rsidRPr="007059C5">
              <w:rPr>
                <w:rFonts w:hint="eastAsia"/>
                <w:color w:val="000000"/>
                <w:szCs w:val="21"/>
              </w:rPr>
              <w:t>32GB.ECC</w:t>
            </w:r>
            <w:r w:rsidRPr="007059C5">
              <w:rPr>
                <w:rFonts w:hint="eastAsia"/>
                <w:color w:val="000000"/>
                <w:szCs w:val="21"/>
              </w:rPr>
              <w:t>图形处理单元性能不低于</w:t>
            </w:r>
            <w:r w:rsidRPr="007059C5">
              <w:rPr>
                <w:rFonts w:hint="eastAsia"/>
                <w:color w:val="000000"/>
                <w:szCs w:val="21"/>
              </w:rPr>
              <w:t>GV100.</w:t>
            </w:r>
            <w:r w:rsidRPr="007059C5">
              <w:rPr>
                <w:rFonts w:hint="eastAsia"/>
                <w:color w:val="000000"/>
                <w:szCs w:val="21"/>
              </w:rPr>
              <w:t>显存带宽不低于</w:t>
            </w:r>
            <w:r w:rsidRPr="007059C5">
              <w:rPr>
                <w:rFonts w:hint="eastAsia"/>
                <w:color w:val="000000"/>
                <w:szCs w:val="21"/>
              </w:rPr>
              <w:t xml:space="preserve"> 900GB/sec.</w:t>
            </w:r>
            <w:r w:rsidRPr="007059C5">
              <w:rPr>
                <w:rFonts w:hint="eastAsia"/>
                <w:color w:val="000000"/>
                <w:szCs w:val="21"/>
              </w:rPr>
              <w:t>设计功耗≥</w:t>
            </w:r>
            <w:r w:rsidRPr="007059C5">
              <w:rPr>
                <w:rFonts w:hint="eastAsia"/>
                <w:color w:val="000000"/>
                <w:szCs w:val="21"/>
              </w:rPr>
              <w:t>300W</w:t>
            </w:r>
            <w:r>
              <w:rPr>
                <w:rFonts w:hint="eastAsia"/>
                <w:color w:val="000000"/>
                <w:szCs w:val="21"/>
              </w:rPr>
              <w:t>。</w:t>
            </w:r>
          </w:p>
        </w:tc>
        <w:tc>
          <w:tcPr>
            <w:tcW w:w="1115" w:type="dxa"/>
          </w:tcPr>
          <w:p w14:paraId="09E63EDD" w14:textId="77777777" w:rsidR="001B0976" w:rsidRPr="003E3C12" w:rsidRDefault="001B0976" w:rsidP="002344E9">
            <w:pPr>
              <w:spacing w:line="360" w:lineRule="auto"/>
              <w:jc w:val="left"/>
              <w:rPr>
                <w:color w:val="000000"/>
                <w:szCs w:val="21"/>
              </w:rPr>
            </w:pPr>
          </w:p>
        </w:tc>
        <w:tc>
          <w:tcPr>
            <w:tcW w:w="1115" w:type="dxa"/>
          </w:tcPr>
          <w:p w14:paraId="6819DAB2" w14:textId="77777777" w:rsidR="001B0976" w:rsidRPr="003E3C12" w:rsidRDefault="001B0976" w:rsidP="002344E9">
            <w:pPr>
              <w:spacing w:line="360" w:lineRule="auto"/>
              <w:jc w:val="left"/>
              <w:rPr>
                <w:color w:val="000000"/>
                <w:szCs w:val="21"/>
              </w:rPr>
            </w:pPr>
          </w:p>
        </w:tc>
        <w:tc>
          <w:tcPr>
            <w:tcW w:w="1115" w:type="dxa"/>
          </w:tcPr>
          <w:p w14:paraId="32E5DA6D" w14:textId="057EAF5B" w:rsidR="001B0976" w:rsidRPr="003E3C12" w:rsidRDefault="001B0976" w:rsidP="002344E9">
            <w:pPr>
              <w:spacing w:line="360" w:lineRule="auto"/>
              <w:jc w:val="left"/>
              <w:rPr>
                <w:color w:val="000000"/>
                <w:szCs w:val="21"/>
              </w:rPr>
            </w:pPr>
          </w:p>
        </w:tc>
      </w:tr>
      <w:tr w:rsidR="001B0976" w:rsidRPr="00877321" w14:paraId="0417EFCE" w14:textId="36F9554D" w:rsidTr="001B0976">
        <w:trPr>
          <w:trHeight w:val="567"/>
        </w:trPr>
        <w:tc>
          <w:tcPr>
            <w:tcW w:w="705" w:type="dxa"/>
            <w:vMerge/>
            <w:vAlign w:val="center"/>
            <w:hideMark/>
          </w:tcPr>
          <w:p w14:paraId="5BED4402" w14:textId="77777777" w:rsidR="001B0976" w:rsidRPr="00877321" w:rsidRDefault="001B0976" w:rsidP="002344E9">
            <w:pPr>
              <w:jc w:val="center"/>
              <w:rPr>
                <w:szCs w:val="21"/>
              </w:rPr>
            </w:pPr>
          </w:p>
        </w:tc>
        <w:tc>
          <w:tcPr>
            <w:tcW w:w="851" w:type="dxa"/>
            <w:vMerge/>
            <w:vAlign w:val="center"/>
            <w:hideMark/>
          </w:tcPr>
          <w:p w14:paraId="3856FA09" w14:textId="77777777" w:rsidR="001B0976" w:rsidRPr="00877321" w:rsidRDefault="001B0976" w:rsidP="002344E9">
            <w:pPr>
              <w:jc w:val="center"/>
              <w:rPr>
                <w:szCs w:val="21"/>
              </w:rPr>
            </w:pPr>
          </w:p>
        </w:tc>
        <w:tc>
          <w:tcPr>
            <w:tcW w:w="3402" w:type="dxa"/>
            <w:noWrap/>
            <w:vAlign w:val="center"/>
            <w:hideMark/>
          </w:tcPr>
          <w:p w14:paraId="7BC30807" w14:textId="77777777" w:rsidR="001B0976" w:rsidRPr="00877321" w:rsidRDefault="001B0976" w:rsidP="002344E9">
            <w:pPr>
              <w:jc w:val="left"/>
              <w:rPr>
                <w:szCs w:val="21"/>
              </w:rPr>
            </w:pPr>
            <w:r>
              <w:rPr>
                <w:color w:val="000000"/>
                <w:szCs w:val="21"/>
              </w:rPr>
              <w:t xml:space="preserve">1.4 </w:t>
            </w:r>
            <w:r w:rsidRPr="007059C5">
              <w:rPr>
                <w:rFonts w:hint="eastAsia"/>
                <w:color w:val="000000"/>
                <w:szCs w:val="21"/>
              </w:rPr>
              <w:t>每台设备</w:t>
            </w:r>
            <w:r w:rsidRPr="007059C5">
              <w:rPr>
                <w:rFonts w:hint="eastAsia"/>
                <w:color w:val="000000"/>
                <w:szCs w:val="21"/>
              </w:rPr>
              <w:t>CUDA Cores</w:t>
            </w:r>
            <w:r>
              <w:rPr>
                <w:rFonts w:hint="eastAsia"/>
                <w:color w:val="000000"/>
                <w:szCs w:val="21"/>
              </w:rPr>
              <w:t>：</w:t>
            </w:r>
            <w:r w:rsidRPr="007059C5">
              <w:rPr>
                <w:rFonts w:hint="eastAsia"/>
                <w:color w:val="000000"/>
                <w:szCs w:val="21"/>
              </w:rPr>
              <w:t>≥</w:t>
            </w:r>
            <w:r w:rsidRPr="007059C5">
              <w:rPr>
                <w:rFonts w:hint="eastAsia"/>
                <w:color w:val="000000"/>
                <w:szCs w:val="21"/>
              </w:rPr>
              <w:t>40960</w:t>
            </w:r>
            <w:r w:rsidRPr="007059C5">
              <w:rPr>
                <w:rFonts w:hint="eastAsia"/>
                <w:color w:val="000000"/>
                <w:szCs w:val="21"/>
              </w:rPr>
              <w:t>个</w:t>
            </w:r>
            <w:r>
              <w:rPr>
                <w:rFonts w:hint="eastAsia"/>
                <w:color w:val="000000"/>
                <w:szCs w:val="21"/>
              </w:rPr>
              <w:t>。</w:t>
            </w:r>
          </w:p>
        </w:tc>
        <w:tc>
          <w:tcPr>
            <w:tcW w:w="1115" w:type="dxa"/>
          </w:tcPr>
          <w:p w14:paraId="4B61A583" w14:textId="77777777" w:rsidR="001B0976" w:rsidRDefault="001B0976" w:rsidP="002344E9">
            <w:pPr>
              <w:jc w:val="left"/>
              <w:rPr>
                <w:color w:val="000000"/>
                <w:szCs w:val="21"/>
              </w:rPr>
            </w:pPr>
          </w:p>
        </w:tc>
        <w:tc>
          <w:tcPr>
            <w:tcW w:w="1115" w:type="dxa"/>
          </w:tcPr>
          <w:p w14:paraId="53582817" w14:textId="77777777" w:rsidR="001B0976" w:rsidRDefault="001B0976" w:rsidP="002344E9">
            <w:pPr>
              <w:jc w:val="left"/>
              <w:rPr>
                <w:color w:val="000000"/>
                <w:szCs w:val="21"/>
              </w:rPr>
            </w:pPr>
          </w:p>
        </w:tc>
        <w:tc>
          <w:tcPr>
            <w:tcW w:w="1115" w:type="dxa"/>
          </w:tcPr>
          <w:p w14:paraId="164A2C50" w14:textId="42E7D80C" w:rsidR="001B0976" w:rsidRDefault="001B0976" w:rsidP="002344E9">
            <w:pPr>
              <w:jc w:val="left"/>
              <w:rPr>
                <w:color w:val="000000"/>
                <w:szCs w:val="21"/>
              </w:rPr>
            </w:pPr>
          </w:p>
        </w:tc>
      </w:tr>
      <w:tr w:rsidR="001B0976" w:rsidRPr="00877321" w14:paraId="4890C17B" w14:textId="3692BB86" w:rsidTr="001B0976">
        <w:trPr>
          <w:trHeight w:val="567"/>
        </w:trPr>
        <w:tc>
          <w:tcPr>
            <w:tcW w:w="705" w:type="dxa"/>
            <w:vMerge/>
            <w:vAlign w:val="center"/>
            <w:hideMark/>
          </w:tcPr>
          <w:p w14:paraId="25575DAC" w14:textId="77777777" w:rsidR="001B0976" w:rsidRPr="00877321" w:rsidRDefault="001B0976" w:rsidP="002344E9">
            <w:pPr>
              <w:jc w:val="center"/>
              <w:rPr>
                <w:szCs w:val="21"/>
              </w:rPr>
            </w:pPr>
          </w:p>
        </w:tc>
        <w:tc>
          <w:tcPr>
            <w:tcW w:w="851" w:type="dxa"/>
            <w:vMerge/>
            <w:vAlign w:val="center"/>
            <w:hideMark/>
          </w:tcPr>
          <w:p w14:paraId="23B14CED" w14:textId="77777777" w:rsidR="001B0976" w:rsidRPr="00877321" w:rsidRDefault="001B0976" w:rsidP="002344E9">
            <w:pPr>
              <w:jc w:val="center"/>
              <w:rPr>
                <w:szCs w:val="21"/>
              </w:rPr>
            </w:pPr>
          </w:p>
        </w:tc>
        <w:tc>
          <w:tcPr>
            <w:tcW w:w="3402" w:type="dxa"/>
            <w:noWrap/>
            <w:vAlign w:val="center"/>
            <w:hideMark/>
          </w:tcPr>
          <w:p w14:paraId="63E0F7D6" w14:textId="77777777" w:rsidR="001B0976" w:rsidRPr="00877321" w:rsidRDefault="001B0976" w:rsidP="002344E9">
            <w:pPr>
              <w:spacing w:line="360" w:lineRule="auto"/>
              <w:jc w:val="left"/>
              <w:rPr>
                <w:szCs w:val="21"/>
              </w:rPr>
            </w:pPr>
            <w:r w:rsidRPr="00E55FA2">
              <w:rPr>
                <w:rFonts w:hint="eastAsia"/>
                <w:color w:val="000000"/>
                <w:szCs w:val="21"/>
              </w:rPr>
              <w:t>▲</w:t>
            </w:r>
            <w:r>
              <w:rPr>
                <w:color w:val="000000"/>
                <w:szCs w:val="21"/>
              </w:rPr>
              <w:t>1.</w:t>
            </w:r>
            <w:r>
              <w:rPr>
                <w:rFonts w:hint="eastAsia"/>
                <w:color w:val="000000"/>
                <w:szCs w:val="21"/>
              </w:rPr>
              <w:t>5</w:t>
            </w:r>
            <w:r>
              <w:rPr>
                <w:color w:val="000000"/>
                <w:szCs w:val="21"/>
              </w:rPr>
              <w:t xml:space="preserve"> </w:t>
            </w:r>
            <w:r w:rsidRPr="007059C5">
              <w:rPr>
                <w:rFonts w:hint="eastAsia"/>
                <w:color w:val="000000"/>
                <w:szCs w:val="21"/>
              </w:rPr>
              <w:t>每台设备</w:t>
            </w:r>
            <w:r>
              <w:rPr>
                <w:rFonts w:hint="eastAsia"/>
                <w:color w:val="000000"/>
                <w:szCs w:val="21"/>
              </w:rPr>
              <w:t>内存：内存总容量</w:t>
            </w:r>
            <w:r w:rsidRPr="007059C5">
              <w:rPr>
                <w:rFonts w:hint="eastAsia"/>
                <w:color w:val="000000"/>
                <w:szCs w:val="21"/>
              </w:rPr>
              <w:t>≥</w:t>
            </w:r>
            <w:r>
              <w:rPr>
                <w:color w:val="000000"/>
                <w:szCs w:val="21"/>
              </w:rPr>
              <w:t xml:space="preserve">512GB </w:t>
            </w:r>
            <w:r w:rsidRPr="00E74166">
              <w:rPr>
                <w:color w:val="000000"/>
                <w:szCs w:val="21"/>
              </w:rPr>
              <w:t>2133 MHz DDR4 LRDIMM</w:t>
            </w:r>
            <w:r>
              <w:rPr>
                <w:rFonts w:hint="eastAsia"/>
                <w:color w:val="000000"/>
                <w:szCs w:val="21"/>
              </w:rPr>
              <w:t>。</w:t>
            </w:r>
          </w:p>
        </w:tc>
        <w:tc>
          <w:tcPr>
            <w:tcW w:w="1115" w:type="dxa"/>
          </w:tcPr>
          <w:p w14:paraId="29964A69" w14:textId="77777777" w:rsidR="001B0976" w:rsidRPr="00E55FA2" w:rsidRDefault="001B0976" w:rsidP="002344E9">
            <w:pPr>
              <w:spacing w:line="360" w:lineRule="auto"/>
              <w:jc w:val="left"/>
              <w:rPr>
                <w:color w:val="000000"/>
                <w:szCs w:val="21"/>
              </w:rPr>
            </w:pPr>
          </w:p>
        </w:tc>
        <w:tc>
          <w:tcPr>
            <w:tcW w:w="1115" w:type="dxa"/>
          </w:tcPr>
          <w:p w14:paraId="37AB837C" w14:textId="77777777" w:rsidR="001B0976" w:rsidRPr="00E55FA2" w:rsidRDefault="001B0976" w:rsidP="002344E9">
            <w:pPr>
              <w:spacing w:line="360" w:lineRule="auto"/>
              <w:jc w:val="left"/>
              <w:rPr>
                <w:color w:val="000000"/>
                <w:szCs w:val="21"/>
              </w:rPr>
            </w:pPr>
          </w:p>
        </w:tc>
        <w:tc>
          <w:tcPr>
            <w:tcW w:w="1115" w:type="dxa"/>
          </w:tcPr>
          <w:p w14:paraId="3630E1F1" w14:textId="7806CB20" w:rsidR="001B0976" w:rsidRPr="00E55FA2" w:rsidRDefault="001B0976" w:rsidP="002344E9">
            <w:pPr>
              <w:spacing w:line="360" w:lineRule="auto"/>
              <w:jc w:val="left"/>
              <w:rPr>
                <w:color w:val="000000"/>
                <w:szCs w:val="21"/>
              </w:rPr>
            </w:pPr>
          </w:p>
        </w:tc>
      </w:tr>
      <w:tr w:rsidR="001B0976" w:rsidRPr="00877321" w14:paraId="722046E2" w14:textId="0C58A15D" w:rsidTr="001B0976">
        <w:trPr>
          <w:trHeight w:val="567"/>
        </w:trPr>
        <w:tc>
          <w:tcPr>
            <w:tcW w:w="705" w:type="dxa"/>
            <w:vMerge/>
            <w:vAlign w:val="center"/>
            <w:hideMark/>
          </w:tcPr>
          <w:p w14:paraId="745B655F" w14:textId="77777777" w:rsidR="001B0976" w:rsidRPr="00877321" w:rsidRDefault="001B0976" w:rsidP="002344E9">
            <w:pPr>
              <w:jc w:val="center"/>
              <w:rPr>
                <w:szCs w:val="21"/>
              </w:rPr>
            </w:pPr>
          </w:p>
        </w:tc>
        <w:tc>
          <w:tcPr>
            <w:tcW w:w="851" w:type="dxa"/>
            <w:vMerge/>
            <w:vAlign w:val="center"/>
            <w:hideMark/>
          </w:tcPr>
          <w:p w14:paraId="714CD79C" w14:textId="77777777" w:rsidR="001B0976" w:rsidRPr="00877321" w:rsidRDefault="001B0976" w:rsidP="002344E9">
            <w:pPr>
              <w:jc w:val="center"/>
              <w:rPr>
                <w:szCs w:val="21"/>
              </w:rPr>
            </w:pPr>
          </w:p>
        </w:tc>
        <w:tc>
          <w:tcPr>
            <w:tcW w:w="3402" w:type="dxa"/>
            <w:noWrap/>
            <w:vAlign w:val="center"/>
            <w:hideMark/>
          </w:tcPr>
          <w:p w14:paraId="2BF85D4E" w14:textId="77777777" w:rsidR="001B0976" w:rsidRPr="00877321" w:rsidRDefault="001B0976" w:rsidP="002344E9">
            <w:pPr>
              <w:spacing w:line="360" w:lineRule="auto"/>
              <w:jc w:val="left"/>
              <w:rPr>
                <w:szCs w:val="21"/>
              </w:rPr>
            </w:pPr>
            <w:r>
              <w:rPr>
                <w:color w:val="000000"/>
                <w:szCs w:val="21"/>
              </w:rPr>
              <w:t>1.</w:t>
            </w:r>
            <w:r>
              <w:rPr>
                <w:rFonts w:hint="eastAsia"/>
                <w:color w:val="000000"/>
                <w:szCs w:val="21"/>
              </w:rPr>
              <w:t>6</w:t>
            </w:r>
            <w:r>
              <w:rPr>
                <w:color w:val="000000"/>
                <w:szCs w:val="21"/>
              </w:rPr>
              <w:t xml:space="preserve"> </w:t>
            </w:r>
            <w:r w:rsidRPr="007059C5">
              <w:rPr>
                <w:rFonts w:hint="eastAsia"/>
                <w:color w:val="000000"/>
                <w:szCs w:val="21"/>
              </w:rPr>
              <w:t>每台设备</w:t>
            </w:r>
            <w:r>
              <w:rPr>
                <w:rFonts w:hint="eastAsia"/>
                <w:color w:val="000000"/>
                <w:szCs w:val="21"/>
              </w:rPr>
              <w:t>存储：</w:t>
            </w:r>
            <w:r>
              <w:rPr>
                <w:color w:val="000000"/>
                <w:szCs w:val="21"/>
              </w:rPr>
              <w:t>SSD</w:t>
            </w:r>
            <w:r>
              <w:rPr>
                <w:rFonts w:hint="eastAsia"/>
                <w:color w:val="000000"/>
                <w:szCs w:val="21"/>
              </w:rPr>
              <w:t>固态硬盘数量</w:t>
            </w:r>
            <w:r w:rsidRPr="00B652F9">
              <w:rPr>
                <w:rFonts w:ascii="宋体" w:hAnsi="宋体"/>
                <w:color w:val="000000"/>
                <w:szCs w:val="21"/>
              </w:rPr>
              <w:t>≥</w:t>
            </w:r>
            <w:r>
              <w:rPr>
                <w:color w:val="000000"/>
                <w:szCs w:val="21"/>
              </w:rPr>
              <w:t>4</w:t>
            </w:r>
            <w:r>
              <w:rPr>
                <w:rFonts w:hint="eastAsia"/>
                <w:color w:val="000000"/>
                <w:szCs w:val="21"/>
              </w:rPr>
              <w:t>块，单块容量</w:t>
            </w:r>
            <w:r w:rsidRPr="00B652F9">
              <w:rPr>
                <w:rFonts w:ascii="宋体" w:hAnsi="宋体"/>
                <w:color w:val="000000"/>
                <w:szCs w:val="21"/>
              </w:rPr>
              <w:t>≥</w:t>
            </w:r>
            <w:r>
              <w:rPr>
                <w:color w:val="000000"/>
                <w:szCs w:val="21"/>
              </w:rPr>
              <w:t>1.92TB</w:t>
            </w:r>
            <w:r>
              <w:rPr>
                <w:rFonts w:hint="eastAsia"/>
                <w:color w:val="000000"/>
                <w:szCs w:val="21"/>
              </w:rPr>
              <w:t>；</w:t>
            </w:r>
            <w:r w:rsidRPr="00877321">
              <w:rPr>
                <w:szCs w:val="21"/>
              </w:rPr>
              <w:t xml:space="preserve"> </w:t>
            </w:r>
          </w:p>
        </w:tc>
        <w:tc>
          <w:tcPr>
            <w:tcW w:w="1115" w:type="dxa"/>
          </w:tcPr>
          <w:p w14:paraId="02386889" w14:textId="77777777" w:rsidR="001B0976" w:rsidRDefault="001B0976" w:rsidP="002344E9">
            <w:pPr>
              <w:spacing w:line="360" w:lineRule="auto"/>
              <w:jc w:val="left"/>
              <w:rPr>
                <w:color w:val="000000"/>
                <w:szCs w:val="21"/>
              </w:rPr>
            </w:pPr>
          </w:p>
        </w:tc>
        <w:tc>
          <w:tcPr>
            <w:tcW w:w="1115" w:type="dxa"/>
          </w:tcPr>
          <w:p w14:paraId="323D67EA" w14:textId="77777777" w:rsidR="001B0976" w:rsidRDefault="001B0976" w:rsidP="002344E9">
            <w:pPr>
              <w:spacing w:line="360" w:lineRule="auto"/>
              <w:jc w:val="left"/>
              <w:rPr>
                <w:color w:val="000000"/>
                <w:szCs w:val="21"/>
              </w:rPr>
            </w:pPr>
          </w:p>
        </w:tc>
        <w:tc>
          <w:tcPr>
            <w:tcW w:w="1115" w:type="dxa"/>
          </w:tcPr>
          <w:p w14:paraId="3F3312D9" w14:textId="49E00570" w:rsidR="001B0976" w:rsidRDefault="001B0976" w:rsidP="002344E9">
            <w:pPr>
              <w:spacing w:line="360" w:lineRule="auto"/>
              <w:jc w:val="left"/>
              <w:rPr>
                <w:color w:val="000000"/>
                <w:szCs w:val="21"/>
              </w:rPr>
            </w:pPr>
          </w:p>
        </w:tc>
      </w:tr>
      <w:tr w:rsidR="001B0976" w:rsidRPr="00877321" w14:paraId="1FD22CB4" w14:textId="2566F32A" w:rsidTr="001B0976">
        <w:trPr>
          <w:trHeight w:val="567"/>
        </w:trPr>
        <w:tc>
          <w:tcPr>
            <w:tcW w:w="705" w:type="dxa"/>
            <w:vMerge/>
            <w:vAlign w:val="center"/>
            <w:hideMark/>
          </w:tcPr>
          <w:p w14:paraId="5B4C4C3A" w14:textId="77777777" w:rsidR="001B0976" w:rsidRPr="00877321" w:rsidRDefault="001B0976" w:rsidP="002344E9">
            <w:pPr>
              <w:jc w:val="center"/>
              <w:rPr>
                <w:szCs w:val="21"/>
              </w:rPr>
            </w:pPr>
          </w:p>
        </w:tc>
        <w:tc>
          <w:tcPr>
            <w:tcW w:w="851" w:type="dxa"/>
            <w:vMerge/>
            <w:vAlign w:val="center"/>
            <w:hideMark/>
          </w:tcPr>
          <w:p w14:paraId="19153E4A" w14:textId="77777777" w:rsidR="001B0976" w:rsidRPr="00877321" w:rsidRDefault="001B0976" w:rsidP="002344E9">
            <w:pPr>
              <w:jc w:val="center"/>
              <w:rPr>
                <w:szCs w:val="21"/>
              </w:rPr>
            </w:pPr>
          </w:p>
        </w:tc>
        <w:tc>
          <w:tcPr>
            <w:tcW w:w="3402" w:type="dxa"/>
            <w:noWrap/>
            <w:vAlign w:val="center"/>
            <w:hideMark/>
          </w:tcPr>
          <w:p w14:paraId="5F0361F7" w14:textId="77777777" w:rsidR="001B0976" w:rsidRPr="00877321" w:rsidRDefault="001B0976" w:rsidP="002344E9">
            <w:pPr>
              <w:spacing w:line="360" w:lineRule="auto"/>
              <w:jc w:val="left"/>
              <w:rPr>
                <w:szCs w:val="21"/>
              </w:rPr>
            </w:pPr>
            <w:r w:rsidRPr="00E55FA2">
              <w:rPr>
                <w:rFonts w:hint="eastAsia"/>
                <w:color w:val="000000"/>
                <w:szCs w:val="21"/>
              </w:rPr>
              <w:t>▲</w:t>
            </w:r>
            <w:r>
              <w:rPr>
                <w:rFonts w:hint="eastAsia"/>
                <w:color w:val="000000"/>
                <w:szCs w:val="21"/>
              </w:rPr>
              <w:t>1.7</w:t>
            </w:r>
            <w:r>
              <w:rPr>
                <w:color w:val="000000"/>
                <w:szCs w:val="21"/>
              </w:rPr>
              <w:t xml:space="preserve"> </w:t>
            </w:r>
            <w:r w:rsidRPr="007059C5">
              <w:rPr>
                <w:rFonts w:hint="eastAsia"/>
                <w:color w:val="000000"/>
                <w:szCs w:val="21"/>
              </w:rPr>
              <w:t>每台设备</w:t>
            </w:r>
            <w:r>
              <w:rPr>
                <w:rFonts w:hint="eastAsia"/>
                <w:color w:val="000000"/>
                <w:szCs w:val="21"/>
              </w:rPr>
              <w:t>硬盘拓展槽：</w:t>
            </w:r>
            <w:r w:rsidRPr="00B652F9">
              <w:rPr>
                <w:rFonts w:ascii="宋体" w:hAnsi="宋体"/>
                <w:color w:val="000000"/>
                <w:szCs w:val="21"/>
              </w:rPr>
              <w:t>≥</w:t>
            </w:r>
            <w:r>
              <w:rPr>
                <w:color w:val="000000"/>
                <w:szCs w:val="21"/>
              </w:rPr>
              <w:t>20</w:t>
            </w:r>
            <w:r>
              <w:rPr>
                <w:rFonts w:hint="eastAsia"/>
                <w:color w:val="000000"/>
                <w:szCs w:val="21"/>
              </w:rPr>
              <w:t>个硬盘拓展插槽；</w:t>
            </w:r>
          </w:p>
        </w:tc>
        <w:tc>
          <w:tcPr>
            <w:tcW w:w="1115" w:type="dxa"/>
          </w:tcPr>
          <w:p w14:paraId="610A8D67" w14:textId="77777777" w:rsidR="001B0976" w:rsidRPr="00E55FA2" w:rsidRDefault="001B0976" w:rsidP="002344E9">
            <w:pPr>
              <w:spacing w:line="360" w:lineRule="auto"/>
              <w:jc w:val="left"/>
              <w:rPr>
                <w:color w:val="000000"/>
                <w:szCs w:val="21"/>
              </w:rPr>
            </w:pPr>
          </w:p>
        </w:tc>
        <w:tc>
          <w:tcPr>
            <w:tcW w:w="1115" w:type="dxa"/>
          </w:tcPr>
          <w:p w14:paraId="3675CFD1" w14:textId="77777777" w:rsidR="001B0976" w:rsidRPr="00E55FA2" w:rsidRDefault="001B0976" w:rsidP="002344E9">
            <w:pPr>
              <w:spacing w:line="360" w:lineRule="auto"/>
              <w:jc w:val="left"/>
              <w:rPr>
                <w:color w:val="000000"/>
                <w:szCs w:val="21"/>
              </w:rPr>
            </w:pPr>
          </w:p>
        </w:tc>
        <w:tc>
          <w:tcPr>
            <w:tcW w:w="1115" w:type="dxa"/>
          </w:tcPr>
          <w:p w14:paraId="798B4E0C" w14:textId="78C847C2" w:rsidR="001B0976" w:rsidRPr="00E55FA2" w:rsidRDefault="001B0976" w:rsidP="002344E9">
            <w:pPr>
              <w:spacing w:line="360" w:lineRule="auto"/>
              <w:jc w:val="left"/>
              <w:rPr>
                <w:color w:val="000000"/>
                <w:szCs w:val="21"/>
              </w:rPr>
            </w:pPr>
          </w:p>
        </w:tc>
      </w:tr>
      <w:tr w:rsidR="001B0976" w:rsidRPr="00877321" w14:paraId="32D85531" w14:textId="703E209C" w:rsidTr="001B0976">
        <w:trPr>
          <w:trHeight w:val="567"/>
        </w:trPr>
        <w:tc>
          <w:tcPr>
            <w:tcW w:w="705" w:type="dxa"/>
            <w:vMerge/>
            <w:vAlign w:val="center"/>
            <w:hideMark/>
          </w:tcPr>
          <w:p w14:paraId="5D09C56A" w14:textId="77777777" w:rsidR="001B0976" w:rsidRPr="00877321" w:rsidRDefault="001B0976" w:rsidP="002344E9">
            <w:pPr>
              <w:jc w:val="center"/>
              <w:rPr>
                <w:szCs w:val="21"/>
              </w:rPr>
            </w:pPr>
          </w:p>
        </w:tc>
        <w:tc>
          <w:tcPr>
            <w:tcW w:w="851" w:type="dxa"/>
            <w:vMerge/>
            <w:vAlign w:val="center"/>
            <w:hideMark/>
          </w:tcPr>
          <w:p w14:paraId="5AE74D0C" w14:textId="77777777" w:rsidR="001B0976" w:rsidRPr="00877321" w:rsidRDefault="001B0976" w:rsidP="002344E9">
            <w:pPr>
              <w:jc w:val="center"/>
              <w:rPr>
                <w:szCs w:val="21"/>
              </w:rPr>
            </w:pPr>
          </w:p>
        </w:tc>
        <w:tc>
          <w:tcPr>
            <w:tcW w:w="3402" w:type="dxa"/>
            <w:noWrap/>
            <w:vAlign w:val="center"/>
            <w:hideMark/>
          </w:tcPr>
          <w:p w14:paraId="7683A185" w14:textId="77777777" w:rsidR="001B0976" w:rsidRPr="00877321" w:rsidRDefault="001B0976" w:rsidP="002344E9">
            <w:pPr>
              <w:spacing w:line="360" w:lineRule="auto"/>
              <w:jc w:val="left"/>
              <w:rPr>
                <w:szCs w:val="21"/>
              </w:rPr>
            </w:pPr>
            <w:r>
              <w:rPr>
                <w:color w:val="000000"/>
                <w:szCs w:val="21"/>
              </w:rPr>
              <w:t xml:space="preserve">1.8 </w:t>
            </w:r>
            <w:r w:rsidRPr="007059C5">
              <w:rPr>
                <w:rFonts w:hint="eastAsia"/>
                <w:color w:val="000000"/>
                <w:szCs w:val="21"/>
              </w:rPr>
              <w:t>每台设备配备</w:t>
            </w:r>
            <w:r w:rsidRPr="007059C5">
              <w:rPr>
                <w:rFonts w:hint="eastAsia"/>
                <w:color w:val="000000"/>
                <w:szCs w:val="21"/>
              </w:rPr>
              <w:t xml:space="preserve">RAID </w:t>
            </w:r>
            <w:r w:rsidRPr="007059C5">
              <w:rPr>
                <w:rFonts w:hint="eastAsia"/>
                <w:color w:val="000000"/>
                <w:szCs w:val="21"/>
              </w:rPr>
              <w:t>控制器：</w:t>
            </w:r>
            <w:r w:rsidRPr="007059C5">
              <w:rPr>
                <w:rFonts w:hint="eastAsia"/>
                <w:color w:val="000000"/>
                <w:szCs w:val="21"/>
              </w:rPr>
              <w:t>1</w:t>
            </w:r>
            <w:r w:rsidRPr="007059C5">
              <w:rPr>
                <w:rFonts w:hint="eastAsia"/>
                <w:color w:val="000000"/>
                <w:szCs w:val="21"/>
              </w:rPr>
              <w:t>块</w:t>
            </w:r>
            <w:r w:rsidRPr="007059C5">
              <w:rPr>
                <w:rFonts w:hint="eastAsia"/>
                <w:color w:val="000000"/>
                <w:szCs w:val="21"/>
              </w:rPr>
              <w:t>8</w:t>
            </w:r>
            <w:r w:rsidRPr="007059C5">
              <w:rPr>
                <w:rFonts w:hint="eastAsia"/>
                <w:color w:val="000000"/>
                <w:szCs w:val="21"/>
              </w:rPr>
              <w:t>口</w:t>
            </w:r>
            <w:r w:rsidRPr="007059C5">
              <w:rPr>
                <w:rFonts w:hint="eastAsia"/>
                <w:color w:val="000000"/>
                <w:szCs w:val="21"/>
              </w:rPr>
              <w:t>RAID</w:t>
            </w:r>
            <w:r w:rsidRPr="007059C5">
              <w:rPr>
                <w:rFonts w:hint="eastAsia"/>
                <w:color w:val="000000"/>
                <w:szCs w:val="21"/>
              </w:rPr>
              <w:t>阵列卡，</w:t>
            </w:r>
            <w:r w:rsidRPr="007059C5">
              <w:rPr>
                <w:rFonts w:hint="eastAsia"/>
                <w:color w:val="000000"/>
                <w:szCs w:val="21"/>
              </w:rPr>
              <w:t xml:space="preserve">RAID </w:t>
            </w:r>
            <w:r w:rsidRPr="007059C5">
              <w:rPr>
                <w:rFonts w:hint="eastAsia"/>
                <w:color w:val="000000"/>
                <w:szCs w:val="21"/>
              </w:rPr>
              <w:t>配置支持：</w:t>
            </w:r>
            <w:r w:rsidRPr="007059C5">
              <w:rPr>
                <w:rFonts w:hint="eastAsia"/>
                <w:color w:val="000000"/>
                <w:szCs w:val="21"/>
              </w:rPr>
              <w:t>0, 1, 5, 6, 10, 50, and 60</w:t>
            </w:r>
            <w:r>
              <w:rPr>
                <w:rFonts w:hint="eastAsia"/>
                <w:color w:val="000000"/>
                <w:szCs w:val="21"/>
              </w:rPr>
              <w:t>。</w:t>
            </w:r>
          </w:p>
        </w:tc>
        <w:tc>
          <w:tcPr>
            <w:tcW w:w="1115" w:type="dxa"/>
          </w:tcPr>
          <w:p w14:paraId="58666F30" w14:textId="77777777" w:rsidR="001B0976" w:rsidRDefault="001B0976" w:rsidP="002344E9">
            <w:pPr>
              <w:spacing w:line="360" w:lineRule="auto"/>
              <w:jc w:val="left"/>
              <w:rPr>
                <w:color w:val="000000"/>
                <w:szCs w:val="21"/>
              </w:rPr>
            </w:pPr>
          </w:p>
        </w:tc>
        <w:tc>
          <w:tcPr>
            <w:tcW w:w="1115" w:type="dxa"/>
          </w:tcPr>
          <w:p w14:paraId="36FE4A76" w14:textId="77777777" w:rsidR="001B0976" w:rsidRDefault="001B0976" w:rsidP="002344E9">
            <w:pPr>
              <w:spacing w:line="360" w:lineRule="auto"/>
              <w:jc w:val="left"/>
              <w:rPr>
                <w:color w:val="000000"/>
                <w:szCs w:val="21"/>
              </w:rPr>
            </w:pPr>
          </w:p>
        </w:tc>
        <w:tc>
          <w:tcPr>
            <w:tcW w:w="1115" w:type="dxa"/>
          </w:tcPr>
          <w:p w14:paraId="1A76036D" w14:textId="60B265F5" w:rsidR="001B0976" w:rsidRDefault="001B0976" w:rsidP="002344E9">
            <w:pPr>
              <w:spacing w:line="360" w:lineRule="auto"/>
              <w:jc w:val="left"/>
              <w:rPr>
                <w:color w:val="000000"/>
                <w:szCs w:val="21"/>
              </w:rPr>
            </w:pPr>
          </w:p>
        </w:tc>
      </w:tr>
      <w:tr w:rsidR="001B0976" w:rsidRPr="00877321" w14:paraId="2D783599" w14:textId="3C6E1EBA" w:rsidTr="001B0976">
        <w:trPr>
          <w:trHeight w:val="567"/>
        </w:trPr>
        <w:tc>
          <w:tcPr>
            <w:tcW w:w="705" w:type="dxa"/>
            <w:vMerge/>
            <w:vAlign w:val="center"/>
            <w:hideMark/>
          </w:tcPr>
          <w:p w14:paraId="3049059B" w14:textId="77777777" w:rsidR="001B0976" w:rsidRPr="00877321" w:rsidRDefault="001B0976" w:rsidP="002344E9">
            <w:pPr>
              <w:jc w:val="center"/>
              <w:rPr>
                <w:szCs w:val="21"/>
              </w:rPr>
            </w:pPr>
          </w:p>
        </w:tc>
        <w:tc>
          <w:tcPr>
            <w:tcW w:w="851" w:type="dxa"/>
            <w:vMerge/>
            <w:vAlign w:val="center"/>
            <w:hideMark/>
          </w:tcPr>
          <w:p w14:paraId="7C68C5C0" w14:textId="77777777" w:rsidR="001B0976" w:rsidRPr="00877321" w:rsidRDefault="001B0976" w:rsidP="002344E9">
            <w:pPr>
              <w:jc w:val="center"/>
              <w:rPr>
                <w:szCs w:val="21"/>
              </w:rPr>
            </w:pPr>
          </w:p>
        </w:tc>
        <w:tc>
          <w:tcPr>
            <w:tcW w:w="3402" w:type="dxa"/>
            <w:noWrap/>
            <w:vAlign w:val="center"/>
            <w:hideMark/>
          </w:tcPr>
          <w:p w14:paraId="5A774AAA" w14:textId="77777777" w:rsidR="001B0976" w:rsidRPr="00877321" w:rsidRDefault="001B0976" w:rsidP="002344E9">
            <w:pPr>
              <w:spacing w:line="360" w:lineRule="auto"/>
              <w:jc w:val="left"/>
              <w:rPr>
                <w:szCs w:val="21"/>
              </w:rPr>
            </w:pPr>
            <w:r>
              <w:rPr>
                <w:color w:val="000000"/>
                <w:szCs w:val="21"/>
              </w:rPr>
              <w:t xml:space="preserve">1.9 </w:t>
            </w:r>
            <w:r w:rsidRPr="007059C5">
              <w:rPr>
                <w:rFonts w:hint="eastAsia"/>
                <w:color w:val="000000"/>
                <w:szCs w:val="21"/>
              </w:rPr>
              <w:t>网络：</w:t>
            </w:r>
            <w:r w:rsidRPr="007059C5">
              <w:rPr>
                <w:rFonts w:hint="eastAsia"/>
                <w:color w:val="000000"/>
                <w:szCs w:val="21"/>
              </w:rPr>
              <w:t>4</w:t>
            </w:r>
            <w:r w:rsidRPr="007059C5">
              <w:rPr>
                <w:rFonts w:hint="eastAsia"/>
                <w:color w:val="000000"/>
                <w:szCs w:val="21"/>
              </w:rPr>
              <w:t>个</w:t>
            </w:r>
            <w:r w:rsidRPr="007059C5">
              <w:rPr>
                <w:rFonts w:hint="eastAsia"/>
                <w:color w:val="000000"/>
                <w:szCs w:val="21"/>
              </w:rPr>
              <w:t>InfiniBand 100 Gbps EDR</w:t>
            </w:r>
            <w:r w:rsidRPr="007059C5">
              <w:rPr>
                <w:rFonts w:hint="eastAsia"/>
                <w:color w:val="000000"/>
                <w:szCs w:val="21"/>
              </w:rPr>
              <w:t>网卡和</w:t>
            </w:r>
            <w:r w:rsidRPr="007059C5">
              <w:rPr>
                <w:rFonts w:hint="eastAsia"/>
                <w:color w:val="000000"/>
                <w:szCs w:val="21"/>
              </w:rPr>
              <w:t>2</w:t>
            </w:r>
            <w:r w:rsidRPr="007059C5">
              <w:rPr>
                <w:rFonts w:hint="eastAsia"/>
                <w:color w:val="000000"/>
                <w:szCs w:val="21"/>
              </w:rPr>
              <w:t>个</w:t>
            </w:r>
            <w:r w:rsidRPr="007059C5">
              <w:rPr>
                <w:rFonts w:hint="eastAsia"/>
                <w:color w:val="000000"/>
                <w:szCs w:val="21"/>
              </w:rPr>
              <w:t>10 GbE</w:t>
            </w:r>
            <w:r w:rsidRPr="007059C5">
              <w:rPr>
                <w:rFonts w:hint="eastAsia"/>
                <w:color w:val="000000"/>
                <w:szCs w:val="21"/>
              </w:rPr>
              <w:t>网卡</w:t>
            </w:r>
            <w:r>
              <w:rPr>
                <w:rFonts w:hint="eastAsia"/>
                <w:color w:val="000000"/>
                <w:szCs w:val="21"/>
              </w:rPr>
              <w:t>。</w:t>
            </w:r>
          </w:p>
        </w:tc>
        <w:tc>
          <w:tcPr>
            <w:tcW w:w="1115" w:type="dxa"/>
          </w:tcPr>
          <w:p w14:paraId="4489D9A7" w14:textId="77777777" w:rsidR="001B0976" w:rsidRDefault="001B0976" w:rsidP="002344E9">
            <w:pPr>
              <w:spacing w:line="360" w:lineRule="auto"/>
              <w:jc w:val="left"/>
              <w:rPr>
                <w:color w:val="000000"/>
                <w:szCs w:val="21"/>
              </w:rPr>
            </w:pPr>
          </w:p>
        </w:tc>
        <w:tc>
          <w:tcPr>
            <w:tcW w:w="1115" w:type="dxa"/>
          </w:tcPr>
          <w:p w14:paraId="1BDC48E5" w14:textId="77777777" w:rsidR="001B0976" w:rsidRDefault="001B0976" w:rsidP="002344E9">
            <w:pPr>
              <w:spacing w:line="360" w:lineRule="auto"/>
              <w:jc w:val="left"/>
              <w:rPr>
                <w:color w:val="000000"/>
                <w:szCs w:val="21"/>
              </w:rPr>
            </w:pPr>
          </w:p>
        </w:tc>
        <w:tc>
          <w:tcPr>
            <w:tcW w:w="1115" w:type="dxa"/>
          </w:tcPr>
          <w:p w14:paraId="679D8CE6" w14:textId="547B5E44" w:rsidR="001B0976" w:rsidRDefault="001B0976" w:rsidP="002344E9">
            <w:pPr>
              <w:spacing w:line="360" w:lineRule="auto"/>
              <w:jc w:val="left"/>
              <w:rPr>
                <w:color w:val="000000"/>
                <w:szCs w:val="21"/>
              </w:rPr>
            </w:pPr>
          </w:p>
        </w:tc>
      </w:tr>
      <w:tr w:rsidR="001B0976" w:rsidRPr="00877321" w14:paraId="74AB7F7A" w14:textId="223350C3" w:rsidTr="001B0976">
        <w:trPr>
          <w:trHeight w:val="567"/>
        </w:trPr>
        <w:tc>
          <w:tcPr>
            <w:tcW w:w="705" w:type="dxa"/>
            <w:vMerge/>
            <w:vAlign w:val="center"/>
            <w:hideMark/>
          </w:tcPr>
          <w:p w14:paraId="77AD0040" w14:textId="77777777" w:rsidR="001B0976" w:rsidRPr="00877321" w:rsidRDefault="001B0976" w:rsidP="002344E9">
            <w:pPr>
              <w:jc w:val="center"/>
              <w:rPr>
                <w:szCs w:val="21"/>
              </w:rPr>
            </w:pPr>
          </w:p>
        </w:tc>
        <w:tc>
          <w:tcPr>
            <w:tcW w:w="851" w:type="dxa"/>
            <w:vMerge/>
            <w:vAlign w:val="center"/>
            <w:hideMark/>
          </w:tcPr>
          <w:p w14:paraId="42EF9701" w14:textId="77777777" w:rsidR="001B0976" w:rsidRPr="00877321" w:rsidRDefault="001B0976" w:rsidP="002344E9">
            <w:pPr>
              <w:jc w:val="center"/>
              <w:rPr>
                <w:szCs w:val="21"/>
              </w:rPr>
            </w:pPr>
          </w:p>
        </w:tc>
        <w:tc>
          <w:tcPr>
            <w:tcW w:w="3402" w:type="dxa"/>
            <w:noWrap/>
            <w:vAlign w:val="center"/>
            <w:hideMark/>
          </w:tcPr>
          <w:p w14:paraId="7C80CFA9" w14:textId="77777777" w:rsidR="001B0976" w:rsidRPr="00877321" w:rsidRDefault="001B0976" w:rsidP="002344E9">
            <w:pPr>
              <w:spacing w:line="360" w:lineRule="auto"/>
              <w:jc w:val="left"/>
              <w:rPr>
                <w:szCs w:val="21"/>
              </w:rPr>
            </w:pPr>
            <w:r w:rsidRPr="00E55FA2">
              <w:rPr>
                <w:rFonts w:hint="eastAsia"/>
                <w:color w:val="000000"/>
                <w:szCs w:val="21"/>
              </w:rPr>
              <w:t>▲</w:t>
            </w:r>
            <w:r>
              <w:rPr>
                <w:color w:val="000000"/>
                <w:szCs w:val="21"/>
              </w:rPr>
              <w:t>1.10</w:t>
            </w:r>
            <w:r w:rsidRPr="007059C5">
              <w:rPr>
                <w:rFonts w:hint="eastAsia"/>
                <w:color w:val="000000"/>
                <w:szCs w:val="21"/>
              </w:rPr>
              <w:t>电源≤</w:t>
            </w:r>
            <w:r w:rsidRPr="007059C5">
              <w:rPr>
                <w:rFonts w:hint="eastAsia"/>
                <w:color w:val="000000"/>
                <w:szCs w:val="21"/>
              </w:rPr>
              <w:t xml:space="preserve">1600W (3 +1) </w:t>
            </w:r>
            <w:r w:rsidRPr="007059C5">
              <w:rPr>
                <w:rFonts w:hint="eastAsia"/>
                <w:color w:val="000000"/>
                <w:szCs w:val="21"/>
              </w:rPr>
              <w:t>电源，噪音≤</w:t>
            </w:r>
            <w:r w:rsidRPr="007059C5">
              <w:rPr>
                <w:rFonts w:hint="eastAsia"/>
                <w:color w:val="000000"/>
                <w:szCs w:val="21"/>
              </w:rPr>
              <w:t>70dB</w:t>
            </w:r>
            <w:r>
              <w:rPr>
                <w:rFonts w:hint="eastAsia"/>
                <w:color w:val="000000"/>
                <w:szCs w:val="21"/>
              </w:rPr>
              <w:t>。</w:t>
            </w:r>
          </w:p>
        </w:tc>
        <w:tc>
          <w:tcPr>
            <w:tcW w:w="1115" w:type="dxa"/>
          </w:tcPr>
          <w:p w14:paraId="165BEDD4" w14:textId="77777777" w:rsidR="001B0976" w:rsidRPr="00E55FA2" w:rsidRDefault="001B0976" w:rsidP="002344E9">
            <w:pPr>
              <w:spacing w:line="360" w:lineRule="auto"/>
              <w:jc w:val="left"/>
              <w:rPr>
                <w:color w:val="000000"/>
                <w:szCs w:val="21"/>
              </w:rPr>
            </w:pPr>
          </w:p>
        </w:tc>
        <w:tc>
          <w:tcPr>
            <w:tcW w:w="1115" w:type="dxa"/>
          </w:tcPr>
          <w:p w14:paraId="33A6B77A" w14:textId="77777777" w:rsidR="001B0976" w:rsidRPr="00E55FA2" w:rsidRDefault="001B0976" w:rsidP="002344E9">
            <w:pPr>
              <w:spacing w:line="360" w:lineRule="auto"/>
              <w:jc w:val="left"/>
              <w:rPr>
                <w:color w:val="000000"/>
                <w:szCs w:val="21"/>
              </w:rPr>
            </w:pPr>
          </w:p>
        </w:tc>
        <w:tc>
          <w:tcPr>
            <w:tcW w:w="1115" w:type="dxa"/>
          </w:tcPr>
          <w:p w14:paraId="25AE1053" w14:textId="6CE54C22" w:rsidR="001B0976" w:rsidRPr="00E55FA2" w:rsidRDefault="001B0976" w:rsidP="002344E9">
            <w:pPr>
              <w:spacing w:line="360" w:lineRule="auto"/>
              <w:jc w:val="left"/>
              <w:rPr>
                <w:color w:val="000000"/>
                <w:szCs w:val="21"/>
              </w:rPr>
            </w:pPr>
          </w:p>
        </w:tc>
      </w:tr>
      <w:tr w:rsidR="001B0976" w:rsidRPr="00877321" w14:paraId="53BE1E50" w14:textId="21B4FE92" w:rsidTr="001B0976">
        <w:trPr>
          <w:trHeight w:val="567"/>
        </w:trPr>
        <w:tc>
          <w:tcPr>
            <w:tcW w:w="705" w:type="dxa"/>
            <w:vMerge/>
            <w:vAlign w:val="center"/>
            <w:hideMark/>
          </w:tcPr>
          <w:p w14:paraId="72465989" w14:textId="77777777" w:rsidR="001B0976" w:rsidRPr="00877321" w:rsidRDefault="001B0976" w:rsidP="002344E9">
            <w:pPr>
              <w:jc w:val="center"/>
              <w:rPr>
                <w:szCs w:val="21"/>
              </w:rPr>
            </w:pPr>
          </w:p>
        </w:tc>
        <w:tc>
          <w:tcPr>
            <w:tcW w:w="851" w:type="dxa"/>
            <w:vMerge/>
            <w:vAlign w:val="center"/>
            <w:hideMark/>
          </w:tcPr>
          <w:p w14:paraId="0FE5E478" w14:textId="77777777" w:rsidR="001B0976" w:rsidRPr="00877321" w:rsidRDefault="001B0976" w:rsidP="002344E9">
            <w:pPr>
              <w:jc w:val="center"/>
              <w:rPr>
                <w:szCs w:val="21"/>
              </w:rPr>
            </w:pPr>
          </w:p>
        </w:tc>
        <w:tc>
          <w:tcPr>
            <w:tcW w:w="3402" w:type="dxa"/>
            <w:noWrap/>
            <w:vAlign w:val="center"/>
            <w:hideMark/>
          </w:tcPr>
          <w:p w14:paraId="017A8146" w14:textId="77777777" w:rsidR="001B0976" w:rsidRPr="007059C5" w:rsidRDefault="001B0976" w:rsidP="002344E9">
            <w:pPr>
              <w:spacing w:line="360" w:lineRule="auto"/>
              <w:jc w:val="left"/>
              <w:rPr>
                <w:color w:val="000000"/>
                <w:szCs w:val="21"/>
              </w:rPr>
            </w:pPr>
            <w:r>
              <w:rPr>
                <w:color w:val="000000"/>
                <w:szCs w:val="21"/>
              </w:rPr>
              <w:t xml:space="preserve">1.11  </w:t>
            </w:r>
            <w:r>
              <w:rPr>
                <w:rFonts w:hint="eastAsia"/>
                <w:color w:val="000000"/>
                <w:szCs w:val="21"/>
              </w:rPr>
              <w:t>训练系统：</w:t>
            </w:r>
            <w:r w:rsidRPr="007059C5">
              <w:rPr>
                <w:rFonts w:hint="eastAsia"/>
                <w:color w:val="000000"/>
                <w:szCs w:val="21"/>
              </w:rPr>
              <w:t>WEB</w:t>
            </w:r>
            <w:r w:rsidRPr="007059C5">
              <w:rPr>
                <w:rFonts w:hint="eastAsia"/>
                <w:color w:val="000000"/>
                <w:szCs w:val="21"/>
              </w:rPr>
              <w:t>界面可嵌入简易的神经网络监控和管理工具。支持导入多种图像格式和源。可支持实时分析精度和损失和多个</w:t>
            </w:r>
            <w:r w:rsidRPr="007059C5">
              <w:rPr>
                <w:rFonts w:hint="eastAsia"/>
                <w:color w:val="000000"/>
                <w:szCs w:val="21"/>
              </w:rPr>
              <w:t>GPU</w:t>
            </w:r>
            <w:r w:rsidRPr="007059C5">
              <w:rPr>
                <w:rFonts w:hint="eastAsia"/>
                <w:color w:val="000000"/>
                <w:szCs w:val="21"/>
              </w:rPr>
              <w:t>自动大规模的训练任务。用于图像分类和目标检测的深度神经网络的设计和可视化。人工智能深度学习软件：提供深度学习框架应用软件</w:t>
            </w:r>
            <w:r w:rsidRPr="007059C5">
              <w:rPr>
                <w:rFonts w:hint="eastAsia"/>
                <w:color w:val="000000"/>
                <w:szCs w:val="21"/>
              </w:rPr>
              <w:t>images</w:t>
            </w:r>
            <w:r w:rsidRPr="007059C5">
              <w:rPr>
                <w:rFonts w:hint="eastAsia"/>
                <w:color w:val="000000"/>
                <w:szCs w:val="21"/>
              </w:rPr>
              <w:t>镜像</w:t>
            </w:r>
            <w:r w:rsidRPr="007059C5">
              <w:rPr>
                <w:rFonts w:hint="eastAsia"/>
                <w:color w:val="000000"/>
                <w:szCs w:val="21"/>
              </w:rPr>
              <w:t>caffe2, caffe , tensorflow, nvidia digits, mxnet, theano, cntk, pytorch, torch</w:t>
            </w:r>
            <w:r w:rsidRPr="007059C5">
              <w:rPr>
                <w:rFonts w:hint="eastAsia"/>
                <w:color w:val="000000"/>
                <w:szCs w:val="21"/>
              </w:rPr>
              <w:t>，这些深度学习框架以容器镜像的方式提供，这些深度学习框架需支持定期更新</w:t>
            </w:r>
            <w:r>
              <w:rPr>
                <w:rFonts w:hint="eastAsia"/>
                <w:color w:val="000000"/>
                <w:szCs w:val="21"/>
              </w:rPr>
              <w:t>。</w:t>
            </w:r>
          </w:p>
        </w:tc>
        <w:tc>
          <w:tcPr>
            <w:tcW w:w="1115" w:type="dxa"/>
          </w:tcPr>
          <w:p w14:paraId="5542C92A" w14:textId="77777777" w:rsidR="001B0976" w:rsidRDefault="001B0976" w:rsidP="002344E9">
            <w:pPr>
              <w:spacing w:line="360" w:lineRule="auto"/>
              <w:jc w:val="left"/>
              <w:rPr>
                <w:color w:val="000000"/>
                <w:szCs w:val="21"/>
              </w:rPr>
            </w:pPr>
          </w:p>
        </w:tc>
        <w:tc>
          <w:tcPr>
            <w:tcW w:w="1115" w:type="dxa"/>
          </w:tcPr>
          <w:p w14:paraId="3FB707D8" w14:textId="77777777" w:rsidR="001B0976" w:rsidRDefault="001B0976" w:rsidP="002344E9">
            <w:pPr>
              <w:spacing w:line="360" w:lineRule="auto"/>
              <w:jc w:val="left"/>
              <w:rPr>
                <w:color w:val="000000"/>
                <w:szCs w:val="21"/>
              </w:rPr>
            </w:pPr>
          </w:p>
        </w:tc>
        <w:tc>
          <w:tcPr>
            <w:tcW w:w="1115" w:type="dxa"/>
          </w:tcPr>
          <w:p w14:paraId="3796E648" w14:textId="1DD9985E" w:rsidR="001B0976" w:rsidRDefault="001B0976" w:rsidP="002344E9">
            <w:pPr>
              <w:spacing w:line="360" w:lineRule="auto"/>
              <w:jc w:val="left"/>
              <w:rPr>
                <w:color w:val="000000"/>
                <w:szCs w:val="21"/>
              </w:rPr>
            </w:pPr>
          </w:p>
        </w:tc>
      </w:tr>
      <w:tr w:rsidR="001B0976" w:rsidRPr="00877321" w14:paraId="7AC3882F" w14:textId="330D1752" w:rsidTr="001B0976">
        <w:trPr>
          <w:trHeight w:val="567"/>
        </w:trPr>
        <w:tc>
          <w:tcPr>
            <w:tcW w:w="705" w:type="dxa"/>
            <w:vMerge/>
            <w:vAlign w:val="center"/>
          </w:tcPr>
          <w:p w14:paraId="3F9DD2A2" w14:textId="77777777" w:rsidR="001B0976" w:rsidRPr="00877321" w:rsidRDefault="001B0976" w:rsidP="002344E9">
            <w:pPr>
              <w:jc w:val="center"/>
              <w:rPr>
                <w:szCs w:val="21"/>
              </w:rPr>
            </w:pPr>
          </w:p>
        </w:tc>
        <w:tc>
          <w:tcPr>
            <w:tcW w:w="851" w:type="dxa"/>
            <w:vMerge/>
            <w:vAlign w:val="center"/>
          </w:tcPr>
          <w:p w14:paraId="24A6618D" w14:textId="77777777" w:rsidR="001B0976" w:rsidRPr="00877321" w:rsidRDefault="001B0976" w:rsidP="002344E9">
            <w:pPr>
              <w:jc w:val="center"/>
              <w:rPr>
                <w:szCs w:val="21"/>
              </w:rPr>
            </w:pPr>
          </w:p>
        </w:tc>
        <w:tc>
          <w:tcPr>
            <w:tcW w:w="3402" w:type="dxa"/>
            <w:noWrap/>
            <w:vAlign w:val="center"/>
          </w:tcPr>
          <w:p w14:paraId="1DF929C1" w14:textId="77777777" w:rsidR="001B0976" w:rsidRPr="00877321" w:rsidRDefault="001B0976" w:rsidP="002344E9">
            <w:pPr>
              <w:spacing w:line="360" w:lineRule="auto"/>
              <w:jc w:val="left"/>
              <w:rPr>
                <w:szCs w:val="21"/>
              </w:rPr>
            </w:pPr>
            <w:r>
              <w:rPr>
                <w:color w:val="000000"/>
                <w:szCs w:val="21"/>
              </w:rPr>
              <w:t>1.12</w:t>
            </w:r>
            <w:r>
              <w:rPr>
                <w:rFonts w:hint="eastAsia"/>
                <w:color w:val="000000"/>
                <w:szCs w:val="21"/>
              </w:rPr>
              <w:t>集成式系统：包含</w:t>
            </w:r>
            <w:r>
              <w:rPr>
                <w:color w:val="000000"/>
                <w:szCs w:val="21"/>
              </w:rPr>
              <w:t>chainer</w:t>
            </w:r>
            <w:r>
              <w:rPr>
                <w:rFonts w:hint="eastAsia"/>
                <w:color w:val="000000"/>
                <w:szCs w:val="21"/>
              </w:rPr>
              <w:t>，</w:t>
            </w:r>
            <w:r>
              <w:rPr>
                <w:color w:val="000000"/>
                <w:szCs w:val="21"/>
              </w:rPr>
              <w:t>h2oai-driveless</w:t>
            </w:r>
            <w:r>
              <w:rPr>
                <w:rFonts w:hint="eastAsia"/>
                <w:color w:val="000000"/>
                <w:szCs w:val="21"/>
              </w:rPr>
              <w:t>，</w:t>
            </w:r>
            <w:r>
              <w:rPr>
                <w:color w:val="000000"/>
                <w:szCs w:val="21"/>
              </w:rPr>
              <w:t>Mapd</w:t>
            </w:r>
            <w:r>
              <w:rPr>
                <w:rFonts w:hint="eastAsia"/>
                <w:color w:val="000000"/>
                <w:szCs w:val="21"/>
              </w:rPr>
              <w:t>，</w:t>
            </w:r>
            <w:r>
              <w:rPr>
                <w:color w:val="000000"/>
                <w:szCs w:val="21"/>
              </w:rPr>
              <w:t xml:space="preserve"> paddlepaddle</w:t>
            </w:r>
            <w:r>
              <w:rPr>
                <w:rFonts w:hint="eastAsia"/>
                <w:color w:val="000000"/>
                <w:szCs w:val="21"/>
              </w:rPr>
              <w:t>，支持定期更新。支持快速创建多种深度学习开发调试环境的容器，提供基于</w:t>
            </w:r>
            <w:r>
              <w:rPr>
                <w:color w:val="000000"/>
                <w:szCs w:val="21"/>
              </w:rPr>
              <w:t>SSH</w:t>
            </w:r>
            <w:r>
              <w:rPr>
                <w:rFonts w:hint="eastAsia"/>
                <w:color w:val="000000"/>
                <w:szCs w:val="21"/>
              </w:rPr>
              <w:t>的容器访问接口。支持容器的克隆、删除等操作。支持将创建的容器在线进行镜像打包，并支持将打包好的</w:t>
            </w:r>
            <w:r>
              <w:rPr>
                <w:rFonts w:hint="eastAsia"/>
                <w:color w:val="000000"/>
                <w:szCs w:val="21"/>
              </w:rPr>
              <w:lastRenderedPageBreak/>
              <w:t>镜像上传镜像仓库，实现镜像版本的持续更新。</w:t>
            </w:r>
          </w:p>
        </w:tc>
        <w:tc>
          <w:tcPr>
            <w:tcW w:w="1115" w:type="dxa"/>
          </w:tcPr>
          <w:p w14:paraId="0317E790" w14:textId="77777777" w:rsidR="001B0976" w:rsidRDefault="001B0976" w:rsidP="002344E9">
            <w:pPr>
              <w:spacing w:line="360" w:lineRule="auto"/>
              <w:jc w:val="left"/>
              <w:rPr>
                <w:color w:val="000000"/>
                <w:szCs w:val="21"/>
              </w:rPr>
            </w:pPr>
          </w:p>
        </w:tc>
        <w:tc>
          <w:tcPr>
            <w:tcW w:w="1115" w:type="dxa"/>
          </w:tcPr>
          <w:p w14:paraId="0FEC486D" w14:textId="77777777" w:rsidR="001B0976" w:rsidRDefault="001B0976" w:rsidP="002344E9">
            <w:pPr>
              <w:spacing w:line="360" w:lineRule="auto"/>
              <w:jc w:val="left"/>
              <w:rPr>
                <w:color w:val="000000"/>
                <w:szCs w:val="21"/>
              </w:rPr>
            </w:pPr>
          </w:p>
        </w:tc>
        <w:tc>
          <w:tcPr>
            <w:tcW w:w="1115" w:type="dxa"/>
          </w:tcPr>
          <w:p w14:paraId="1844835A" w14:textId="6BB4BE0F" w:rsidR="001B0976" w:rsidRDefault="001B0976" w:rsidP="002344E9">
            <w:pPr>
              <w:spacing w:line="360" w:lineRule="auto"/>
              <w:jc w:val="left"/>
              <w:rPr>
                <w:color w:val="000000"/>
                <w:szCs w:val="21"/>
              </w:rPr>
            </w:pPr>
          </w:p>
        </w:tc>
      </w:tr>
      <w:tr w:rsidR="001B0976" w:rsidRPr="00877321" w14:paraId="25618478" w14:textId="176FD004" w:rsidTr="001B0976">
        <w:trPr>
          <w:trHeight w:val="567"/>
        </w:trPr>
        <w:tc>
          <w:tcPr>
            <w:tcW w:w="705" w:type="dxa"/>
            <w:vMerge/>
            <w:vAlign w:val="center"/>
          </w:tcPr>
          <w:p w14:paraId="3A4C6052" w14:textId="77777777" w:rsidR="001B0976" w:rsidRPr="00877321" w:rsidRDefault="001B0976" w:rsidP="002344E9">
            <w:pPr>
              <w:jc w:val="center"/>
              <w:rPr>
                <w:szCs w:val="21"/>
              </w:rPr>
            </w:pPr>
          </w:p>
        </w:tc>
        <w:tc>
          <w:tcPr>
            <w:tcW w:w="851" w:type="dxa"/>
            <w:vMerge/>
            <w:vAlign w:val="center"/>
          </w:tcPr>
          <w:p w14:paraId="1F17FD56" w14:textId="77777777" w:rsidR="001B0976" w:rsidRPr="00877321" w:rsidRDefault="001B0976" w:rsidP="002344E9">
            <w:pPr>
              <w:jc w:val="center"/>
              <w:rPr>
                <w:szCs w:val="21"/>
              </w:rPr>
            </w:pPr>
          </w:p>
        </w:tc>
        <w:tc>
          <w:tcPr>
            <w:tcW w:w="3402" w:type="dxa"/>
            <w:noWrap/>
            <w:vAlign w:val="center"/>
          </w:tcPr>
          <w:p w14:paraId="765E9405" w14:textId="77777777" w:rsidR="001B0976" w:rsidRPr="00877321" w:rsidRDefault="001B0976" w:rsidP="002344E9">
            <w:pPr>
              <w:spacing w:line="360" w:lineRule="auto"/>
              <w:jc w:val="left"/>
              <w:rPr>
                <w:szCs w:val="21"/>
              </w:rPr>
            </w:pPr>
            <w:r>
              <w:rPr>
                <w:color w:val="000000"/>
                <w:szCs w:val="21"/>
              </w:rPr>
              <w:t>1.13</w:t>
            </w:r>
            <w:r>
              <w:rPr>
                <w:rFonts w:hint="eastAsia"/>
                <w:color w:val="000000"/>
                <w:szCs w:val="21"/>
              </w:rPr>
              <w:t xml:space="preserve"> Ubuntu Linux</w:t>
            </w:r>
            <w:r>
              <w:rPr>
                <w:rFonts w:hint="eastAsia"/>
                <w:color w:val="000000"/>
                <w:szCs w:val="21"/>
              </w:rPr>
              <w:t>操作系统，</w:t>
            </w:r>
            <w:r>
              <w:rPr>
                <w:rFonts w:hint="eastAsia"/>
                <w:color w:val="000000"/>
                <w:szCs w:val="21"/>
              </w:rPr>
              <w:t>Docker</w:t>
            </w:r>
            <w:r>
              <w:rPr>
                <w:rFonts w:hint="eastAsia"/>
                <w:color w:val="000000"/>
                <w:szCs w:val="21"/>
              </w:rPr>
              <w:t>容器部署应用和软件开发工具包。</w:t>
            </w:r>
          </w:p>
        </w:tc>
        <w:tc>
          <w:tcPr>
            <w:tcW w:w="1115" w:type="dxa"/>
          </w:tcPr>
          <w:p w14:paraId="7A1939D0" w14:textId="77777777" w:rsidR="001B0976" w:rsidRDefault="001B0976" w:rsidP="002344E9">
            <w:pPr>
              <w:spacing w:line="360" w:lineRule="auto"/>
              <w:jc w:val="left"/>
              <w:rPr>
                <w:color w:val="000000"/>
                <w:szCs w:val="21"/>
              </w:rPr>
            </w:pPr>
          </w:p>
        </w:tc>
        <w:tc>
          <w:tcPr>
            <w:tcW w:w="1115" w:type="dxa"/>
          </w:tcPr>
          <w:p w14:paraId="7089D5F2" w14:textId="77777777" w:rsidR="001B0976" w:rsidRDefault="001B0976" w:rsidP="002344E9">
            <w:pPr>
              <w:spacing w:line="360" w:lineRule="auto"/>
              <w:jc w:val="left"/>
              <w:rPr>
                <w:color w:val="000000"/>
                <w:szCs w:val="21"/>
              </w:rPr>
            </w:pPr>
          </w:p>
        </w:tc>
        <w:tc>
          <w:tcPr>
            <w:tcW w:w="1115" w:type="dxa"/>
          </w:tcPr>
          <w:p w14:paraId="378BE566" w14:textId="76A3448D" w:rsidR="001B0976" w:rsidRDefault="001B0976" w:rsidP="002344E9">
            <w:pPr>
              <w:spacing w:line="360" w:lineRule="auto"/>
              <w:jc w:val="left"/>
              <w:rPr>
                <w:color w:val="000000"/>
                <w:szCs w:val="21"/>
              </w:rPr>
            </w:pPr>
          </w:p>
        </w:tc>
      </w:tr>
      <w:tr w:rsidR="001B0976" w:rsidRPr="00877321" w14:paraId="07407633" w14:textId="0CEC3986" w:rsidTr="001B0976">
        <w:trPr>
          <w:trHeight w:val="567"/>
        </w:trPr>
        <w:tc>
          <w:tcPr>
            <w:tcW w:w="705" w:type="dxa"/>
            <w:vMerge/>
            <w:vAlign w:val="center"/>
          </w:tcPr>
          <w:p w14:paraId="2923C4CA" w14:textId="77777777" w:rsidR="001B0976" w:rsidRPr="00877321" w:rsidRDefault="001B0976" w:rsidP="002344E9">
            <w:pPr>
              <w:jc w:val="center"/>
              <w:rPr>
                <w:szCs w:val="21"/>
              </w:rPr>
            </w:pPr>
          </w:p>
        </w:tc>
        <w:tc>
          <w:tcPr>
            <w:tcW w:w="851" w:type="dxa"/>
            <w:vMerge/>
            <w:vAlign w:val="center"/>
          </w:tcPr>
          <w:p w14:paraId="5C414103" w14:textId="77777777" w:rsidR="001B0976" w:rsidRPr="00877321" w:rsidRDefault="001B0976" w:rsidP="002344E9">
            <w:pPr>
              <w:jc w:val="center"/>
              <w:rPr>
                <w:szCs w:val="21"/>
              </w:rPr>
            </w:pPr>
          </w:p>
        </w:tc>
        <w:tc>
          <w:tcPr>
            <w:tcW w:w="3402" w:type="dxa"/>
            <w:noWrap/>
            <w:vAlign w:val="center"/>
          </w:tcPr>
          <w:p w14:paraId="4E6802CE" w14:textId="77777777" w:rsidR="001B0976" w:rsidRPr="00877321" w:rsidRDefault="001B0976" w:rsidP="002344E9">
            <w:pPr>
              <w:spacing w:line="360" w:lineRule="auto"/>
              <w:jc w:val="left"/>
              <w:rPr>
                <w:szCs w:val="21"/>
              </w:rPr>
            </w:pPr>
            <w:r>
              <w:rPr>
                <w:rFonts w:hint="eastAsia"/>
                <w:color w:val="000000"/>
                <w:szCs w:val="21"/>
              </w:rPr>
              <w:t>1.1</w:t>
            </w:r>
            <w:r>
              <w:rPr>
                <w:color w:val="000000"/>
                <w:szCs w:val="21"/>
              </w:rPr>
              <w:t>4</w:t>
            </w:r>
            <w:r>
              <w:rPr>
                <w:rFonts w:hint="eastAsia"/>
                <w:color w:val="000000"/>
                <w:szCs w:val="21"/>
              </w:rPr>
              <w:t>提供支持</w:t>
            </w:r>
            <w:r>
              <w:rPr>
                <w:rFonts w:hint="eastAsia"/>
                <w:color w:val="000000"/>
                <w:szCs w:val="21"/>
              </w:rPr>
              <w:t>AI</w:t>
            </w:r>
            <w:r>
              <w:rPr>
                <w:rFonts w:hint="eastAsia"/>
                <w:color w:val="000000"/>
                <w:szCs w:val="21"/>
              </w:rPr>
              <w:t>设备的异构资源管理调度平台作业软件以便后续多机拓展使用，集群管理软件功能要求如下：提供动态资源调度管理功能，全面支持</w:t>
            </w:r>
            <w:r>
              <w:rPr>
                <w:rFonts w:hint="eastAsia"/>
                <w:color w:val="000000"/>
                <w:szCs w:val="21"/>
              </w:rPr>
              <w:t>CPU</w:t>
            </w:r>
            <w:r>
              <w:rPr>
                <w:rFonts w:hint="eastAsia"/>
                <w:color w:val="000000"/>
                <w:szCs w:val="21"/>
              </w:rPr>
              <w:t>、</w:t>
            </w:r>
            <w:r>
              <w:rPr>
                <w:rFonts w:hint="eastAsia"/>
                <w:color w:val="000000"/>
                <w:szCs w:val="21"/>
              </w:rPr>
              <w:t>GPU</w:t>
            </w:r>
            <w:r>
              <w:rPr>
                <w:rFonts w:hint="eastAsia"/>
                <w:color w:val="000000"/>
                <w:szCs w:val="21"/>
              </w:rPr>
              <w:t>等异构资源的混合调度，提供作业优先级、资源配额等调度策略，支持节点配置、功能定位等原则对平台计算资源进行分组，调度器提供基于资源分区的训练任务调度策略，支持多用户登录。</w:t>
            </w:r>
          </w:p>
        </w:tc>
        <w:tc>
          <w:tcPr>
            <w:tcW w:w="1115" w:type="dxa"/>
          </w:tcPr>
          <w:p w14:paraId="0A050D33" w14:textId="77777777" w:rsidR="001B0976" w:rsidRDefault="001B0976" w:rsidP="002344E9">
            <w:pPr>
              <w:spacing w:line="360" w:lineRule="auto"/>
              <w:jc w:val="left"/>
              <w:rPr>
                <w:color w:val="000000"/>
                <w:szCs w:val="21"/>
              </w:rPr>
            </w:pPr>
          </w:p>
        </w:tc>
        <w:tc>
          <w:tcPr>
            <w:tcW w:w="1115" w:type="dxa"/>
          </w:tcPr>
          <w:p w14:paraId="55E43D81" w14:textId="77777777" w:rsidR="001B0976" w:rsidRDefault="001B0976" w:rsidP="002344E9">
            <w:pPr>
              <w:spacing w:line="360" w:lineRule="auto"/>
              <w:jc w:val="left"/>
              <w:rPr>
                <w:color w:val="000000"/>
                <w:szCs w:val="21"/>
              </w:rPr>
            </w:pPr>
          </w:p>
        </w:tc>
        <w:tc>
          <w:tcPr>
            <w:tcW w:w="1115" w:type="dxa"/>
          </w:tcPr>
          <w:p w14:paraId="5D677762" w14:textId="72E1A783" w:rsidR="001B0976" w:rsidRDefault="001B0976" w:rsidP="002344E9">
            <w:pPr>
              <w:spacing w:line="360" w:lineRule="auto"/>
              <w:jc w:val="left"/>
              <w:rPr>
                <w:color w:val="000000"/>
                <w:szCs w:val="21"/>
              </w:rPr>
            </w:pPr>
          </w:p>
        </w:tc>
      </w:tr>
    </w:tbl>
    <w:p w14:paraId="22B5696C" w14:textId="77777777" w:rsidR="004C20AF" w:rsidRPr="001B0976" w:rsidRDefault="004C20AF" w:rsidP="004C20AF">
      <w:pPr>
        <w:rPr>
          <w:sz w:val="24"/>
        </w:rPr>
      </w:pPr>
    </w:p>
    <w:p w14:paraId="73C357A2" w14:textId="77777777" w:rsidR="001B0976" w:rsidRPr="009D5001" w:rsidRDefault="001B0976"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750"/>
        <w:gridCol w:w="2903"/>
        <w:gridCol w:w="1257"/>
        <w:gridCol w:w="1257"/>
        <w:gridCol w:w="1257"/>
      </w:tblGrid>
      <w:tr w:rsidR="00B0124B" w:rsidRPr="00CD60EB" w14:paraId="3F1AF7D6" w14:textId="49745120" w:rsidTr="00B0124B">
        <w:trPr>
          <w:trHeight w:val="567"/>
        </w:trPr>
        <w:tc>
          <w:tcPr>
            <w:tcW w:w="771" w:type="dxa"/>
            <w:tcBorders>
              <w:top w:val="single" w:sz="4" w:space="0" w:color="auto"/>
              <w:left w:val="single" w:sz="4" w:space="0" w:color="auto"/>
              <w:bottom w:val="single" w:sz="4" w:space="0" w:color="auto"/>
              <w:right w:val="single" w:sz="4" w:space="0" w:color="auto"/>
            </w:tcBorders>
            <w:vAlign w:val="center"/>
          </w:tcPr>
          <w:p w14:paraId="71F59C5C" w14:textId="77777777" w:rsidR="00B0124B" w:rsidRPr="00CD60EB" w:rsidRDefault="00B0124B" w:rsidP="00B0124B">
            <w:pPr>
              <w:jc w:val="center"/>
              <w:rPr>
                <w:b/>
                <w:szCs w:val="21"/>
              </w:rPr>
            </w:pPr>
            <w:r w:rsidRPr="00CD60EB">
              <w:rPr>
                <w:b/>
                <w:szCs w:val="21"/>
              </w:rPr>
              <w:t>序号</w:t>
            </w:r>
          </w:p>
        </w:tc>
        <w:tc>
          <w:tcPr>
            <w:tcW w:w="750" w:type="dxa"/>
            <w:tcBorders>
              <w:top w:val="single" w:sz="4" w:space="0" w:color="auto"/>
              <w:left w:val="single" w:sz="4" w:space="0" w:color="auto"/>
              <w:bottom w:val="single" w:sz="4" w:space="0" w:color="auto"/>
              <w:right w:val="single" w:sz="4" w:space="0" w:color="auto"/>
            </w:tcBorders>
            <w:vAlign w:val="center"/>
          </w:tcPr>
          <w:p w14:paraId="767C5733" w14:textId="77777777" w:rsidR="00B0124B" w:rsidRPr="00CD60EB" w:rsidRDefault="00B0124B" w:rsidP="00B0124B">
            <w:pPr>
              <w:jc w:val="center"/>
              <w:rPr>
                <w:b/>
                <w:szCs w:val="21"/>
              </w:rPr>
            </w:pPr>
            <w:r w:rsidRPr="00CD60EB">
              <w:rPr>
                <w:b/>
                <w:szCs w:val="21"/>
              </w:rPr>
              <w:t>目录</w:t>
            </w:r>
          </w:p>
        </w:tc>
        <w:tc>
          <w:tcPr>
            <w:tcW w:w="2903" w:type="dxa"/>
            <w:tcBorders>
              <w:top w:val="single" w:sz="4" w:space="0" w:color="auto"/>
              <w:left w:val="single" w:sz="4" w:space="0" w:color="auto"/>
              <w:bottom w:val="single" w:sz="4" w:space="0" w:color="auto"/>
              <w:right w:val="single" w:sz="4" w:space="0" w:color="auto"/>
            </w:tcBorders>
            <w:vAlign w:val="center"/>
          </w:tcPr>
          <w:p w14:paraId="1B2A4161" w14:textId="77777777" w:rsidR="00B0124B" w:rsidRPr="00CD60EB" w:rsidRDefault="00B0124B" w:rsidP="00B0124B">
            <w:pPr>
              <w:jc w:val="center"/>
              <w:rPr>
                <w:b/>
                <w:szCs w:val="21"/>
              </w:rPr>
            </w:pPr>
            <w:r w:rsidRPr="00CD60EB">
              <w:rPr>
                <w:b/>
                <w:szCs w:val="21"/>
              </w:rPr>
              <w:t>招标商务需求</w:t>
            </w:r>
          </w:p>
        </w:tc>
        <w:tc>
          <w:tcPr>
            <w:tcW w:w="1257" w:type="dxa"/>
            <w:tcBorders>
              <w:top w:val="single" w:sz="4" w:space="0" w:color="auto"/>
              <w:left w:val="single" w:sz="4" w:space="0" w:color="auto"/>
              <w:bottom w:val="single" w:sz="4" w:space="0" w:color="auto"/>
              <w:right w:val="single" w:sz="4" w:space="0" w:color="auto"/>
            </w:tcBorders>
          </w:tcPr>
          <w:p w14:paraId="10B94737" w14:textId="75ED9660" w:rsidR="00B0124B" w:rsidRPr="00CD60EB" w:rsidRDefault="00B0124B" w:rsidP="00B0124B">
            <w:pPr>
              <w:jc w:val="center"/>
              <w:rPr>
                <w:b/>
                <w:szCs w:val="21"/>
              </w:rPr>
            </w:pPr>
            <w:r w:rsidRPr="006C2837">
              <w:rPr>
                <w:rFonts w:hint="eastAsia"/>
              </w:rPr>
              <w:t>投标商务条款</w:t>
            </w:r>
          </w:p>
        </w:tc>
        <w:tc>
          <w:tcPr>
            <w:tcW w:w="1257" w:type="dxa"/>
            <w:tcBorders>
              <w:top w:val="single" w:sz="4" w:space="0" w:color="auto"/>
              <w:left w:val="single" w:sz="4" w:space="0" w:color="auto"/>
              <w:bottom w:val="single" w:sz="4" w:space="0" w:color="auto"/>
              <w:right w:val="single" w:sz="4" w:space="0" w:color="auto"/>
            </w:tcBorders>
          </w:tcPr>
          <w:p w14:paraId="7926CC5B" w14:textId="36AEE49A" w:rsidR="00B0124B" w:rsidRPr="00CD60EB" w:rsidRDefault="00B0124B" w:rsidP="00B0124B">
            <w:pPr>
              <w:jc w:val="center"/>
              <w:rPr>
                <w:b/>
                <w:szCs w:val="21"/>
              </w:rPr>
            </w:pPr>
            <w:r w:rsidRPr="006C2837">
              <w:rPr>
                <w:rFonts w:hint="eastAsia"/>
              </w:rPr>
              <w:t>偏离情况</w:t>
            </w:r>
          </w:p>
        </w:tc>
        <w:tc>
          <w:tcPr>
            <w:tcW w:w="1257" w:type="dxa"/>
            <w:tcBorders>
              <w:top w:val="single" w:sz="4" w:space="0" w:color="auto"/>
              <w:left w:val="single" w:sz="4" w:space="0" w:color="auto"/>
              <w:bottom w:val="single" w:sz="4" w:space="0" w:color="auto"/>
              <w:right w:val="single" w:sz="4" w:space="0" w:color="auto"/>
            </w:tcBorders>
          </w:tcPr>
          <w:p w14:paraId="0E5902CF" w14:textId="6E84A802" w:rsidR="00B0124B" w:rsidRPr="00CD60EB" w:rsidRDefault="00B0124B" w:rsidP="00B0124B">
            <w:pPr>
              <w:jc w:val="center"/>
              <w:rPr>
                <w:b/>
                <w:szCs w:val="21"/>
              </w:rPr>
            </w:pPr>
            <w:r w:rsidRPr="006C2837">
              <w:rPr>
                <w:rFonts w:hint="eastAsia"/>
              </w:rPr>
              <w:t>说明</w:t>
            </w:r>
          </w:p>
        </w:tc>
      </w:tr>
      <w:tr w:rsidR="00B0124B" w:rsidRPr="00CD60EB" w14:paraId="61C0E09A" w14:textId="07CD7766" w:rsidTr="00B0124B">
        <w:trPr>
          <w:trHeight w:val="567"/>
        </w:trPr>
        <w:tc>
          <w:tcPr>
            <w:tcW w:w="4424" w:type="dxa"/>
            <w:gridSpan w:val="3"/>
            <w:vAlign w:val="center"/>
          </w:tcPr>
          <w:p w14:paraId="08A29F2B" w14:textId="77777777" w:rsidR="00B0124B" w:rsidRPr="00CD60EB" w:rsidRDefault="00B0124B" w:rsidP="002344E9">
            <w:pPr>
              <w:rPr>
                <w:b/>
                <w:szCs w:val="21"/>
              </w:rPr>
            </w:pPr>
            <w:r w:rsidRPr="00CD60EB">
              <w:rPr>
                <w:b/>
                <w:szCs w:val="21"/>
              </w:rPr>
              <w:t>（一）免费保修期内售后服务要求</w:t>
            </w:r>
          </w:p>
        </w:tc>
        <w:tc>
          <w:tcPr>
            <w:tcW w:w="1257" w:type="dxa"/>
          </w:tcPr>
          <w:p w14:paraId="73F5E88F" w14:textId="77777777" w:rsidR="00B0124B" w:rsidRPr="00CD60EB" w:rsidRDefault="00B0124B" w:rsidP="002344E9">
            <w:pPr>
              <w:rPr>
                <w:b/>
                <w:szCs w:val="21"/>
              </w:rPr>
            </w:pPr>
          </w:p>
        </w:tc>
        <w:tc>
          <w:tcPr>
            <w:tcW w:w="1257" w:type="dxa"/>
          </w:tcPr>
          <w:p w14:paraId="5E8FAFF4" w14:textId="77777777" w:rsidR="00B0124B" w:rsidRPr="00CD60EB" w:rsidRDefault="00B0124B" w:rsidP="002344E9">
            <w:pPr>
              <w:rPr>
                <w:b/>
                <w:szCs w:val="21"/>
              </w:rPr>
            </w:pPr>
          </w:p>
        </w:tc>
        <w:tc>
          <w:tcPr>
            <w:tcW w:w="1257" w:type="dxa"/>
          </w:tcPr>
          <w:p w14:paraId="706A405F" w14:textId="607AB572" w:rsidR="00B0124B" w:rsidRPr="00CD60EB" w:rsidRDefault="00B0124B" w:rsidP="002344E9">
            <w:pPr>
              <w:rPr>
                <w:b/>
                <w:szCs w:val="21"/>
              </w:rPr>
            </w:pPr>
          </w:p>
        </w:tc>
      </w:tr>
      <w:tr w:rsidR="00B0124B" w:rsidRPr="00CD60EB" w14:paraId="5CFFB935" w14:textId="37345ED2" w:rsidTr="00B0124B">
        <w:trPr>
          <w:trHeight w:val="567"/>
        </w:trPr>
        <w:tc>
          <w:tcPr>
            <w:tcW w:w="771" w:type="dxa"/>
            <w:vAlign w:val="center"/>
          </w:tcPr>
          <w:p w14:paraId="3F7565B0" w14:textId="77777777" w:rsidR="00B0124B" w:rsidRPr="00CD60EB" w:rsidRDefault="00B0124B" w:rsidP="002344E9">
            <w:pPr>
              <w:jc w:val="center"/>
              <w:rPr>
                <w:b/>
                <w:szCs w:val="21"/>
              </w:rPr>
            </w:pPr>
            <w:r w:rsidRPr="00CD60EB">
              <w:rPr>
                <w:b/>
                <w:szCs w:val="21"/>
              </w:rPr>
              <w:t>1</w:t>
            </w:r>
          </w:p>
        </w:tc>
        <w:tc>
          <w:tcPr>
            <w:tcW w:w="750" w:type="dxa"/>
            <w:vAlign w:val="center"/>
          </w:tcPr>
          <w:p w14:paraId="15CAE070" w14:textId="77777777" w:rsidR="00B0124B" w:rsidRPr="00CD60EB" w:rsidRDefault="00B0124B" w:rsidP="002344E9">
            <w:pPr>
              <w:jc w:val="center"/>
              <w:rPr>
                <w:szCs w:val="21"/>
              </w:rPr>
            </w:pPr>
            <w:r w:rsidRPr="00CD60EB">
              <w:rPr>
                <w:szCs w:val="21"/>
              </w:rPr>
              <w:t>免费保修期</w:t>
            </w:r>
          </w:p>
        </w:tc>
        <w:tc>
          <w:tcPr>
            <w:tcW w:w="2903" w:type="dxa"/>
          </w:tcPr>
          <w:p w14:paraId="2310F7D0" w14:textId="77777777" w:rsidR="00B0124B" w:rsidRPr="00CD60EB" w:rsidRDefault="00B0124B" w:rsidP="002344E9">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257" w:type="dxa"/>
          </w:tcPr>
          <w:p w14:paraId="3FC01078" w14:textId="77777777" w:rsidR="00B0124B" w:rsidRPr="00CD60EB" w:rsidRDefault="00B0124B" w:rsidP="002344E9">
            <w:pPr>
              <w:spacing w:line="360" w:lineRule="auto"/>
              <w:jc w:val="left"/>
              <w:rPr>
                <w:bCs/>
                <w:szCs w:val="21"/>
              </w:rPr>
            </w:pPr>
          </w:p>
        </w:tc>
        <w:tc>
          <w:tcPr>
            <w:tcW w:w="1257" w:type="dxa"/>
          </w:tcPr>
          <w:p w14:paraId="362B4559" w14:textId="77777777" w:rsidR="00B0124B" w:rsidRPr="00CD60EB" w:rsidRDefault="00B0124B" w:rsidP="002344E9">
            <w:pPr>
              <w:spacing w:line="360" w:lineRule="auto"/>
              <w:jc w:val="left"/>
              <w:rPr>
                <w:bCs/>
                <w:szCs w:val="21"/>
              </w:rPr>
            </w:pPr>
          </w:p>
        </w:tc>
        <w:tc>
          <w:tcPr>
            <w:tcW w:w="1257" w:type="dxa"/>
          </w:tcPr>
          <w:p w14:paraId="6F265DC0" w14:textId="495DFFCD" w:rsidR="00B0124B" w:rsidRPr="00CD60EB" w:rsidRDefault="00B0124B" w:rsidP="002344E9">
            <w:pPr>
              <w:spacing w:line="360" w:lineRule="auto"/>
              <w:jc w:val="left"/>
              <w:rPr>
                <w:bCs/>
                <w:szCs w:val="21"/>
              </w:rPr>
            </w:pPr>
          </w:p>
        </w:tc>
      </w:tr>
      <w:tr w:rsidR="00B0124B" w:rsidRPr="00CD60EB" w14:paraId="5F99105D" w14:textId="2DE7892F" w:rsidTr="00B0124B">
        <w:trPr>
          <w:trHeight w:val="567"/>
        </w:trPr>
        <w:tc>
          <w:tcPr>
            <w:tcW w:w="771" w:type="dxa"/>
            <w:vAlign w:val="center"/>
          </w:tcPr>
          <w:p w14:paraId="59710D81" w14:textId="77777777" w:rsidR="00B0124B" w:rsidRPr="00CD60EB" w:rsidRDefault="00B0124B" w:rsidP="002344E9">
            <w:pPr>
              <w:jc w:val="center"/>
              <w:rPr>
                <w:b/>
                <w:szCs w:val="21"/>
              </w:rPr>
            </w:pPr>
            <w:r w:rsidRPr="00CD60EB">
              <w:rPr>
                <w:b/>
                <w:szCs w:val="21"/>
              </w:rPr>
              <w:t>2</w:t>
            </w:r>
          </w:p>
        </w:tc>
        <w:tc>
          <w:tcPr>
            <w:tcW w:w="750" w:type="dxa"/>
            <w:vAlign w:val="center"/>
          </w:tcPr>
          <w:p w14:paraId="611FF33D" w14:textId="77777777" w:rsidR="00B0124B" w:rsidRPr="00CD60EB" w:rsidRDefault="00B0124B" w:rsidP="002344E9">
            <w:pPr>
              <w:jc w:val="center"/>
              <w:rPr>
                <w:szCs w:val="21"/>
              </w:rPr>
            </w:pPr>
            <w:r w:rsidRPr="00CD60EB">
              <w:rPr>
                <w:szCs w:val="21"/>
              </w:rPr>
              <w:t>维修响应及故障解决时间</w:t>
            </w:r>
          </w:p>
        </w:tc>
        <w:tc>
          <w:tcPr>
            <w:tcW w:w="2903" w:type="dxa"/>
          </w:tcPr>
          <w:p w14:paraId="21C36226" w14:textId="77777777" w:rsidR="00B0124B" w:rsidRPr="00CD60EB" w:rsidRDefault="00B0124B" w:rsidP="002344E9">
            <w:pPr>
              <w:spacing w:line="360" w:lineRule="auto"/>
              <w:jc w:val="left"/>
              <w:rPr>
                <w:b/>
                <w:szCs w:val="21"/>
              </w:rPr>
            </w:pPr>
            <w:r w:rsidRPr="00CD60EB">
              <w:rPr>
                <w:bCs/>
                <w:szCs w:val="21"/>
              </w:rPr>
              <w:t>在保修期内，一旦发生质量问题，投标人保证在接到通知</w:t>
            </w:r>
            <w:r>
              <w:rPr>
                <w:bCs/>
                <w:szCs w:val="21"/>
              </w:rPr>
              <w:t>48</w:t>
            </w:r>
            <w:r w:rsidRPr="00CD60EB">
              <w:rPr>
                <w:bCs/>
                <w:szCs w:val="21"/>
              </w:rPr>
              <w:t>小时内赶到现场进行修理或更换。</w:t>
            </w:r>
          </w:p>
        </w:tc>
        <w:tc>
          <w:tcPr>
            <w:tcW w:w="1257" w:type="dxa"/>
          </w:tcPr>
          <w:p w14:paraId="526606AD" w14:textId="77777777" w:rsidR="00B0124B" w:rsidRPr="00CD60EB" w:rsidRDefault="00B0124B" w:rsidP="002344E9">
            <w:pPr>
              <w:spacing w:line="360" w:lineRule="auto"/>
              <w:jc w:val="left"/>
              <w:rPr>
                <w:bCs/>
                <w:szCs w:val="21"/>
              </w:rPr>
            </w:pPr>
          </w:p>
        </w:tc>
        <w:tc>
          <w:tcPr>
            <w:tcW w:w="1257" w:type="dxa"/>
          </w:tcPr>
          <w:p w14:paraId="49A9FD4A" w14:textId="77777777" w:rsidR="00B0124B" w:rsidRPr="00CD60EB" w:rsidRDefault="00B0124B" w:rsidP="002344E9">
            <w:pPr>
              <w:spacing w:line="360" w:lineRule="auto"/>
              <w:jc w:val="left"/>
              <w:rPr>
                <w:bCs/>
                <w:szCs w:val="21"/>
              </w:rPr>
            </w:pPr>
          </w:p>
        </w:tc>
        <w:tc>
          <w:tcPr>
            <w:tcW w:w="1257" w:type="dxa"/>
          </w:tcPr>
          <w:p w14:paraId="2686A26C" w14:textId="3510340F" w:rsidR="00B0124B" w:rsidRPr="00CD60EB" w:rsidRDefault="00B0124B" w:rsidP="002344E9">
            <w:pPr>
              <w:spacing w:line="360" w:lineRule="auto"/>
              <w:jc w:val="left"/>
              <w:rPr>
                <w:bCs/>
                <w:szCs w:val="21"/>
              </w:rPr>
            </w:pPr>
          </w:p>
        </w:tc>
      </w:tr>
      <w:tr w:rsidR="00B0124B" w:rsidRPr="00CD60EB" w14:paraId="6F32809C" w14:textId="1611D49D" w:rsidTr="00B0124B">
        <w:trPr>
          <w:trHeight w:val="567"/>
        </w:trPr>
        <w:tc>
          <w:tcPr>
            <w:tcW w:w="771" w:type="dxa"/>
            <w:vAlign w:val="center"/>
          </w:tcPr>
          <w:p w14:paraId="0E15A158" w14:textId="77777777" w:rsidR="00B0124B" w:rsidRPr="00CD60EB" w:rsidRDefault="00B0124B" w:rsidP="002344E9">
            <w:pPr>
              <w:jc w:val="center"/>
              <w:rPr>
                <w:b/>
                <w:szCs w:val="21"/>
              </w:rPr>
            </w:pPr>
            <w:r w:rsidRPr="00CD60EB">
              <w:rPr>
                <w:b/>
                <w:szCs w:val="21"/>
              </w:rPr>
              <w:t>3</w:t>
            </w:r>
          </w:p>
        </w:tc>
        <w:tc>
          <w:tcPr>
            <w:tcW w:w="750" w:type="dxa"/>
            <w:vAlign w:val="center"/>
          </w:tcPr>
          <w:p w14:paraId="6EDB7379" w14:textId="77777777" w:rsidR="00B0124B" w:rsidRPr="00CD60EB" w:rsidRDefault="00B0124B" w:rsidP="002344E9">
            <w:pPr>
              <w:jc w:val="center"/>
              <w:rPr>
                <w:szCs w:val="21"/>
              </w:rPr>
            </w:pPr>
            <w:r w:rsidRPr="00CD60EB">
              <w:rPr>
                <w:szCs w:val="21"/>
              </w:rPr>
              <w:t>发生质量问题的处理方式</w:t>
            </w:r>
          </w:p>
        </w:tc>
        <w:tc>
          <w:tcPr>
            <w:tcW w:w="2903" w:type="dxa"/>
          </w:tcPr>
          <w:p w14:paraId="73E9E63C" w14:textId="77777777" w:rsidR="00B0124B" w:rsidRPr="00CD60EB" w:rsidRDefault="00B0124B" w:rsidP="002344E9">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7" w:type="dxa"/>
          </w:tcPr>
          <w:p w14:paraId="3A601C22" w14:textId="77777777" w:rsidR="00B0124B" w:rsidRPr="00CD60EB" w:rsidRDefault="00B0124B" w:rsidP="002344E9">
            <w:pPr>
              <w:spacing w:line="360" w:lineRule="auto"/>
              <w:jc w:val="left"/>
              <w:rPr>
                <w:bCs/>
                <w:szCs w:val="21"/>
              </w:rPr>
            </w:pPr>
          </w:p>
        </w:tc>
        <w:tc>
          <w:tcPr>
            <w:tcW w:w="1257" w:type="dxa"/>
          </w:tcPr>
          <w:p w14:paraId="18820DFA" w14:textId="77777777" w:rsidR="00B0124B" w:rsidRPr="00CD60EB" w:rsidRDefault="00B0124B" w:rsidP="002344E9">
            <w:pPr>
              <w:spacing w:line="360" w:lineRule="auto"/>
              <w:jc w:val="left"/>
              <w:rPr>
                <w:bCs/>
                <w:szCs w:val="21"/>
              </w:rPr>
            </w:pPr>
          </w:p>
        </w:tc>
        <w:tc>
          <w:tcPr>
            <w:tcW w:w="1257" w:type="dxa"/>
          </w:tcPr>
          <w:p w14:paraId="45165A89" w14:textId="1966D18F" w:rsidR="00B0124B" w:rsidRPr="00CD60EB" w:rsidRDefault="00B0124B" w:rsidP="002344E9">
            <w:pPr>
              <w:spacing w:line="360" w:lineRule="auto"/>
              <w:jc w:val="left"/>
              <w:rPr>
                <w:bCs/>
                <w:szCs w:val="21"/>
              </w:rPr>
            </w:pPr>
          </w:p>
        </w:tc>
      </w:tr>
      <w:tr w:rsidR="00B0124B" w:rsidRPr="00CD60EB" w14:paraId="410254A6" w14:textId="059C08E6" w:rsidTr="00B0124B">
        <w:trPr>
          <w:trHeight w:val="567"/>
        </w:trPr>
        <w:tc>
          <w:tcPr>
            <w:tcW w:w="771" w:type="dxa"/>
            <w:vAlign w:val="center"/>
          </w:tcPr>
          <w:p w14:paraId="7F7CC167" w14:textId="77777777" w:rsidR="00B0124B" w:rsidRPr="00CD60EB" w:rsidRDefault="00B0124B" w:rsidP="002344E9">
            <w:pPr>
              <w:jc w:val="center"/>
              <w:rPr>
                <w:b/>
                <w:szCs w:val="21"/>
              </w:rPr>
            </w:pPr>
            <w:r>
              <w:rPr>
                <w:b/>
                <w:szCs w:val="21"/>
              </w:rPr>
              <w:t>4</w:t>
            </w:r>
          </w:p>
        </w:tc>
        <w:tc>
          <w:tcPr>
            <w:tcW w:w="750" w:type="dxa"/>
            <w:vAlign w:val="center"/>
          </w:tcPr>
          <w:p w14:paraId="70147970" w14:textId="77777777" w:rsidR="00B0124B" w:rsidRPr="00CD60EB" w:rsidRDefault="00B0124B" w:rsidP="002344E9">
            <w:pPr>
              <w:jc w:val="center"/>
              <w:rPr>
                <w:b/>
                <w:szCs w:val="21"/>
              </w:rPr>
            </w:pPr>
            <w:r w:rsidRPr="00CD60EB">
              <w:rPr>
                <w:szCs w:val="21"/>
              </w:rPr>
              <w:t>其他</w:t>
            </w:r>
          </w:p>
        </w:tc>
        <w:tc>
          <w:tcPr>
            <w:tcW w:w="2903" w:type="dxa"/>
            <w:vAlign w:val="center"/>
          </w:tcPr>
          <w:p w14:paraId="5C83A29D" w14:textId="77777777" w:rsidR="00B0124B" w:rsidRPr="00CD60EB" w:rsidRDefault="00B0124B" w:rsidP="002344E9">
            <w:pPr>
              <w:jc w:val="left"/>
              <w:rPr>
                <w:b/>
                <w:szCs w:val="21"/>
              </w:rPr>
            </w:pPr>
            <w:r w:rsidRPr="00913CB7">
              <w:rPr>
                <w:rFonts w:hint="eastAsia"/>
                <w:bCs/>
                <w:szCs w:val="21"/>
              </w:rPr>
              <w:t>投标人应按其投标文件中的承诺，进行其他售后服务工作。</w:t>
            </w:r>
          </w:p>
        </w:tc>
        <w:tc>
          <w:tcPr>
            <w:tcW w:w="1257" w:type="dxa"/>
          </w:tcPr>
          <w:p w14:paraId="47A73AFC" w14:textId="77777777" w:rsidR="00B0124B" w:rsidRPr="00913CB7" w:rsidRDefault="00B0124B" w:rsidP="002344E9">
            <w:pPr>
              <w:jc w:val="left"/>
              <w:rPr>
                <w:bCs/>
                <w:szCs w:val="21"/>
              </w:rPr>
            </w:pPr>
          </w:p>
        </w:tc>
        <w:tc>
          <w:tcPr>
            <w:tcW w:w="1257" w:type="dxa"/>
          </w:tcPr>
          <w:p w14:paraId="6744DE1C" w14:textId="77777777" w:rsidR="00B0124B" w:rsidRPr="00913CB7" w:rsidRDefault="00B0124B" w:rsidP="002344E9">
            <w:pPr>
              <w:jc w:val="left"/>
              <w:rPr>
                <w:bCs/>
                <w:szCs w:val="21"/>
              </w:rPr>
            </w:pPr>
          </w:p>
        </w:tc>
        <w:tc>
          <w:tcPr>
            <w:tcW w:w="1257" w:type="dxa"/>
          </w:tcPr>
          <w:p w14:paraId="4E0E0BD6" w14:textId="505EFE0B" w:rsidR="00B0124B" w:rsidRPr="00913CB7" w:rsidRDefault="00B0124B" w:rsidP="002344E9">
            <w:pPr>
              <w:jc w:val="left"/>
              <w:rPr>
                <w:bCs/>
                <w:szCs w:val="21"/>
              </w:rPr>
            </w:pPr>
          </w:p>
        </w:tc>
      </w:tr>
      <w:tr w:rsidR="00B0124B" w:rsidRPr="00CD60EB" w14:paraId="01CA7124" w14:textId="0BE8F7FF" w:rsidTr="00B0124B">
        <w:trPr>
          <w:trHeight w:val="567"/>
        </w:trPr>
        <w:tc>
          <w:tcPr>
            <w:tcW w:w="4424" w:type="dxa"/>
            <w:gridSpan w:val="3"/>
            <w:vAlign w:val="center"/>
          </w:tcPr>
          <w:p w14:paraId="11764890" w14:textId="77777777" w:rsidR="00B0124B" w:rsidRPr="00CD60EB" w:rsidRDefault="00B0124B" w:rsidP="002344E9">
            <w:pPr>
              <w:rPr>
                <w:b/>
                <w:szCs w:val="21"/>
              </w:rPr>
            </w:pPr>
            <w:r w:rsidRPr="00CD60EB">
              <w:rPr>
                <w:b/>
                <w:szCs w:val="21"/>
              </w:rPr>
              <w:t>（二）免费保修期外售后服务要求</w:t>
            </w:r>
          </w:p>
        </w:tc>
        <w:tc>
          <w:tcPr>
            <w:tcW w:w="1257" w:type="dxa"/>
          </w:tcPr>
          <w:p w14:paraId="7B533882" w14:textId="77777777" w:rsidR="00B0124B" w:rsidRPr="00CD60EB" w:rsidRDefault="00B0124B" w:rsidP="002344E9">
            <w:pPr>
              <w:rPr>
                <w:b/>
                <w:szCs w:val="21"/>
              </w:rPr>
            </w:pPr>
          </w:p>
        </w:tc>
        <w:tc>
          <w:tcPr>
            <w:tcW w:w="1257" w:type="dxa"/>
          </w:tcPr>
          <w:p w14:paraId="0AAAE47A" w14:textId="77777777" w:rsidR="00B0124B" w:rsidRPr="00CD60EB" w:rsidRDefault="00B0124B" w:rsidP="002344E9">
            <w:pPr>
              <w:rPr>
                <w:b/>
                <w:szCs w:val="21"/>
              </w:rPr>
            </w:pPr>
          </w:p>
        </w:tc>
        <w:tc>
          <w:tcPr>
            <w:tcW w:w="1257" w:type="dxa"/>
          </w:tcPr>
          <w:p w14:paraId="037EB0A8" w14:textId="5809CA83" w:rsidR="00B0124B" w:rsidRPr="00CD60EB" w:rsidRDefault="00B0124B" w:rsidP="002344E9">
            <w:pPr>
              <w:rPr>
                <w:b/>
                <w:szCs w:val="21"/>
              </w:rPr>
            </w:pPr>
          </w:p>
        </w:tc>
      </w:tr>
      <w:tr w:rsidR="00B0124B" w:rsidRPr="00CD60EB" w14:paraId="5295758D" w14:textId="2E4BC74B" w:rsidTr="00B0124B">
        <w:trPr>
          <w:trHeight w:val="567"/>
        </w:trPr>
        <w:tc>
          <w:tcPr>
            <w:tcW w:w="771" w:type="dxa"/>
            <w:vAlign w:val="center"/>
          </w:tcPr>
          <w:p w14:paraId="4E6327BA" w14:textId="77777777" w:rsidR="00B0124B" w:rsidRPr="00CD60EB" w:rsidRDefault="00B0124B" w:rsidP="002344E9">
            <w:pPr>
              <w:jc w:val="center"/>
              <w:rPr>
                <w:b/>
                <w:szCs w:val="21"/>
              </w:rPr>
            </w:pPr>
            <w:r w:rsidRPr="00CD60EB">
              <w:rPr>
                <w:b/>
                <w:szCs w:val="21"/>
              </w:rPr>
              <w:t>1</w:t>
            </w:r>
          </w:p>
        </w:tc>
        <w:tc>
          <w:tcPr>
            <w:tcW w:w="750" w:type="dxa"/>
          </w:tcPr>
          <w:p w14:paraId="4CF7E682" w14:textId="77777777" w:rsidR="00B0124B" w:rsidRPr="00CD60EB" w:rsidRDefault="00B0124B" w:rsidP="002344E9">
            <w:pPr>
              <w:rPr>
                <w:b/>
                <w:szCs w:val="21"/>
              </w:rPr>
            </w:pPr>
          </w:p>
        </w:tc>
        <w:tc>
          <w:tcPr>
            <w:tcW w:w="2903" w:type="dxa"/>
          </w:tcPr>
          <w:p w14:paraId="5D52F532" w14:textId="77777777" w:rsidR="00B0124B" w:rsidRPr="00CD60EB" w:rsidRDefault="00B0124B" w:rsidP="002344E9">
            <w:pPr>
              <w:spacing w:line="360" w:lineRule="auto"/>
              <w:jc w:val="left"/>
              <w:rPr>
                <w:szCs w:val="21"/>
              </w:rPr>
            </w:pPr>
            <w:r w:rsidRPr="00CD60EB">
              <w:rPr>
                <w:szCs w:val="21"/>
              </w:rPr>
              <w:t>免费保修期后继续支持维修，并按成本价标准收取维修及零件费用。</w:t>
            </w:r>
          </w:p>
        </w:tc>
        <w:tc>
          <w:tcPr>
            <w:tcW w:w="1257" w:type="dxa"/>
          </w:tcPr>
          <w:p w14:paraId="53BB81A4" w14:textId="77777777" w:rsidR="00B0124B" w:rsidRPr="00CD60EB" w:rsidRDefault="00B0124B" w:rsidP="002344E9">
            <w:pPr>
              <w:spacing w:line="360" w:lineRule="auto"/>
              <w:jc w:val="left"/>
              <w:rPr>
                <w:szCs w:val="21"/>
              </w:rPr>
            </w:pPr>
          </w:p>
        </w:tc>
        <w:tc>
          <w:tcPr>
            <w:tcW w:w="1257" w:type="dxa"/>
          </w:tcPr>
          <w:p w14:paraId="34637FF7" w14:textId="77777777" w:rsidR="00B0124B" w:rsidRPr="00CD60EB" w:rsidRDefault="00B0124B" w:rsidP="002344E9">
            <w:pPr>
              <w:spacing w:line="360" w:lineRule="auto"/>
              <w:jc w:val="left"/>
              <w:rPr>
                <w:szCs w:val="21"/>
              </w:rPr>
            </w:pPr>
          </w:p>
        </w:tc>
        <w:tc>
          <w:tcPr>
            <w:tcW w:w="1257" w:type="dxa"/>
          </w:tcPr>
          <w:p w14:paraId="2C294CCF" w14:textId="590BCA7A" w:rsidR="00B0124B" w:rsidRPr="00CD60EB" w:rsidRDefault="00B0124B" w:rsidP="002344E9">
            <w:pPr>
              <w:spacing w:line="360" w:lineRule="auto"/>
              <w:jc w:val="left"/>
              <w:rPr>
                <w:szCs w:val="21"/>
              </w:rPr>
            </w:pPr>
          </w:p>
        </w:tc>
      </w:tr>
      <w:tr w:rsidR="00B0124B" w:rsidRPr="00CD60EB" w14:paraId="7B57C400" w14:textId="47745C64" w:rsidTr="00B0124B">
        <w:trPr>
          <w:trHeight w:val="567"/>
        </w:trPr>
        <w:tc>
          <w:tcPr>
            <w:tcW w:w="4424" w:type="dxa"/>
            <w:gridSpan w:val="3"/>
            <w:vAlign w:val="center"/>
          </w:tcPr>
          <w:p w14:paraId="4ACB7BC3" w14:textId="77777777" w:rsidR="00B0124B" w:rsidRPr="00CD60EB" w:rsidRDefault="00B0124B" w:rsidP="002344E9">
            <w:pPr>
              <w:rPr>
                <w:b/>
                <w:szCs w:val="21"/>
              </w:rPr>
            </w:pPr>
            <w:r w:rsidRPr="00CD60EB">
              <w:rPr>
                <w:b/>
                <w:szCs w:val="21"/>
              </w:rPr>
              <w:t>（三）其他商务要求</w:t>
            </w:r>
          </w:p>
        </w:tc>
        <w:tc>
          <w:tcPr>
            <w:tcW w:w="1257" w:type="dxa"/>
          </w:tcPr>
          <w:p w14:paraId="70D7625C" w14:textId="77777777" w:rsidR="00B0124B" w:rsidRPr="00CD60EB" w:rsidRDefault="00B0124B" w:rsidP="002344E9">
            <w:pPr>
              <w:rPr>
                <w:b/>
                <w:szCs w:val="21"/>
              </w:rPr>
            </w:pPr>
          </w:p>
        </w:tc>
        <w:tc>
          <w:tcPr>
            <w:tcW w:w="1257" w:type="dxa"/>
          </w:tcPr>
          <w:p w14:paraId="38B96C30" w14:textId="77777777" w:rsidR="00B0124B" w:rsidRPr="00CD60EB" w:rsidRDefault="00B0124B" w:rsidP="002344E9">
            <w:pPr>
              <w:rPr>
                <w:b/>
                <w:szCs w:val="21"/>
              </w:rPr>
            </w:pPr>
          </w:p>
        </w:tc>
        <w:tc>
          <w:tcPr>
            <w:tcW w:w="1257" w:type="dxa"/>
          </w:tcPr>
          <w:p w14:paraId="56095533" w14:textId="6830F1CE" w:rsidR="00B0124B" w:rsidRPr="00CD60EB" w:rsidRDefault="00B0124B" w:rsidP="002344E9">
            <w:pPr>
              <w:rPr>
                <w:b/>
                <w:szCs w:val="21"/>
              </w:rPr>
            </w:pPr>
          </w:p>
        </w:tc>
      </w:tr>
      <w:tr w:rsidR="00B0124B" w:rsidRPr="00CD60EB" w14:paraId="3A69CDF4" w14:textId="3F165C72" w:rsidTr="00B0124B">
        <w:trPr>
          <w:trHeight w:val="567"/>
        </w:trPr>
        <w:tc>
          <w:tcPr>
            <w:tcW w:w="771" w:type="dxa"/>
            <w:vMerge w:val="restart"/>
            <w:vAlign w:val="center"/>
          </w:tcPr>
          <w:p w14:paraId="71071DDF" w14:textId="77777777" w:rsidR="00B0124B" w:rsidRPr="00CD60EB" w:rsidRDefault="00B0124B" w:rsidP="002344E9">
            <w:pPr>
              <w:jc w:val="center"/>
              <w:rPr>
                <w:b/>
                <w:szCs w:val="21"/>
              </w:rPr>
            </w:pPr>
            <w:r w:rsidRPr="00CD60EB">
              <w:rPr>
                <w:b/>
                <w:szCs w:val="21"/>
              </w:rPr>
              <w:t>1</w:t>
            </w:r>
          </w:p>
        </w:tc>
        <w:tc>
          <w:tcPr>
            <w:tcW w:w="750" w:type="dxa"/>
            <w:vMerge w:val="restart"/>
            <w:vAlign w:val="center"/>
          </w:tcPr>
          <w:p w14:paraId="3911E72D" w14:textId="77777777" w:rsidR="00B0124B" w:rsidRPr="00CD60EB" w:rsidRDefault="00B0124B" w:rsidP="002344E9">
            <w:pPr>
              <w:jc w:val="center"/>
              <w:rPr>
                <w:szCs w:val="21"/>
              </w:rPr>
            </w:pPr>
            <w:r w:rsidRPr="00CD60EB">
              <w:rPr>
                <w:szCs w:val="21"/>
              </w:rPr>
              <w:t>关于交货</w:t>
            </w:r>
          </w:p>
        </w:tc>
        <w:tc>
          <w:tcPr>
            <w:tcW w:w="2903" w:type="dxa"/>
          </w:tcPr>
          <w:p w14:paraId="7EDE8A3A" w14:textId="77777777" w:rsidR="00B0124B" w:rsidRPr="00CD60EB" w:rsidRDefault="00B0124B" w:rsidP="002344E9">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tc>
        <w:tc>
          <w:tcPr>
            <w:tcW w:w="1257" w:type="dxa"/>
          </w:tcPr>
          <w:p w14:paraId="27262E91" w14:textId="77777777" w:rsidR="00B0124B" w:rsidRPr="00CD60EB" w:rsidRDefault="00B0124B" w:rsidP="002344E9">
            <w:pPr>
              <w:spacing w:line="360" w:lineRule="auto"/>
              <w:jc w:val="left"/>
              <w:rPr>
                <w:bCs/>
                <w:szCs w:val="21"/>
              </w:rPr>
            </w:pPr>
          </w:p>
        </w:tc>
        <w:tc>
          <w:tcPr>
            <w:tcW w:w="1257" w:type="dxa"/>
          </w:tcPr>
          <w:p w14:paraId="6E309681" w14:textId="77777777" w:rsidR="00B0124B" w:rsidRPr="00CD60EB" w:rsidRDefault="00B0124B" w:rsidP="002344E9">
            <w:pPr>
              <w:spacing w:line="360" w:lineRule="auto"/>
              <w:jc w:val="left"/>
              <w:rPr>
                <w:bCs/>
                <w:szCs w:val="21"/>
              </w:rPr>
            </w:pPr>
          </w:p>
        </w:tc>
        <w:tc>
          <w:tcPr>
            <w:tcW w:w="1257" w:type="dxa"/>
          </w:tcPr>
          <w:p w14:paraId="57E54FDD" w14:textId="3C784D0C" w:rsidR="00B0124B" w:rsidRPr="00CD60EB" w:rsidRDefault="00B0124B" w:rsidP="002344E9">
            <w:pPr>
              <w:spacing w:line="360" w:lineRule="auto"/>
              <w:jc w:val="left"/>
              <w:rPr>
                <w:bCs/>
                <w:szCs w:val="21"/>
              </w:rPr>
            </w:pPr>
          </w:p>
        </w:tc>
      </w:tr>
      <w:tr w:rsidR="00B0124B" w:rsidRPr="00CD60EB" w14:paraId="29DF39A6" w14:textId="1335B1F2" w:rsidTr="00B0124B">
        <w:trPr>
          <w:trHeight w:val="567"/>
        </w:trPr>
        <w:tc>
          <w:tcPr>
            <w:tcW w:w="771" w:type="dxa"/>
            <w:vMerge/>
            <w:vAlign w:val="center"/>
          </w:tcPr>
          <w:p w14:paraId="080EDF4A" w14:textId="77777777" w:rsidR="00B0124B" w:rsidRPr="00CD60EB" w:rsidRDefault="00B0124B" w:rsidP="002344E9">
            <w:pPr>
              <w:jc w:val="center"/>
              <w:rPr>
                <w:b/>
                <w:szCs w:val="21"/>
              </w:rPr>
            </w:pPr>
          </w:p>
        </w:tc>
        <w:tc>
          <w:tcPr>
            <w:tcW w:w="750" w:type="dxa"/>
            <w:vMerge/>
            <w:vAlign w:val="center"/>
          </w:tcPr>
          <w:p w14:paraId="3D98BE99" w14:textId="77777777" w:rsidR="00B0124B" w:rsidRPr="00CD60EB" w:rsidRDefault="00B0124B" w:rsidP="002344E9">
            <w:pPr>
              <w:jc w:val="center"/>
              <w:rPr>
                <w:szCs w:val="21"/>
              </w:rPr>
            </w:pPr>
          </w:p>
        </w:tc>
        <w:tc>
          <w:tcPr>
            <w:tcW w:w="2903" w:type="dxa"/>
          </w:tcPr>
          <w:p w14:paraId="27D4CD93" w14:textId="77777777" w:rsidR="00B0124B" w:rsidRPr="00CD60EB" w:rsidRDefault="00B0124B" w:rsidP="002344E9">
            <w:pPr>
              <w:spacing w:line="360" w:lineRule="auto"/>
              <w:jc w:val="left"/>
              <w:rPr>
                <w:bCs/>
                <w:szCs w:val="21"/>
              </w:rPr>
            </w:pPr>
            <w:r w:rsidRPr="00CD60EB">
              <w:rPr>
                <w:bCs/>
                <w:szCs w:val="21"/>
              </w:rPr>
              <w:t xml:space="preserve">1.2 </w:t>
            </w:r>
            <w:r w:rsidRPr="00CD60EB">
              <w:rPr>
                <w:bCs/>
                <w:szCs w:val="21"/>
              </w:rPr>
              <w:t>投标人必须承担的设备运</w:t>
            </w:r>
            <w:r w:rsidRPr="00CD60EB">
              <w:rPr>
                <w:bCs/>
                <w:szCs w:val="21"/>
              </w:rPr>
              <w:lastRenderedPageBreak/>
              <w:t>输、安装调试、验收检测和提供设备操作说明书、图纸等其他类似的义务。中标人应委派</w:t>
            </w:r>
            <w:r>
              <w:rPr>
                <w:rFonts w:hint="eastAsia"/>
                <w:bCs/>
                <w:szCs w:val="21"/>
              </w:rPr>
              <w:t>服务器原厂认证的工程师</w:t>
            </w:r>
            <w:r w:rsidRPr="00CD60EB">
              <w:rPr>
                <w:bCs/>
                <w:szCs w:val="21"/>
              </w:rPr>
              <w:t>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57" w:type="dxa"/>
          </w:tcPr>
          <w:p w14:paraId="563CAB46" w14:textId="77777777" w:rsidR="00B0124B" w:rsidRPr="00CD60EB" w:rsidRDefault="00B0124B" w:rsidP="002344E9">
            <w:pPr>
              <w:spacing w:line="360" w:lineRule="auto"/>
              <w:jc w:val="left"/>
              <w:rPr>
                <w:bCs/>
                <w:szCs w:val="21"/>
              </w:rPr>
            </w:pPr>
          </w:p>
        </w:tc>
        <w:tc>
          <w:tcPr>
            <w:tcW w:w="1257" w:type="dxa"/>
          </w:tcPr>
          <w:p w14:paraId="0DAF37C1" w14:textId="77777777" w:rsidR="00B0124B" w:rsidRPr="00CD60EB" w:rsidRDefault="00B0124B" w:rsidP="002344E9">
            <w:pPr>
              <w:spacing w:line="360" w:lineRule="auto"/>
              <w:jc w:val="left"/>
              <w:rPr>
                <w:bCs/>
                <w:szCs w:val="21"/>
              </w:rPr>
            </w:pPr>
          </w:p>
        </w:tc>
        <w:tc>
          <w:tcPr>
            <w:tcW w:w="1257" w:type="dxa"/>
          </w:tcPr>
          <w:p w14:paraId="0DF85088" w14:textId="590AC833" w:rsidR="00B0124B" w:rsidRPr="00CD60EB" w:rsidRDefault="00B0124B" w:rsidP="002344E9">
            <w:pPr>
              <w:spacing w:line="360" w:lineRule="auto"/>
              <w:jc w:val="left"/>
              <w:rPr>
                <w:bCs/>
                <w:szCs w:val="21"/>
              </w:rPr>
            </w:pPr>
          </w:p>
        </w:tc>
      </w:tr>
      <w:tr w:rsidR="00B0124B" w:rsidRPr="00CD60EB" w14:paraId="2073B78C" w14:textId="0A362D0E" w:rsidTr="00B0124B">
        <w:trPr>
          <w:trHeight w:val="567"/>
        </w:trPr>
        <w:tc>
          <w:tcPr>
            <w:tcW w:w="771" w:type="dxa"/>
            <w:vMerge/>
            <w:vAlign w:val="center"/>
          </w:tcPr>
          <w:p w14:paraId="73B36673" w14:textId="77777777" w:rsidR="00B0124B" w:rsidRPr="00CD60EB" w:rsidRDefault="00B0124B" w:rsidP="002344E9">
            <w:pPr>
              <w:jc w:val="center"/>
              <w:rPr>
                <w:b/>
                <w:szCs w:val="21"/>
              </w:rPr>
            </w:pPr>
          </w:p>
        </w:tc>
        <w:tc>
          <w:tcPr>
            <w:tcW w:w="750" w:type="dxa"/>
            <w:vMerge/>
            <w:vAlign w:val="center"/>
          </w:tcPr>
          <w:p w14:paraId="446E3F1D" w14:textId="77777777" w:rsidR="00B0124B" w:rsidRPr="00CD60EB" w:rsidRDefault="00B0124B" w:rsidP="002344E9">
            <w:pPr>
              <w:jc w:val="center"/>
              <w:rPr>
                <w:szCs w:val="21"/>
              </w:rPr>
            </w:pPr>
          </w:p>
        </w:tc>
        <w:tc>
          <w:tcPr>
            <w:tcW w:w="2903" w:type="dxa"/>
            <w:vAlign w:val="center"/>
          </w:tcPr>
          <w:p w14:paraId="547826C2" w14:textId="77777777" w:rsidR="00B0124B" w:rsidRPr="00CD60EB" w:rsidRDefault="00B0124B" w:rsidP="002344E9">
            <w:pPr>
              <w:spacing w:line="360" w:lineRule="auto"/>
              <w:jc w:val="left"/>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090D49">
              <w:rPr>
                <w:rFonts w:hint="eastAsia"/>
                <w:bCs/>
                <w:szCs w:val="21"/>
              </w:rPr>
              <w:t>南校区计算机与软件学院</w:t>
            </w:r>
            <w:r>
              <w:rPr>
                <w:rFonts w:hint="eastAsia"/>
                <w:bCs/>
                <w:szCs w:val="21"/>
              </w:rPr>
              <w:t>4</w:t>
            </w:r>
            <w:r>
              <w:rPr>
                <w:bCs/>
                <w:szCs w:val="21"/>
              </w:rPr>
              <w:t>12</w:t>
            </w:r>
            <w:r w:rsidRPr="00090D49">
              <w:rPr>
                <w:rFonts w:hint="eastAsia"/>
                <w:bCs/>
                <w:szCs w:val="21"/>
              </w:rPr>
              <w:t>室</w:t>
            </w:r>
            <w:r w:rsidRPr="00CD60EB">
              <w:rPr>
                <w:bCs/>
                <w:szCs w:val="21"/>
              </w:rPr>
              <w:t>。</w:t>
            </w:r>
          </w:p>
        </w:tc>
        <w:tc>
          <w:tcPr>
            <w:tcW w:w="1257" w:type="dxa"/>
          </w:tcPr>
          <w:p w14:paraId="7E4BC783" w14:textId="77777777" w:rsidR="00B0124B" w:rsidRPr="00CD60EB" w:rsidRDefault="00B0124B" w:rsidP="002344E9">
            <w:pPr>
              <w:spacing w:line="360" w:lineRule="auto"/>
              <w:jc w:val="left"/>
              <w:rPr>
                <w:bCs/>
                <w:szCs w:val="21"/>
              </w:rPr>
            </w:pPr>
          </w:p>
        </w:tc>
        <w:tc>
          <w:tcPr>
            <w:tcW w:w="1257" w:type="dxa"/>
          </w:tcPr>
          <w:p w14:paraId="499F0950" w14:textId="77777777" w:rsidR="00B0124B" w:rsidRPr="00CD60EB" w:rsidRDefault="00B0124B" w:rsidP="002344E9">
            <w:pPr>
              <w:spacing w:line="360" w:lineRule="auto"/>
              <w:jc w:val="left"/>
              <w:rPr>
                <w:bCs/>
                <w:szCs w:val="21"/>
              </w:rPr>
            </w:pPr>
          </w:p>
        </w:tc>
        <w:tc>
          <w:tcPr>
            <w:tcW w:w="1257" w:type="dxa"/>
          </w:tcPr>
          <w:p w14:paraId="5B6B15AD" w14:textId="15FA97D2" w:rsidR="00B0124B" w:rsidRPr="00CD60EB" w:rsidRDefault="00B0124B" w:rsidP="002344E9">
            <w:pPr>
              <w:spacing w:line="360" w:lineRule="auto"/>
              <w:jc w:val="left"/>
              <w:rPr>
                <w:bCs/>
                <w:szCs w:val="21"/>
              </w:rPr>
            </w:pPr>
          </w:p>
        </w:tc>
      </w:tr>
      <w:tr w:rsidR="00B0124B" w:rsidRPr="00CD60EB" w14:paraId="3F572F22" w14:textId="362B7267" w:rsidTr="00B0124B">
        <w:trPr>
          <w:trHeight w:val="567"/>
        </w:trPr>
        <w:tc>
          <w:tcPr>
            <w:tcW w:w="771" w:type="dxa"/>
            <w:vMerge/>
            <w:vAlign w:val="center"/>
          </w:tcPr>
          <w:p w14:paraId="12552BE3" w14:textId="77777777" w:rsidR="00B0124B" w:rsidRPr="00CD60EB" w:rsidRDefault="00B0124B" w:rsidP="002344E9">
            <w:pPr>
              <w:jc w:val="center"/>
              <w:rPr>
                <w:b/>
                <w:szCs w:val="21"/>
              </w:rPr>
            </w:pPr>
          </w:p>
        </w:tc>
        <w:tc>
          <w:tcPr>
            <w:tcW w:w="750" w:type="dxa"/>
            <w:vMerge/>
            <w:vAlign w:val="center"/>
          </w:tcPr>
          <w:p w14:paraId="68815584" w14:textId="77777777" w:rsidR="00B0124B" w:rsidRPr="00CD60EB" w:rsidRDefault="00B0124B" w:rsidP="002344E9">
            <w:pPr>
              <w:jc w:val="center"/>
              <w:rPr>
                <w:szCs w:val="21"/>
              </w:rPr>
            </w:pPr>
          </w:p>
        </w:tc>
        <w:tc>
          <w:tcPr>
            <w:tcW w:w="2903" w:type="dxa"/>
          </w:tcPr>
          <w:p w14:paraId="44BA8FAE" w14:textId="77777777" w:rsidR="00B0124B" w:rsidRPr="00CD60EB" w:rsidRDefault="00B0124B" w:rsidP="002344E9">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4426E12D" w14:textId="77777777" w:rsidR="00B0124B" w:rsidRPr="00CD60EB" w:rsidRDefault="00B0124B" w:rsidP="002344E9">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22994275" w14:textId="77777777" w:rsidR="00B0124B" w:rsidRPr="00CD60EB" w:rsidRDefault="00B0124B" w:rsidP="002344E9">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6C974470" w14:textId="77777777" w:rsidR="00B0124B" w:rsidRPr="00CD60EB" w:rsidRDefault="00B0124B" w:rsidP="002344E9">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022976E6" w14:textId="77777777" w:rsidR="00B0124B" w:rsidRPr="00CD60EB" w:rsidRDefault="00B0124B" w:rsidP="002344E9">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0BC312ED" w14:textId="77777777" w:rsidR="00B0124B" w:rsidRPr="00CD60EB" w:rsidRDefault="00B0124B" w:rsidP="002344E9">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55B9B882" w14:textId="77777777" w:rsidR="00B0124B" w:rsidRPr="00CD60EB" w:rsidRDefault="00B0124B" w:rsidP="002344E9">
            <w:pPr>
              <w:spacing w:line="360" w:lineRule="auto"/>
              <w:jc w:val="left"/>
              <w:rPr>
                <w:bCs/>
                <w:szCs w:val="21"/>
              </w:rPr>
            </w:pPr>
            <w:r w:rsidRPr="00CD60EB">
              <w:rPr>
                <w:bCs/>
                <w:szCs w:val="21"/>
              </w:rPr>
              <w:t>从中华人民共和国海关境外提供的货物，技术资料应齐全，提供但不限于如下技术文件和资料：</w:t>
            </w:r>
          </w:p>
          <w:p w14:paraId="50E83CB7" w14:textId="77777777" w:rsidR="00B0124B" w:rsidRPr="00CD60EB" w:rsidRDefault="00B0124B" w:rsidP="002344E9">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86E1FCE" w14:textId="77777777" w:rsidR="00B0124B" w:rsidRPr="00CD60EB" w:rsidRDefault="00B0124B" w:rsidP="002344E9">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33C70E2F" w14:textId="77777777" w:rsidR="00B0124B" w:rsidRPr="00CD60EB" w:rsidRDefault="00B0124B" w:rsidP="002344E9">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677EDB9" w14:textId="77777777" w:rsidR="00B0124B" w:rsidRPr="00CD60EB" w:rsidRDefault="00B0124B" w:rsidP="002344E9">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71E7CB70" w14:textId="77777777" w:rsidR="00B0124B" w:rsidRPr="00CD60EB" w:rsidRDefault="00B0124B" w:rsidP="002344E9">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647483FE" w14:textId="77777777" w:rsidR="00B0124B" w:rsidRPr="00CD60EB" w:rsidRDefault="00B0124B" w:rsidP="002344E9">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w:t>
            </w:r>
            <w:r w:rsidRPr="00CD60EB">
              <w:rPr>
                <w:bCs/>
                <w:szCs w:val="21"/>
              </w:rPr>
              <w:lastRenderedPageBreak/>
              <w:t>（如果需要）；</w:t>
            </w:r>
          </w:p>
          <w:p w14:paraId="64F88E4C" w14:textId="77777777" w:rsidR="00B0124B" w:rsidRPr="00CD60EB" w:rsidRDefault="00B0124B" w:rsidP="002344E9">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2E77F072" w14:textId="77777777" w:rsidR="00B0124B" w:rsidRPr="00CD60EB" w:rsidRDefault="00B0124B" w:rsidP="002344E9">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4A502266" w14:textId="77777777" w:rsidR="00B0124B" w:rsidRPr="00CD60EB" w:rsidRDefault="00B0124B" w:rsidP="002344E9">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7F448CDA" w14:textId="77777777" w:rsidR="00B0124B" w:rsidRPr="00CD60EB" w:rsidRDefault="00B0124B" w:rsidP="002344E9">
            <w:pPr>
              <w:spacing w:line="360" w:lineRule="auto"/>
              <w:jc w:val="left"/>
              <w:rPr>
                <w:bCs/>
                <w:szCs w:val="21"/>
              </w:rPr>
            </w:pPr>
            <w:r w:rsidRPr="00CD60EB">
              <w:rPr>
                <w:bCs/>
                <w:szCs w:val="21"/>
              </w:rPr>
              <w:t>（</w:t>
            </w:r>
            <w:r w:rsidRPr="00CD60EB">
              <w:rPr>
                <w:bCs/>
                <w:szCs w:val="21"/>
              </w:rPr>
              <w:t>10</w:t>
            </w:r>
            <w:r w:rsidRPr="00CD60EB">
              <w:rPr>
                <w:bCs/>
                <w:szCs w:val="21"/>
              </w:rPr>
              <w:t>）保险单；</w:t>
            </w:r>
          </w:p>
          <w:p w14:paraId="03DC7352" w14:textId="77777777" w:rsidR="00B0124B" w:rsidRPr="00CD60EB" w:rsidRDefault="00B0124B" w:rsidP="002344E9">
            <w:pPr>
              <w:spacing w:line="360" w:lineRule="auto"/>
              <w:jc w:val="left"/>
              <w:rPr>
                <w:bCs/>
                <w:szCs w:val="21"/>
              </w:rPr>
            </w:pPr>
            <w:r w:rsidRPr="00CD60EB">
              <w:rPr>
                <w:bCs/>
                <w:szCs w:val="21"/>
              </w:rPr>
              <w:t>（</w:t>
            </w:r>
            <w:r w:rsidRPr="00CD60EB">
              <w:rPr>
                <w:bCs/>
                <w:szCs w:val="21"/>
              </w:rPr>
              <w:t>11</w:t>
            </w:r>
            <w:r w:rsidRPr="00CD60EB">
              <w:rPr>
                <w:bCs/>
                <w:szCs w:val="21"/>
              </w:rPr>
              <w:t>）报关单；</w:t>
            </w:r>
          </w:p>
          <w:p w14:paraId="3B40C876" w14:textId="77777777" w:rsidR="00B0124B" w:rsidRPr="00CD60EB" w:rsidRDefault="00B0124B" w:rsidP="002344E9">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57" w:type="dxa"/>
          </w:tcPr>
          <w:p w14:paraId="603991CE" w14:textId="77777777" w:rsidR="00B0124B" w:rsidRPr="00CD60EB" w:rsidRDefault="00B0124B" w:rsidP="002344E9">
            <w:pPr>
              <w:spacing w:line="360" w:lineRule="auto"/>
              <w:jc w:val="left"/>
              <w:rPr>
                <w:bCs/>
                <w:szCs w:val="21"/>
              </w:rPr>
            </w:pPr>
          </w:p>
        </w:tc>
        <w:tc>
          <w:tcPr>
            <w:tcW w:w="1257" w:type="dxa"/>
          </w:tcPr>
          <w:p w14:paraId="1145A10D" w14:textId="77777777" w:rsidR="00B0124B" w:rsidRPr="00CD60EB" w:rsidRDefault="00B0124B" w:rsidP="002344E9">
            <w:pPr>
              <w:spacing w:line="360" w:lineRule="auto"/>
              <w:jc w:val="left"/>
              <w:rPr>
                <w:bCs/>
                <w:szCs w:val="21"/>
              </w:rPr>
            </w:pPr>
          </w:p>
        </w:tc>
        <w:tc>
          <w:tcPr>
            <w:tcW w:w="1257" w:type="dxa"/>
          </w:tcPr>
          <w:p w14:paraId="3BD0AA1E" w14:textId="75351A7A" w:rsidR="00B0124B" w:rsidRPr="00CD60EB" w:rsidRDefault="00B0124B" w:rsidP="002344E9">
            <w:pPr>
              <w:spacing w:line="360" w:lineRule="auto"/>
              <w:jc w:val="left"/>
              <w:rPr>
                <w:bCs/>
                <w:szCs w:val="21"/>
              </w:rPr>
            </w:pPr>
          </w:p>
        </w:tc>
      </w:tr>
      <w:tr w:rsidR="00B0124B" w:rsidRPr="00CD60EB" w14:paraId="490A3AB8" w14:textId="4F1B0C6D" w:rsidTr="00B0124B">
        <w:trPr>
          <w:trHeight w:val="567"/>
        </w:trPr>
        <w:tc>
          <w:tcPr>
            <w:tcW w:w="771" w:type="dxa"/>
            <w:vMerge w:val="restart"/>
            <w:vAlign w:val="center"/>
          </w:tcPr>
          <w:p w14:paraId="0EB80425" w14:textId="77777777" w:rsidR="00B0124B" w:rsidRPr="00CD60EB" w:rsidRDefault="00B0124B" w:rsidP="002344E9">
            <w:pPr>
              <w:jc w:val="center"/>
              <w:rPr>
                <w:b/>
                <w:szCs w:val="21"/>
              </w:rPr>
            </w:pPr>
            <w:r w:rsidRPr="00CD60EB">
              <w:rPr>
                <w:b/>
                <w:szCs w:val="21"/>
              </w:rPr>
              <w:lastRenderedPageBreak/>
              <w:t>2</w:t>
            </w:r>
          </w:p>
        </w:tc>
        <w:tc>
          <w:tcPr>
            <w:tcW w:w="750" w:type="dxa"/>
            <w:vMerge w:val="restart"/>
            <w:vAlign w:val="center"/>
          </w:tcPr>
          <w:p w14:paraId="4483BC49" w14:textId="77777777" w:rsidR="00B0124B" w:rsidRPr="00CD60EB" w:rsidRDefault="00B0124B" w:rsidP="002344E9">
            <w:pPr>
              <w:jc w:val="center"/>
              <w:rPr>
                <w:szCs w:val="21"/>
              </w:rPr>
            </w:pPr>
            <w:r w:rsidRPr="00CD60EB">
              <w:rPr>
                <w:szCs w:val="21"/>
              </w:rPr>
              <w:t>关于验收</w:t>
            </w:r>
          </w:p>
        </w:tc>
        <w:tc>
          <w:tcPr>
            <w:tcW w:w="2903" w:type="dxa"/>
          </w:tcPr>
          <w:p w14:paraId="0CDB02E1" w14:textId="77777777" w:rsidR="00B0124B" w:rsidRPr="00CD60EB" w:rsidRDefault="00B0124B" w:rsidP="002344E9">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57" w:type="dxa"/>
          </w:tcPr>
          <w:p w14:paraId="35B1F756" w14:textId="77777777" w:rsidR="00B0124B" w:rsidRPr="00CD60EB" w:rsidRDefault="00B0124B" w:rsidP="002344E9">
            <w:pPr>
              <w:spacing w:line="360" w:lineRule="auto"/>
              <w:jc w:val="left"/>
              <w:rPr>
                <w:bCs/>
                <w:szCs w:val="21"/>
              </w:rPr>
            </w:pPr>
          </w:p>
        </w:tc>
        <w:tc>
          <w:tcPr>
            <w:tcW w:w="1257" w:type="dxa"/>
          </w:tcPr>
          <w:p w14:paraId="32C12B22" w14:textId="77777777" w:rsidR="00B0124B" w:rsidRPr="00CD60EB" w:rsidRDefault="00B0124B" w:rsidP="002344E9">
            <w:pPr>
              <w:spacing w:line="360" w:lineRule="auto"/>
              <w:jc w:val="left"/>
              <w:rPr>
                <w:bCs/>
                <w:szCs w:val="21"/>
              </w:rPr>
            </w:pPr>
          </w:p>
        </w:tc>
        <w:tc>
          <w:tcPr>
            <w:tcW w:w="1257" w:type="dxa"/>
          </w:tcPr>
          <w:p w14:paraId="5BB88F08" w14:textId="37402466" w:rsidR="00B0124B" w:rsidRPr="00CD60EB" w:rsidRDefault="00B0124B" w:rsidP="002344E9">
            <w:pPr>
              <w:spacing w:line="360" w:lineRule="auto"/>
              <w:jc w:val="left"/>
              <w:rPr>
                <w:bCs/>
                <w:szCs w:val="21"/>
              </w:rPr>
            </w:pPr>
          </w:p>
        </w:tc>
      </w:tr>
      <w:tr w:rsidR="00B0124B" w:rsidRPr="00CD60EB" w14:paraId="0A5410DA" w14:textId="52541327" w:rsidTr="00B0124B">
        <w:trPr>
          <w:trHeight w:val="567"/>
        </w:trPr>
        <w:tc>
          <w:tcPr>
            <w:tcW w:w="771" w:type="dxa"/>
            <w:vMerge/>
            <w:vAlign w:val="center"/>
          </w:tcPr>
          <w:p w14:paraId="287B7B8A" w14:textId="77777777" w:rsidR="00B0124B" w:rsidRPr="00CD60EB" w:rsidRDefault="00B0124B" w:rsidP="002344E9">
            <w:pPr>
              <w:jc w:val="center"/>
              <w:rPr>
                <w:b/>
                <w:szCs w:val="21"/>
              </w:rPr>
            </w:pPr>
          </w:p>
        </w:tc>
        <w:tc>
          <w:tcPr>
            <w:tcW w:w="750" w:type="dxa"/>
            <w:vMerge/>
          </w:tcPr>
          <w:p w14:paraId="243F16AE" w14:textId="77777777" w:rsidR="00B0124B" w:rsidRPr="00CD60EB" w:rsidRDefault="00B0124B" w:rsidP="002344E9">
            <w:pPr>
              <w:rPr>
                <w:b/>
                <w:szCs w:val="21"/>
              </w:rPr>
            </w:pPr>
          </w:p>
        </w:tc>
        <w:tc>
          <w:tcPr>
            <w:tcW w:w="2903" w:type="dxa"/>
          </w:tcPr>
          <w:p w14:paraId="2355D7DF" w14:textId="77777777" w:rsidR="00B0124B" w:rsidRPr="00CD60EB" w:rsidRDefault="00B0124B" w:rsidP="002344E9">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2F474481" w14:textId="77777777" w:rsidR="00B0124B" w:rsidRPr="00CD60EB" w:rsidRDefault="00B0124B" w:rsidP="002344E9">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5C1BCF12" w14:textId="77777777" w:rsidR="00B0124B" w:rsidRPr="00CD60EB" w:rsidRDefault="00B0124B" w:rsidP="002344E9">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31E3C6F2" w14:textId="77777777" w:rsidR="00B0124B" w:rsidRPr="00CD60EB" w:rsidRDefault="00B0124B" w:rsidP="002344E9">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57" w:type="dxa"/>
          </w:tcPr>
          <w:p w14:paraId="19FAF5E6" w14:textId="77777777" w:rsidR="00B0124B" w:rsidRPr="00CD60EB" w:rsidRDefault="00B0124B" w:rsidP="002344E9">
            <w:pPr>
              <w:spacing w:line="360" w:lineRule="auto"/>
              <w:jc w:val="left"/>
              <w:rPr>
                <w:bCs/>
                <w:szCs w:val="21"/>
              </w:rPr>
            </w:pPr>
          </w:p>
        </w:tc>
        <w:tc>
          <w:tcPr>
            <w:tcW w:w="1257" w:type="dxa"/>
          </w:tcPr>
          <w:p w14:paraId="21BBC6D8" w14:textId="77777777" w:rsidR="00B0124B" w:rsidRPr="00CD60EB" w:rsidRDefault="00B0124B" w:rsidP="002344E9">
            <w:pPr>
              <w:spacing w:line="360" w:lineRule="auto"/>
              <w:jc w:val="left"/>
              <w:rPr>
                <w:bCs/>
                <w:szCs w:val="21"/>
              </w:rPr>
            </w:pPr>
          </w:p>
        </w:tc>
        <w:tc>
          <w:tcPr>
            <w:tcW w:w="1257" w:type="dxa"/>
          </w:tcPr>
          <w:p w14:paraId="7E6F928F" w14:textId="37A0752B" w:rsidR="00B0124B" w:rsidRPr="00CD60EB" w:rsidRDefault="00B0124B" w:rsidP="002344E9">
            <w:pPr>
              <w:spacing w:line="360" w:lineRule="auto"/>
              <w:jc w:val="left"/>
              <w:rPr>
                <w:bCs/>
                <w:szCs w:val="21"/>
              </w:rPr>
            </w:pPr>
          </w:p>
        </w:tc>
      </w:tr>
      <w:tr w:rsidR="00B0124B" w:rsidRPr="00CD60EB" w14:paraId="5F245851" w14:textId="19567E86" w:rsidTr="00B0124B">
        <w:trPr>
          <w:trHeight w:val="567"/>
        </w:trPr>
        <w:tc>
          <w:tcPr>
            <w:tcW w:w="771" w:type="dxa"/>
            <w:vAlign w:val="center"/>
          </w:tcPr>
          <w:p w14:paraId="561733FD" w14:textId="77777777" w:rsidR="00B0124B" w:rsidRPr="00CD60EB" w:rsidRDefault="00B0124B" w:rsidP="002344E9">
            <w:pPr>
              <w:jc w:val="center"/>
              <w:rPr>
                <w:b/>
                <w:szCs w:val="21"/>
              </w:rPr>
            </w:pPr>
            <w:r w:rsidRPr="00CD60EB">
              <w:rPr>
                <w:b/>
                <w:szCs w:val="21"/>
              </w:rPr>
              <w:t>3</w:t>
            </w:r>
          </w:p>
        </w:tc>
        <w:tc>
          <w:tcPr>
            <w:tcW w:w="750" w:type="dxa"/>
            <w:vAlign w:val="center"/>
          </w:tcPr>
          <w:p w14:paraId="533264F9" w14:textId="77777777" w:rsidR="00B0124B" w:rsidRPr="00CD60EB" w:rsidRDefault="00B0124B" w:rsidP="002344E9">
            <w:pPr>
              <w:jc w:val="center"/>
              <w:rPr>
                <w:szCs w:val="21"/>
              </w:rPr>
            </w:pPr>
            <w:r w:rsidRPr="00CD60EB">
              <w:rPr>
                <w:szCs w:val="21"/>
              </w:rPr>
              <w:t>付款方式</w:t>
            </w:r>
          </w:p>
        </w:tc>
        <w:tc>
          <w:tcPr>
            <w:tcW w:w="2903" w:type="dxa"/>
          </w:tcPr>
          <w:p w14:paraId="4F588C28" w14:textId="77777777" w:rsidR="00B0124B" w:rsidRPr="00CD60EB" w:rsidRDefault="00B0124B" w:rsidP="002344E9">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305C35C" w14:textId="77777777" w:rsidR="00B0124B" w:rsidRPr="00CD60EB" w:rsidRDefault="00B0124B" w:rsidP="002344E9">
            <w:pPr>
              <w:spacing w:line="360" w:lineRule="auto"/>
              <w:ind w:firstLineChars="200" w:firstLine="420"/>
              <w:jc w:val="left"/>
              <w:rPr>
                <w:color w:val="0000FF"/>
                <w:szCs w:val="21"/>
              </w:rPr>
            </w:pPr>
            <w:r w:rsidRPr="00D75D06">
              <w:rPr>
                <w:rFonts w:hint="eastAsia"/>
                <w:bCs/>
                <w:szCs w:val="21"/>
              </w:rPr>
              <w:t>验收合格后，设备无故障连续运行</w:t>
            </w:r>
            <w:r w:rsidRPr="00D75D06">
              <w:rPr>
                <w:rFonts w:hint="eastAsia"/>
                <w:bCs/>
                <w:szCs w:val="21"/>
                <w:u w:val="single"/>
              </w:rPr>
              <w:t xml:space="preserve">  1  </w:t>
            </w:r>
            <w:r w:rsidRPr="00D75D06">
              <w:rPr>
                <w:rFonts w:hint="eastAsia"/>
                <w:bCs/>
                <w:szCs w:val="21"/>
              </w:rPr>
              <w:t>个月后需方整理相关付款资料，经校内审批后统一支付货款</w:t>
            </w:r>
            <w:r w:rsidRPr="00CD60EB">
              <w:rPr>
                <w:color w:val="000000"/>
                <w:szCs w:val="21"/>
              </w:rPr>
              <w:t>。</w:t>
            </w:r>
          </w:p>
        </w:tc>
        <w:tc>
          <w:tcPr>
            <w:tcW w:w="1257" w:type="dxa"/>
          </w:tcPr>
          <w:p w14:paraId="762D01AB" w14:textId="77777777" w:rsidR="00B0124B" w:rsidRPr="00CD60EB" w:rsidRDefault="00B0124B" w:rsidP="002344E9">
            <w:pPr>
              <w:spacing w:line="360" w:lineRule="auto"/>
              <w:ind w:firstLineChars="199" w:firstLine="420"/>
              <w:jc w:val="left"/>
              <w:rPr>
                <w:b/>
                <w:color w:val="FF0000"/>
                <w:szCs w:val="21"/>
              </w:rPr>
            </w:pPr>
          </w:p>
        </w:tc>
        <w:tc>
          <w:tcPr>
            <w:tcW w:w="1257" w:type="dxa"/>
          </w:tcPr>
          <w:p w14:paraId="03A42DBA" w14:textId="77777777" w:rsidR="00B0124B" w:rsidRPr="00CD60EB" w:rsidRDefault="00B0124B" w:rsidP="002344E9">
            <w:pPr>
              <w:spacing w:line="360" w:lineRule="auto"/>
              <w:ind w:firstLineChars="199" w:firstLine="420"/>
              <w:jc w:val="left"/>
              <w:rPr>
                <w:b/>
                <w:color w:val="FF0000"/>
                <w:szCs w:val="21"/>
              </w:rPr>
            </w:pPr>
          </w:p>
        </w:tc>
        <w:tc>
          <w:tcPr>
            <w:tcW w:w="1257" w:type="dxa"/>
          </w:tcPr>
          <w:p w14:paraId="264096D9" w14:textId="3BC8063D" w:rsidR="00B0124B" w:rsidRPr="00CD60EB" w:rsidRDefault="00B0124B" w:rsidP="002344E9">
            <w:pPr>
              <w:spacing w:line="360" w:lineRule="auto"/>
              <w:ind w:firstLineChars="199" w:firstLine="420"/>
              <w:jc w:val="left"/>
              <w:rPr>
                <w:b/>
                <w:color w:val="FF0000"/>
                <w:szCs w:val="21"/>
              </w:rPr>
            </w:pPr>
          </w:p>
        </w:tc>
      </w:tr>
      <w:tr w:rsidR="00B0124B" w:rsidRPr="00CD60EB" w14:paraId="3B7FF46A" w14:textId="16E7D734" w:rsidTr="00B0124B">
        <w:trPr>
          <w:trHeight w:val="567"/>
        </w:trPr>
        <w:tc>
          <w:tcPr>
            <w:tcW w:w="771" w:type="dxa"/>
            <w:vAlign w:val="center"/>
          </w:tcPr>
          <w:p w14:paraId="105D0899" w14:textId="77777777" w:rsidR="00B0124B" w:rsidRPr="00CD60EB" w:rsidRDefault="00B0124B" w:rsidP="002344E9">
            <w:pPr>
              <w:jc w:val="center"/>
              <w:rPr>
                <w:szCs w:val="21"/>
              </w:rPr>
            </w:pPr>
            <w:r w:rsidRPr="00CD60EB">
              <w:rPr>
                <w:b/>
                <w:szCs w:val="21"/>
              </w:rPr>
              <w:lastRenderedPageBreak/>
              <w:t>4</w:t>
            </w:r>
          </w:p>
        </w:tc>
        <w:tc>
          <w:tcPr>
            <w:tcW w:w="750" w:type="dxa"/>
            <w:vAlign w:val="center"/>
          </w:tcPr>
          <w:p w14:paraId="5C1FA202" w14:textId="77777777" w:rsidR="00B0124B" w:rsidRPr="00CD60EB" w:rsidRDefault="00B0124B" w:rsidP="002344E9">
            <w:pPr>
              <w:rPr>
                <w:szCs w:val="21"/>
              </w:rPr>
            </w:pPr>
            <w:r w:rsidRPr="00CD60EB">
              <w:rPr>
                <w:szCs w:val="21"/>
              </w:rPr>
              <w:t>关于知识产权</w:t>
            </w:r>
          </w:p>
        </w:tc>
        <w:tc>
          <w:tcPr>
            <w:tcW w:w="2903" w:type="dxa"/>
          </w:tcPr>
          <w:p w14:paraId="44970B0E" w14:textId="77777777" w:rsidR="00B0124B" w:rsidRPr="00CD60EB" w:rsidRDefault="00B0124B" w:rsidP="002344E9">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18FFA3D" w14:textId="77777777" w:rsidR="00B0124B" w:rsidRPr="00CD60EB" w:rsidRDefault="00B0124B" w:rsidP="002344E9">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57" w:type="dxa"/>
          </w:tcPr>
          <w:p w14:paraId="72033837" w14:textId="77777777" w:rsidR="00B0124B" w:rsidRPr="00CD60EB" w:rsidRDefault="00B0124B" w:rsidP="002344E9">
            <w:pPr>
              <w:spacing w:line="360" w:lineRule="auto"/>
              <w:jc w:val="left"/>
              <w:rPr>
                <w:szCs w:val="21"/>
              </w:rPr>
            </w:pPr>
          </w:p>
        </w:tc>
        <w:tc>
          <w:tcPr>
            <w:tcW w:w="1257" w:type="dxa"/>
          </w:tcPr>
          <w:p w14:paraId="228A9C5C" w14:textId="77777777" w:rsidR="00B0124B" w:rsidRPr="00CD60EB" w:rsidRDefault="00B0124B" w:rsidP="002344E9">
            <w:pPr>
              <w:spacing w:line="360" w:lineRule="auto"/>
              <w:jc w:val="left"/>
              <w:rPr>
                <w:szCs w:val="21"/>
              </w:rPr>
            </w:pPr>
          </w:p>
        </w:tc>
        <w:tc>
          <w:tcPr>
            <w:tcW w:w="1257" w:type="dxa"/>
          </w:tcPr>
          <w:p w14:paraId="5737AD99" w14:textId="4C7AEAB2" w:rsidR="00B0124B" w:rsidRPr="00CD60EB" w:rsidRDefault="00B0124B" w:rsidP="002344E9">
            <w:pPr>
              <w:spacing w:line="360" w:lineRule="auto"/>
              <w:jc w:val="left"/>
              <w:rPr>
                <w:szCs w:val="21"/>
              </w:rPr>
            </w:pPr>
          </w:p>
        </w:tc>
      </w:tr>
      <w:tr w:rsidR="00B0124B" w:rsidRPr="00CD60EB" w14:paraId="39024C4F" w14:textId="0E0B99E8" w:rsidTr="00B0124B">
        <w:trPr>
          <w:trHeight w:val="567"/>
        </w:trPr>
        <w:tc>
          <w:tcPr>
            <w:tcW w:w="771" w:type="dxa"/>
            <w:vAlign w:val="center"/>
          </w:tcPr>
          <w:p w14:paraId="36D062E5" w14:textId="77777777" w:rsidR="00B0124B" w:rsidRPr="00CD60EB" w:rsidRDefault="00B0124B" w:rsidP="002344E9">
            <w:pPr>
              <w:jc w:val="center"/>
              <w:rPr>
                <w:b/>
                <w:szCs w:val="21"/>
              </w:rPr>
            </w:pPr>
            <w:r w:rsidRPr="00CD60EB">
              <w:rPr>
                <w:b/>
                <w:szCs w:val="21"/>
              </w:rPr>
              <w:t>5</w:t>
            </w:r>
          </w:p>
        </w:tc>
        <w:tc>
          <w:tcPr>
            <w:tcW w:w="750" w:type="dxa"/>
            <w:vAlign w:val="center"/>
          </w:tcPr>
          <w:p w14:paraId="736EC39B" w14:textId="77777777" w:rsidR="00B0124B" w:rsidRPr="00CD60EB" w:rsidRDefault="00B0124B" w:rsidP="002344E9">
            <w:pPr>
              <w:rPr>
                <w:szCs w:val="21"/>
              </w:rPr>
            </w:pPr>
            <w:r w:rsidRPr="00CD60EB">
              <w:rPr>
                <w:szCs w:val="21"/>
              </w:rPr>
              <w:t>关于商检</w:t>
            </w:r>
          </w:p>
        </w:tc>
        <w:tc>
          <w:tcPr>
            <w:tcW w:w="2903" w:type="dxa"/>
          </w:tcPr>
          <w:p w14:paraId="7B52F808" w14:textId="77777777" w:rsidR="00B0124B" w:rsidRPr="00CD60EB" w:rsidRDefault="00B0124B" w:rsidP="002344E9">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57" w:type="dxa"/>
          </w:tcPr>
          <w:p w14:paraId="441B0F33" w14:textId="77777777" w:rsidR="00B0124B" w:rsidRPr="00CD60EB" w:rsidRDefault="00B0124B" w:rsidP="002344E9">
            <w:pPr>
              <w:spacing w:line="360" w:lineRule="auto"/>
              <w:jc w:val="left"/>
              <w:rPr>
                <w:szCs w:val="21"/>
              </w:rPr>
            </w:pPr>
          </w:p>
        </w:tc>
        <w:tc>
          <w:tcPr>
            <w:tcW w:w="1257" w:type="dxa"/>
          </w:tcPr>
          <w:p w14:paraId="3F83942F" w14:textId="77777777" w:rsidR="00B0124B" w:rsidRPr="00CD60EB" w:rsidRDefault="00B0124B" w:rsidP="002344E9">
            <w:pPr>
              <w:spacing w:line="360" w:lineRule="auto"/>
              <w:jc w:val="left"/>
              <w:rPr>
                <w:szCs w:val="21"/>
              </w:rPr>
            </w:pPr>
          </w:p>
        </w:tc>
        <w:tc>
          <w:tcPr>
            <w:tcW w:w="1257" w:type="dxa"/>
          </w:tcPr>
          <w:p w14:paraId="6E1C0C28" w14:textId="3A9D4C44" w:rsidR="00B0124B" w:rsidRPr="00CD60EB" w:rsidRDefault="00B0124B" w:rsidP="002344E9">
            <w:pPr>
              <w:spacing w:line="360" w:lineRule="auto"/>
              <w:jc w:val="left"/>
              <w:rPr>
                <w:szCs w:val="21"/>
              </w:rPr>
            </w:pPr>
          </w:p>
        </w:tc>
      </w:tr>
      <w:tr w:rsidR="00B0124B" w:rsidRPr="00CD60EB" w14:paraId="1645AAAB" w14:textId="450B412F" w:rsidTr="00B0124B">
        <w:trPr>
          <w:trHeight w:val="567"/>
        </w:trPr>
        <w:tc>
          <w:tcPr>
            <w:tcW w:w="771" w:type="dxa"/>
            <w:vAlign w:val="center"/>
          </w:tcPr>
          <w:p w14:paraId="283640DA" w14:textId="77777777" w:rsidR="00B0124B" w:rsidRPr="00CD60EB" w:rsidRDefault="00B0124B" w:rsidP="002344E9">
            <w:pPr>
              <w:jc w:val="center"/>
              <w:rPr>
                <w:b/>
                <w:szCs w:val="21"/>
              </w:rPr>
            </w:pPr>
            <w:r>
              <w:rPr>
                <w:rFonts w:hint="eastAsia"/>
                <w:b/>
                <w:szCs w:val="21"/>
              </w:rPr>
              <w:t>6</w:t>
            </w:r>
          </w:p>
        </w:tc>
        <w:tc>
          <w:tcPr>
            <w:tcW w:w="750" w:type="dxa"/>
            <w:vAlign w:val="center"/>
          </w:tcPr>
          <w:p w14:paraId="4462AFFB" w14:textId="77777777" w:rsidR="00B0124B" w:rsidRPr="00CD60EB" w:rsidRDefault="00B0124B" w:rsidP="002344E9">
            <w:pPr>
              <w:rPr>
                <w:szCs w:val="21"/>
              </w:rPr>
            </w:pPr>
            <w:r w:rsidRPr="00481C2D">
              <w:rPr>
                <w:rFonts w:hint="eastAsia"/>
              </w:rPr>
              <w:t>关于</w:t>
            </w:r>
            <w:r w:rsidRPr="00481C2D">
              <w:t>培训</w:t>
            </w:r>
          </w:p>
        </w:tc>
        <w:tc>
          <w:tcPr>
            <w:tcW w:w="2903" w:type="dxa"/>
          </w:tcPr>
          <w:p w14:paraId="19060049" w14:textId="77777777" w:rsidR="00B0124B" w:rsidRPr="00CD60EB" w:rsidRDefault="00B0124B" w:rsidP="002344E9">
            <w:pPr>
              <w:spacing w:line="360" w:lineRule="auto"/>
              <w:jc w:val="left"/>
              <w:rPr>
                <w:szCs w:val="21"/>
              </w:rPr>
            </w:pPr>
            <w:r w:rsidRPr="00A92D5A">
              <w:rPr>
                <w:rFonts w:hint="eastAsia"/>
              </w:rPr>
              <w:t>中标人</w:t>
            </w:r>
            <w:r w:rsidRPr="00481C2D">
              <w:rPr>
                <w:rFonts w:hint="eastAsia"/>
              </w:rPr>
              <w:t>提供详细技术资料并免费对</w:t>
            </w:r>
            <w:r>
              <w:rPr>
                <w:rFonts w:hint="eastAsia"/>
              </w:rPr>
              <w:t>采购方</w:t>
            </w:r>
            <w:r>
              <w:rPr>
                <w:rFonts w:hint="eastAsia"/>
              </w:rPr>
              <w:t xml:space="preserve"> 3 </w:t>
            </w:r>
            <w:r w:rsidRPr="00481C2D">
              <w:rPr>
                <w:rFonts w:hint="eastAsia"/>
              </w:rPr>
              <w:t>人进行</w:t>
            </w:r>
            <w:r>
              <w:rPr>
                <w:rFonts w:hint="eastAsia"/>
              </w:rPr>
              <w:t xml:space="preserve"> 1 </w:t>
            </w:r>
            <w:r w:rsidRPr="00481C2D">
              <w:rPr>
                <w:rFonts w:hint="eastAsia"/>
              </w:rPr>
              <w:t>天技术培训。</w:t>
            </w:r>
            <w:r w:rsidRPr="00997283">
              <w:rPr>
                <w:rFonts w:hint="eastAsia"/>
              </w:rPr>
              <w:t>提供</w:t>
            </w:r>
            <w:r w:rsidRPr="00997283">
              <w:rPr>
                <w:rFonts w:hint="eastAsia"/>
              </w:rPr>
              <w:t>2</w:t>
            </w:r>
            <w:r>
              <w:rPr>
                <w:rFonts w:hint="eastAsia"/>
              </w:rPr>
              <w:t>名服务器原厂认证</w:t>
            </w:r>
            <w:r>
              <w:t>的</w:t>
            </w:r>
            <w:r>
              <w:rPr>
                <w:rFonts w:hint="eastAsia"/>
              </w:rPr>
              <w:t>工程师上门培训</w:t>
            </w:r>
            <w:r w:rsidRPr="00997283">
              <w:rPr>
                <w:rFonts w:hint="eastAsia"/>
              </w:rPr>
              <w:t>。</w:t>
            </w:r>
          </w:p>
        </w:tc>
        <w:tc>
          <w:tcPr>
            <w:tcW w:w="1257" w:type="dxa"/>
          </w:tcPr>
          <w:p w14:paraId="21D191EE" w14:textId="77777777" w:rsidR="00B0124B" w:rsidRPr="00A92D5A" w:rsidRDefault="00B0124B" w:rsidP="002344E9">
            <w:pPr>
              <w:spacing w:line="360" w:lineRule="auto"/>
              <w:jc w:val="left"/>
            </w:pPr>
          </w:p>
        </w:tc>
        <w:tc>
          <w:tcPr>
            <w:tcW w:w="1257" w:type="dxa"/>
          </w:tcPr>
          <w:p w14:paraId="557897CC" w14:textId="77777777" w:rsidR="00B0124B" w:rsidRPr="00A92D5A" w:rsidRDefault="00B0124B" w:rsidP="002344E9">
            <w:pPr>
              <w:spacing w:line="360" w:lineRule="auto"/>
              <w:jc w:val="left"/>
            </w:pPr>
          </w:p>
        </w:tc>
        <w:tc>
          <w:tcPr>
            <w:tcW w:w="1257" w:type="dxa"/>
          </w:tcPr>
          <w:p w14:paraId="5BD07C38" w14:textId="35D8B3DB" w:rsidR="00B0124B" w:rsidRPr="00A92D5A" w:rsidRDefault="00B0124B" w:rsidP="002344E9">
            <w:pPr>
              <w:spacing w:line="360" w:lineRule="auto"/>
              <w:jc w:val="left"/>
            </w:pPr>
          </w:p>
        </w:tc>
      </w:tr>
    </w:tbl>
    <w:p w14:paraId="2CB31907" w14:textId="77777777" w:rsidR="004C20AF" w:rsidRPr="00B0124B" w:rsidRDefault="004C20AF" w:rsidP="004C20AF">
      <w:pPr>
        <w:rPr>
          <w:sz w:val="24"/>
        </w:rPr>
      </w:pPr>
    </w:p>
    <w:p w14:paraId="6112AD7E" w14:textId="77777777" w:rsidR="00B0124B" w:rsidRPr="00C05239" w:rsidRDefault="00B0124B"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D625CF">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113444">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113444">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113444">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113444">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113444">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113444">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113444">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lastRenderedPageBreak/>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113444">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113444">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113444">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113444">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A35A2" w14:textId="77777777" w:rsidR="006A6BB1" w:rsidRDefault="006A6BB1">
      <w:r>
        <w:separator/>
      </w:r>
    </w:p>
  </w:endnote>
  <w:endnote w:type="continuationSeparator" w:id="0">
    <w:p w14:paraId="554020DF" w14:textId="77777777" w:rsidR="006A6BB1" w:rsidRDefault="006A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059C5" w:rsidRDefault="007059C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059C5" w:rsidRDefault="007059C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059C5" w:rsidRDefault="007059C5">
    <w:pPr>
      <w:pStyle w:val="ae"/>
      <w:framePr w:wrap="around" w:vAnchor="text" w:hAnchor="margin" w:xAlign="center" w:y="1"/>
      <w:rPr>
        <w:rStyle w:val="ad"/>
      </w:rPr>
    </w:pPr>
    <w:r>
      <w:t xml:space="preserve">- </w:t>
    </w:r>
    <w:r>
      <w:fldChar w:fldCharType="begin"/>
    </w:r>
    <w:r>
      <w:instrText xml:space="preserve"> PAGE </w:instrText>
    </w:r>
    <w:r>
      <w:fldChar w:fldCharType="separate"/>
    </w:r>
    <w:r w:rsidR="00A71D79">
      <w:rPr>
        <w:noProof/>
      </w:rPr>
      <w:t>21</w:t>
    </w:r>
    <w:r>
      <w:fldChar w:fldCharType="end"/>
    </w:r>
    <w:r>
      <w:t xml:space="preserve"> -</w:t>
    </w:r>
  </w:p>
  <w:p w14:paraId="0FE8C0C2" w14:textId="77777777" w:rsidR="007059C5" w:rsidRDefault="007059C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EECFF" w14:textId="77777777" w:rsidR="006A6BB1" w:rsidRDefault="006A6BB1">
      <w:r>
        <w:separator/>
      </w:r>
    </w:p>
  </w:footnote>
  <w:footnote w:type="continuationSeparator" w:id="0">
    <w:p w14:paraId="50E36BCA" w14:textId="77777777" w:rsidR="006A6BB1" w:rsidRDefault="006A6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059C5" w:rsidRDefault="007059C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6">
    <w:nsid w:val="4D1C698D"/>
    <w:multiLevelType w:val="hybridMultilevel"/>
    <w:tmpl w:val="CF769E4C"/>
    <w:lvl w:ilvl="0" w:tplc="4574D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98E"/>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33D"/>
    <w:rsid w:val="00111A14"/>
    <w:rsid w:val="0011225A"/>
    <w:rsid w:val="00113444"/>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0976"/>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1DD2"/>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45"/>
    <w:rsid w:val="002A2291"/>
    <w:rsid w:val="002A367A"/>
    <w:rsid w:val="002A547D"/>
    <w:rsid w:val="002A7597"/>
    <w:rsid w:val="002B00EE"/>
    <w:rsid w:val="002B22D4"/>
    <w:rsid w:val="002B3FD0"/>
    <w:rsid w:val="002B586D"/>
    <w:rsid w:val="002B5C84"/>
    <w:rsid w:val="002B7969"/>
    <w:rsid w:val="002C02E8"/>
    <w:rsid w:val="002C0E76"/>
    <w:rsid w:val="002C1405"/>
    <w:rsid w:val="002C2DB8"/>
    <w:rsid w:val="002D0356"/>
    <w:rsid w:val="002D07C0"/>
    <w:rsid w:val="002D14B7"/>
    <w:rsid w:val="002D320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296"/>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5FC"/>
    <w:rsid w:val="003D1E28"/>
    <w:rsid w:val="003D2333"/>
    <w:rsid w:val="003D2602"/>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900"/>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7CC"/>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5C47"/>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86F66"/>
    <w:rsid w:val="006908E4"/>
    <w:rsid w:val="0069128F"/>
    <w:rsid w:val="00692582"/>
    <w:rsid w:val="00693652"/>
    <w:rsid w:val="006939E7"/>
    <w:rsid w:val="00693D3E"/>
    <w:rsid w:val="006942F7"/>
    <w:rsid w:val="00695140"/>
    <w:rsid w:val="006A2150"/>
    <w:rsid w:val="006A241D"/>
    <w:rsid w:val="006A3288"/>
    <w:rsid w:val="006A43E6"/>
    <w:rsid w:val="006A646B"/>
    <w:rsid w:val="006A6BB1"/>
    <w:rsid w:val="006A70BE"/>
    <w:rsid w:val="006B059F"/>
    <w:rsid w:val="006B0A89"/>
    <w:rsid w:val="006B1A3B"/>
    <w:rsid w:val="006B408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59C5"/>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168C"/>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4"/>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2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58B9"/>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5F5"/>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AE6"/>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787"/>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1D79"/>
    <w:rsid w:val="00A73642"/>
    <w:rsid w:val="00A7588B"/>
    <w:rsid w:val="00A76063"/>
    <w:rsid w:val="00A771BF"/>
    <w:rsid w:val="00A81953"/>
    <w:rsid w:val="00A8489E"/>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24B"/>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AAD"/>
    <w:rsid w:val="00B44D27"/>
    <w:rsid w:val="00B45928"/>
    <w:rsid w:val="00B459A7"/>
    <w:rsid w:val="00B539EB"/>
    <w:rsid w:val="00B5495B"/>
    <w:rsid w:val="00B55424"/>
    <w:rsid w:val="00B562E6"/>
    <w:rsid w:val="00B564E9"/>
    <w:rsid w:val="00B576E1"/>
    <w:rsid w:val="00B6004E"/>
    <w:rsid w:val="00B603DA"/>
    <w:rsid w:val="00B608F1"/>
    <w:rsid w:val="00B60F79"/>
    <w:rsid w:val="00B61B49"/>
    <w:rsid w:val="00B62E01"/>
    <w:rsid w:val="00B63910"/>
    <w:rsid w:val="00B63B4A"/>
    <w:rsid w:val="00B64778"/>
    <w:rsid w:val="00B652F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214"/>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E7A7F"/>
    <w:rsid w:val="00CF171F"/>
    <w:rsid w:val="00CF20D6"/>
    <w:rsid w:val="00CF35B2"/>
    <w:rsid w:val="00CF38D4"/>
    <w:rsid w:val="00CF6BB9"/>
    <w:rsid w:val="00CF6C09"/>
    <w:rsid w:val="00D01B6D"/>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5CF"/>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06"/>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B66C7"/>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6F2"/>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705"/>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5FA2"/>
    <w:rsid w:val="00E5635A"/>
    <w:rsid w:val="00E565C2"/>
    <w:rsid w:val="00E60269"/>
    <w:rsid w:val="00E60C32"/>
    <w:rsid w:val="00E627F6"/>
    <w:rsid w:val="00E63F1D"/>
    <w:rsid w:val="00E64171"/>
    <w:rsid w:val="00E64226"/>
    <w:rsid w:val="00E646D5"/>
    <w:rsid w:val="00E72173"/>
    <w:rsid w:val="00E72EC2"/>
    <w:rsid w:val="00E74166"/>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259"/>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0CB1"/>
    <w:rsid w:val="00FE1880"/>
    <w:rsid w:val="00FE1F5B"/>
    <w:rsid w:val="00FE3478"/>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24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D625CF"/>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D625CF"/>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4472321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4806932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3435E-99DF-482C-96FB-1CFC9D80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12318</TotalTime>
  <Pages>53</Pages>
  <Words>5723</Words>
  <Characters>32622</Characters>
  <Application>Microsoft Office Word</Application>
  <DocSecurity>0</DocSecurity>
  <Lines>271</Lines>
  <Paragraphs>76</Paragraphs>
  <ScaleCrop>false</ScaleCrop>
  <Company>深圳市清华斯维尔软件科技有限公司</Company>
  <LinksUpToDate>false</LinksUpToDate>
  <CharactersWithSpaces>38269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168</cp:revision>
  <cp:lastPrinted>2015-02-16T02:37:00Z</cp:lastPrinted>
  <dcterms:created xsi:type="dcterms:W3CDTF">2018-03-08T08:55:00Z</dcterms:created>
  <dcterms:modified xsi:type="dcterms:W3CDTF">2019-05-09T07:56:00Z</dcterms:modified>
</cp:coreProperties>
</file>