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深圳大学校医院信息系统建设</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SZUCG20211432FW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w:t>
      </w:r>
      <w:r>
        <w:rPr>
          <w:rFonts w:hint="eastAsia" w:ascii="宋体" w:hAnsi="宋体" w:eastAsia="宋体" w:cs="Times New Roman"/>
          <w:color w:val="FF0000"/>
          <w:sz w:val="30"/>
          <w:szCs w:val="24"/>
          <w:lang w:val="en-US" w:eastAsia="zh-CN"/>
        </w:rPr>
        <w:t>八</w:t>
      </w:r>
      <w:r>
        <w:rPr>
          <w:rFonts w:hint="eastAsia" w:ascii="宋体" w:hAnsi="宋体" w:eastAsia="宋体" w:cs="Times New Roman"/>
          <w:color w:val="FF0000"/>
          <w:sz w:val="30"/>
          <w:szCs w:val="24"/>
        </w:rPr>
        <w:t>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SZUCG20211432FW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深圳大学校医院信息系统建设</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ind w:firstLine="411" w:firstLineChars="196"/>
        <w:rPr>
          <w:rFonts w:ascii="ˎ̥" w:hAnsi="ˎ̥"/>
        </w:rPr>
      </w:pPr>
      <w:r>
        <w:rPr>
          <w:rFonts w:hint="eastAsia" w:ascii="Times New Roman" w:hAnsi="Times New Roman" w:eastAsia="宋体" w:cs="Times New Roman"/>
          <w:szCs w:val="24"/>
        </w:rPr>
        <w:t>评标方法：综合评分法，</w:t>
      </w: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cs="ˎ̥"/>
          <w:szCs w:val="24"/>
        </w:rPr>
      </w:pPr>
      <w:r>
        <w:rPr>
          <w:rFonts w:hint="eastAsia" w:ascii="ˎ̥" w:hAnsi="ˎ̥"/>
        </w:rPr>
        <w:t>本项目</w:t>
      </w:r>
      <w:r>
        <w:rPr>
          <w:rFonts w:hint="eastAsia"/>
        </w:rPr>
        <w:t>中标供应商数量为</w:t>
      </w:r>
      <w:r>
        <w:t xml:space="preserve"> 1 </w:t>
      </w:r>
      <w:r>
        <w:rPr>
          <w:rFonts w:hint="eastAsia"/>
        </w:rPr>
        <w:t>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695"/>
        <w:gridCol w:w="10"/>
        <w:gridCol w:w="1713"/>
        <w:gridCol w:w="850"/>
        <w:gridCol w:w="851"/>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序号</w:t>
            </w:r>
          </w:p>
        </w:tc>
        <w:tc>
          <w:tcPr>
            <w:tcW w:w="4119"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评分项</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1</w:t>
            </w:r>
          </w:p>
        </w:tc>
        <w:tc>
          <w:tcPr>
            <w:tcW w:w="4119"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价格</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2</w:t>
            </w:r>
          </w:p>
        </w:tc>
        <w:tc>
          <w:tcPr>
            <w:tcW w:w="4119"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技术部分</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序号</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评分因素</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权重</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评分方式</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1</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实施方案（工作措施、工作方法、工作手段、工作流程）</w:t>
            </w:r>
          </w:p>
        </w:tc>
        <w:tc>
          <w:tcPr>
            <w:tcW w:w="85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15</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szCs w:val="21"/>
                <w:lang w:bidi="ar"/>
              </w:rPr>
            </w:pPr>
            <w:r>
              <w:rPr>
                <w:rFonts w:ascii="宋体" w:hAnsi="宋体" w:eastAsia="宋体" w:cs="Times New Roman"/>
                <w:b/>
                <w:sz w:val="24"/>
                <w:szCs w:val="21"/>
                <w:lang w:bidi="ar"/>
              </w:rPr>
              <w:t>考察内容</w:t>
            </w:r>
            <w:r>
              <w:rPr>
                <w:rFonts w:hint="eastAsia" w:ascii="宋体" w:hAnsi="宋体" w:eastAsia="宋体" w:cs="Times New Roman"/>
                <w:b/>
                <w:sz w:val="24"/>
                <w:szCs w:val="21"/>
                <w:lang w:bidi="ar"/>
              </w:rPr>
              <w:t>：</w:t>
            </w:r>
            <w:r>
              <w:rPr>
                <w:rFonts w:ascii="宋体" w:hAnsi="宋体" w:eastAsia="宋体" w:cs="Times New Roman"/>
                <w:sz w:val="24"/>
                <w:szCs w:val="21"/>
                <w:lang w:bidi="ar"/>
              </w:rPr>
              <w:t>投标人根据项目实际情况</w:t>
            </w:r>
            <w:r>
              <w:rPr>
                <w:rFonts w:hint="eastAsia" w:ascii="宋体" w:hAnsi="宋体" w:eastAsia="宋体" w:cs="Times New Roman"/>
                <w:sz w:val="24"/>
                <w:szCs w:val="21"/>
                <w:lang w:bidi="ar"/>
              </w:rPr>
              <w:t>，</w:t>
            </w:r>
            <w:r>
              <w:rPr>
                <w:rFonts w:ascii="宋体" w:hAnsi="宋体" w:eastAsia="宋体" w:cs="Times New Roman"/>
                <w:sz w:val="24"/>
                <w:szCs w:val="21"/>
                <w:lang w:bidi="ar"/>
              </w:rPr>
              <w:t>提出实施方案</w:t>
            </w:r>
            <w:r>
              <w:rPr>
                <w:rFonts w:hint="eastAsia" w:ascii="宋体" w:hAnsi="宋体" w:eastAsia="宋体" w:cs="Times New Roman"/>
                <w:sz w:val="24"/>
                <w:szCs w:val="21"/>
                <w:lang w:bidi="ar"/>
              </w:rPr>
              <w:t>，</w:t>
            </w:r>
            <w:r>
              <w:rPr>
                <w:rFonts w:ascii="宋体" w:hAnsi="宋体" w:eastAsia="宋体" w:cs="Times New Roman"/>
                <w:sz w:val="24"/>
                <w:szCs w:val="21"/>
                <w:lang w:bidi="ar"/>
              </w:rPr>
              <w:t>需包含</w:t>
            </w:r>
            <w:r>
              <w:rPr>
                <w:rFonts w:hint="eastAsia" w:ascii="宋体" w:hAnsi="宋体" w:eastAsia="宋体" w:cs="Times New Roman"/>
                <w:sz w:val="24"/>
                <w:szCs w:val="21"/>
                <w:lang w:bidi="ar"/>
              </w:rPr>
              <w:t>：（1）对本项目的建设背景、系统需求和目标的了解程度；（2）总体设计方案。</w:t>
            </w:r>
          </w:p>
          <w:p>
            <w:pPr>
              <w:rPr>
                <w:rFonts w:ascii="宋体" w:hAnsi="宋体" w:eastAsia="宋体" w:cs="Times New Roman"/>
                <w:b/>
                <w:color w:val="000000" w:themeColor="text1"/>
                <w:sz w:val="24"/>
                <w:szCs w:val="21"/>
                <w:lang w:bidi="ar"/>
                <w14:textFill>
                  <w14:solidFill>
                    <w14:schemeClr w14:val="tx1"/>
                  </w14:solidFill>
                </w14:textFill>
              </w:rPr>
            </w:pPr>
            <w:r>
              <w:rPr>
                <w:rFonts w:ascii="宋体" w:hAnsi="宋体" w:eastAsia="宋体" w:cs="Times New Roman"/>
                <w:b/>
                <w:color w:val="000000" w:themeColor="text1"/>
                <w:sz w:val="24"/>
                <w:szCs w:val="21"/>
                <w:lang w:bidi="ar"/>
                <w14:textFill>
                  <w14:solidFill>
                    <w14:schemeClr w14:val="tx1"/>
                  </w14:solidFill>
                </w14:textFill>
              </w:rPr>
              <w:t>评审标准</w:t>
            </w:r>
            <w:r>
              <w:rPr>
                <w:rFonts w:hint="eastAsia" w:ascii="宋体" w:hAnsi="宋体" w:eastAsia="宋体" w:cs="Times New Roman"/>
                <w:b/>
                <w:color w:val="000000" w:themeColor="text1"/>
                <w:sz w:val="24"/>
                <w:szCs w:val="21"/>
                <w:lang w:bidi="ar"/>
                <w14:textFill>
                  <w14:solidFill>
                    <w14:schemeClr w14:val="tx1"/>
                  </w14:solidFill>
                </w14:textFill>
              </w:rPr>
              <w:t>：</w:t>
            </w:r>
          </w:p>
          <w:p>
            <w:pPr>
              <w:numPr>
                <w:ilvl w:val="0"/>
                <w:numId w:val="7"/>
              </w:numPr>
              <w:tabs>
                <w:tab w:val="left" w:pos="2025"/>
              </w:tabs>
              <w:ind w:left="31" w:leftChars="-1" w:hanging="33" w:hangingChars="16"/>
              <w:rPr>
                <w:rFonts w:ascii="宋体" w:hAnsi="宋体" w:eastAsia="宋体"/>
                <w:szCs w:val="21"/>
              </w:rPr>
            </w:pPr>
            <w:r>
              <w:rPr>
                <w:rFonts w:hint="eastAsia" w:ascii="宋体" w:hAnsi="宋体" w:eastAsia="宋体"/>
                <w:szCs w:val="21"/>
              </w:rPr>
              <w:t>响应</w:t>
            </w:r>
            <w:r>
              <w:rPr>
                <w:rFonts w:ascii="宋体" w:hAnsi="宋体" w:eastAsia="宋体"/>
                <w:szCs w:val="21"/>
              </w:rPr>
              <w:t>第</w:t>
            </w:r>
            <w:r>
              <w:rPr>
                <w:rFonts w:hint="eastAsia" w:ascii="宋体" w:hAnsi="宋体" w:eastAsia="宋体"/>
                <w:szCs w:val="21"/>
              </w:rPr>
              <w:t>（1）和（2）项，且方案设计具有一定的标准性、技术先进性、适用性、可扩展性和安全性的得</w:t>
            </w:r>
            <w:r>
              <w:rPr>
                <w:rFonts w:ascii="宋体" w:hAnsi="宋体" w:eastAsia="宋体"/>
                <w:szCs w:val="21"/>
              </w:rPr>
              <w:t>100</w:t>
            </w:r>
            <w:r>
              <w:rPr>
                <w:rFonts w:hint="eastAsia" w:ascii="宋体" w:hAnsi="宋体" w:eastAsia="宋体"/>
                <w:szCs w:val="21"/>
              </w:rPr>
              <w:t>分；</w:t>
            </w:r>
          </w:p>
          <w:p>
            <w:pPr>
              <w:numPr>
                <w:ilvl w:val="0"/>
                <w:numId w:val="7"/>
              </w:numPr>
              <w:tabs>
                <w:tab w:val="left" w:pos="2025"/>
              </w:tabs>
              <w:ind w:left="31" w:leftChars="-1" w:hanging="33" w:hangingChars="16"/>
              <w:rPr>
                <w:rFonts w:ascii="宋体" w:hAnsi="宋体" w:eastAsia="宋体"/>
                <w:szCs w:val="21"/>
              </w:rPr>
            </w:pPr>
            <w:r>
              <w:rPr>
                <w:rFonts w:hint="eastAsia" w:ascii="宋体" w:hAnsi="宋体" w:eastAsia="宋体"/>
                <w:szCs w:val="21"/>
              </w:rPr>
              <w:t>只响应其中一项，且方案设计较完整，总体解决方案较充分；设计思路一般、内容较完整详实、总体评价可行的得</w:t>
            </w:r>
            <w:r>
              <w:rPr>
                <w:rFonts w:ascii="宋体" w:hAnsi="宋体" w:eastAsia="宋体"/>
                <w:szCs w:val="21"/>
              </w:rPr>
              <w:t>50</w:t>
            </w:r>
            <w:r>
              <w:rPr>
                <w:rFonts w:hint="eastAsia" w:ascii="宋体" w:hAnsi="宋体" w:eastAsia="宋体"/>
                <w:szCs w:val="21"/>
              </w:rPr>
              <w:t>分；</w:t>
            </w:r>
          </w:p>
          <w:p>
            <w:pPr>
              <w:numPr>
                <w:ilvl w:val="0"/>
                <w:numId w:val="7"/>
              </w:numPr>
              <w:tabs>
                <w:tab w:val="left" w:pos="2025"/>
              </w:tabs>
              <w:ind w:left="31" w:leftChars="-1" w:hanging="33" w:hangingChars="16"/>
              <w:rPr>
                <w:rFonts w:ascii="宋体" w:hAnsi="宋体" w:eastAsia="宋体"/>
                <w:szCs w:val="21"/>
              </w:rPr>
            </w:pPr>
            <w:r>
              <w:rPr>
                <w:rFonts w:hint="eastAsia" w:ascii="宋体" w:hAnsi="宋体" w:eastAsia="宋体"/>
                <w:szCs w:val="21"/>
              </w:rPr>
              <w:t>都不响应，得0分。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2</w:t>
            </w:r>
          </w:p>
        </w:tc>
        <w:tc>
          <w:tcPr>
            <w:tcW w:w="1723"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项目重点难点分析、应对措施及相关的合理化建议</w:t>
            </w:r>
          </w:p>
        </w:tc>
        <w:tc>
          <w:tcPr>
            <w:tcW w:w="850"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12</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b/>
                <w:szCs w:val="21"/>
              </w:rPr>
              <w:t>考察内容：</w:t>
            </w:r>
            <w:r>
              <w:rPr>
                <w:rFonts w:hint="eastAsia" w:ascii="宋体" w:hAnsi="宋体" w:eastAsia="宋体"/>
                <w:szCs w:val="21"/>
              </w:rPr>
              <w:t>根据投标人对项目重点难点分析、应对措施及相关关键点建议响应情况，评委根据投标方案的科学性、针对性、合理性进行独立评审并打分。</w:t>
            </w:r>
          </w:p>
          <w:p>
            <w:pPr>
              <w:rPr>
                <w:rFonts w:ascii="宋体" w:hAnsi="宋体" w:eastAsia="宋体"/>
                <w:b/>
                <w:szCs w:val="21"/>
              </w:rPr>
            </w:pPr>
            <w:r>
              <w:rPr>
                <w:rFonts w:ascii="宋体" w:hAnsi="宋体" w:eastAsia="宋体"/>
                <w:b/>
                <w:szCs w:val="21"/>
              </w:rPr>
              <w:t>评审标准</w:t>
            </w:r>
            <w:r>
              <w:rPr>
                <w:rFonts w:hint="eastAsia" w:ascii="宋体" w:hAnsi="宋体" w:eastAsia="宋体"/>
                <w:b/>
                <w:szCs w:val="21"/>
              </w:rPr>
              <w:t>：</w:t>
            </w:r>
            <w:r>
              <w:rPr>
                <w:rFonts w:ascii="宋体" w:hAnsi="宋体" w:eastAsia="宋体"/>
                <w:b/>
                <w:szCs w:val="21"/>
              </w:rPr>
              <w:t xml:space="preserve"> </w:t>
            </w:r>
          </w:p>
          <w:p>
            <w:pPr>
              <w:rPr>
                <w:rFonts w:ascii="宋体" w:hAnsi="宋体" w:eastAsia="宋体"/>
                <w:szCs w:val="21"/>
              </w:rPr>
            </w:pPr>
            <w:r>
              <w:rPr>
                <w:rFonts w:ascii="宋体" w:hAnsi="宋体"/>
                <w:color w:val="000000"/>
                <w:kern w:val="0"/>
                <w:szCs w:val="21"/>
              </w:rPr>
              <w:t>1</w:t>
            </w:r>
            <w:r>
              <w:rPr>
                <w:rFonts w:hint="eastAsia" w:ascii="宋体" w:hAnsi="宋体"/>
                <w:color w:val="000000"/>
                <w:kern w:val="0"/>
                <w:szCs w:val="21"/>
              </w:rPr>
              <w:t>、</w:t>
            </w:r>
            <w:r>
              <w:rPr>
                <w:rFonts w:ascii="宋体" w:hAnsi="宋体" w:eastAsia="宋体"/>
                <w:szCs w:val="21"/>
              </w:rPr>
              <w:t>项目重点难点分析、应对措施及相关关键点建议响应情况把握准确、完整，重难点分析准确，保证措施合理可行的得100分。</w:t>
            </w:r>
          </w:p>
          <w:p>
            <w:pPr>
              <w:rPr>
                <w:rFonts w:ascii="宋体" w:hAnsi="宋体" w:eastAsia="宋体"/>
                <w:szCs w:val="21"/>
              </w:rPr>
            </w:pPr>
            <w:r>
              <w:rPr>
                <w:rFonts w:hint="eastAsia" w:ascii="宋体" w:hAnsi="宋体" w:eastAsia="宋体"/>
                <w:szCs w:val="21"/>
              </w:rPr>
              <w:t>2、</w:t>
            </w:r>
            <w:r>
              <w:rPr>
                <w:rFonts w:ascii="宋体" w:hAnsi="宋体" w:eastAsia="宋体"/>
                <w:szCs w:val="21"/>
              </w:rPr>
              <w:t>项目重点难点分析、应对措施及相关关键点建议响应情况把握基本准确、部分完整，重难点分析基本准确、保证措施基本能满足的得70分</w:t>
            </w:r>
          </w:p>
          <w:p>
            <w:pPr>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提供的项目重点难点分析、应对措施及相关关键点建议响应情况不完整、分析有欠缺</w:t>
            </w:r>
            <w:r>
              <w:rPr>
                <w:rFonts w:hint="eastAsia" w:ascii="宋体" w:hAnsi="宋体" w:eastAsia="宋体"/>
                <w:szCs w:val="21"/>
              </w:rPr>
              <w:t>的得30分。</w:t>
            </w:r>
          </w:p>
          <w:p>
            <w:pPr>
              <w:rPr>
                <w:rFonts w:ascii="宋体" w:hAnsi="宋体" w:eastAsia="宋体"/>
                <w:szCs w:val="21"/>
              </w:rPr>
            </w:pPr>
            <w:r>
              <w:rPr>
                <w:rFonts w:hint="eastAsia" w:ascii="宋体" w:hAnsi="宋体" w:eastAsia="宋体"/>
                <w:szCs w:val="21"/>
              </w:rPr>
              <w:t>备注：提供的不合理或未提供的本项得0分。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3</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质量（完成时间、安全、环保）保障措施及方案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5</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b/>
                <w:szCs w:val="21"/>
              </w:rPr>
              <w:t>考察内容：</w:t>
            </w:r>
            <w:r>
              <w:rPr>
                <w:rFonts w:hint="eastAsia" w:ascii="宋体" w:hAnsi="宋体" w:eastAsia="宋体"/>
                <w:szCs w:val="21"/>
              </w:rPr>
              <w:t>对项目实施方案、实施进度计划、项目管理方案、项目风险控制、安全应急等方面进行评审。</w:t>
            </w:r>
          </w:p>
          <w:p>
            <w:pPr>
              <w:rPr>
                <w:rFonts w:ascii="宋体" w:hAnsi="宋体" w:eastAsia="宋体"/>
                <w:b/>
                <w:szCs w:val="21"/>
              </w:rPr>
            </w:pPr>
            <w:r>
              <w:rPr>
                <w:rFonts w:ascii="宋体" w:hAnsi="宋体" w:eastAsia="宋体"/>
                <w:b/>
                <w:szCs w:val="21"/>
              </w:rPr>
              <w:t>评审标准</w:t>
            </w:r>
            <w:r>
              <w:rPr>
                <w:rFonts w:hint="eastAsia" w:ascii="宋体" w:hAnsi="宋体" w:eastAsia="宋体"/>
                <w:b/>
                <w:szCs w:val="21"/>
              </w:rPr>
              <w:t>：</w:t>
            </w:r>
            <w:r>
              <w:rPr>
                <w:rFonts w:ascii="宋体" w:hAnsi="宋体" w:eastAsia="宋体"/>
                <w:b/>
                <w:szCs w:val="21"/>
              </w:rPr>
              <w:t xml:space="preserve"> </w:t>
            </w:r>
          </w:p>
          <w:p>
            <w:pPr>
              <w:widowControl/>
              <w:rPr>
                <w:rFonts w:ascii="宋体" w:hAnsi="宋体" w:eastAsia="宋体"/>
                <w:color w:val="000000"/>
                <w:kern w:val="0"/>
                <w:szCs w:val="21"/>
              </w:rPr>
            </w:pPr>
            <w:r>
              <w:rPr>
                <w:rFonts w:hint="eastAsia" w:ascii="宋体" w:hAnsi="宋体" w:eastAsia="宋体"/>
                <w:color w:val="000000"/>
                <w:kern w:val="0"/>
                <w:szCs w:val="21"/>
              </w:rPr>
              <w:t>1、质量保障措施及方案内容全面、具体，针对性强、科学</w:t>
            </w:r>
            <w:r>
              <w:rPr>
                <w:rFonts w:hint="eastAsia" w:ascii="宋体" w:hAnsi="宋体" w:eastAsia="宋体"/>
                <w:color w:val="000000"/>
                <w:szCs w:val="21"/>
              </w:rPr>
              <w:t>合理、可操作性强的</w:t>
            </w:r>
            <w:r>
              <w:rPr>
                <w:rFonts w:hint="eastAsia" w:ascii="宋体" w:hAnsi="宋体" w:eastAsia="宋体"/>
                <w:color w:val="000000"/>
                <w:kern w:val="0"/>
                <w:szCs w:val="21"/>
              </w:rPr>
              <w:t>得100分；</w:t>
            </w:r>
          </w:p>
          <w:p>
            <w:pPr>
              <w:widowControl/>
              <w:rPr>
                <w:rFonts w:ascii="宋体" w:hAnsi="宋体" w:eastAsia="宋体"/>
                <w:color w:val="000000"/>
                <w:kern w:val="0"/>
                <w:szCs w:val="21"/>
              </w:rPr>
            </w:pPr>
            <w:r>
              <w:rPr>
                <w:rFonts w:hint="eastAsia" w:ascii="宋体" w:hAnsi="宋体" w:eastAsia="宋体"/>
                <w:color w:val="000000"/>
                <w:kern w:val="0"/>
                <w:szCs w:val="21"/>
              </w:rPr>
              <w:t>2、质量保障措施及方案内容较全面、具体，针对性较强、较科学合理、可操作性较强的得</w:t>
            </w:r>
            <w:r>
              <w:rPr>
                <w:rFonts w:ascii="宋体" w:hAnsi="宋体" w:eastAsia="宋体"/>
                <w:color w:val="000000"/>
                <w:kern w:val="0"/>
                <w:szCs w:val="21"/>
              </w:rPr>
              <w:t>7</w:t>
            </w:r>
            <w:r>
              <w:rPr>
                <w:rFonts w:hint="eastAsia" w:ascii="宋体" w:hAnsi="宋体" w:eastAsia="宋体"/>
                <w:color w:val="000000"/>
                <w:kern w:val="0"/>
                <w:szCs w:val="21"/>
              </w:rPr>
              <w:t>0分；</w:t>
            </w:r>
          </w:p>
          <w:p>
            <w:pPr>
              <w:widowControl/>
              <w:rPr>
                <w:rFonts w:ascii="宋体" w:hAnsi="宋体" w:eastAsia="宋体"/>
                <w:color w:val="000000"/>
                <w:kern w:val="0"/>
                <w:szCs w:val="21"/>
              </w:rPr>
            </w:pPr>
            <w:r>
              <w:rPr>
                <w:rFonts w:hint="eastAsia" w:ascii="宋体" w:hAnsi="宋体" w:eastAsia="宋体"/>
                <w:color w:val="000000"/>
                <w:kern w:val="0"/>
                <w:szCs w:val="21"/>
              </w:rPr>
              <w:t>3、质量保障措施及方案较差，针对性差、科学合理性差、可操作性差，以及未提供者的得30分；</w:t>
            </w:r>
          </w:p>
          <w:p>
            <w:pPr>
              <w:rPr>
                <w:rFonts w:ascii="宋体" w:hAnsi="宋体" w:eastAsia="宋体"/>
                <w:szCs w:val="21"/>
              </w:rPr>
            </w:pPr>
            <w:r>
              <w:rPr>
                <w:rFonts w:hint="eastAsia" w:ascii="宋体" w:hAnsi="宋体" w:eastAsia="宋体"/>
                <w:szCs w:val="21"/>
              </w:rPr>
              <w:t>备注：提供的不合理或未提供的本项不得分。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4</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项目完成（服务期满）后的服务承诺</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4</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（一）评分内容：投标人承诺服务期满后主动办理交接手续的，得100分。</w:t>
            </w:r>
          </w:p>
          <w:p>
            <w:pPr>
              <w:rPr>
                <w:rFonts w:ascii="宋体" w:hAnsi="宋体" w:eastAsia="宋体"/>
                <w:szCs w:val="21"/>
              </w:rPr>
            </w:pPr>
            <w:r>
              <w:rPr>
                <w:rFonts w:hint="eastAsia" w:ascii="宋体" w:hAnsi="宋体" w:eastAsia="宋体"/>
                <w:szCs w:val="21"/>
              </w:rPr>
              <w:t>（二）评分依据：要求提供承诺函作为得分依据，未提供承诺或承诺内容不满足要求不得分。专家</w:t>
            </w:r>
            <w:r>
              <w:rPr>
                <w:rFonts w:ascii="宋体" w:hAnsi="宋体" w:eastAsia="宋体"/>
                <w:szCs w:val="21"/>
              </w:rPr>
              <w:t>按百分</w:t>
            </w:r>
            <w:r>
              <w:rPr>
                <w:rFonts w:hint="eastAsia" w:ascii="宋体" w:hAnsi="宋体" w:eastAsia="宋体"/>
                <w:szCs w:val="21"/>
              </w:rPr>
              <w:t>制</w:t>
            </w:r>
            <w:r>
              <w:rPr>
                <w:rFonts w:ascii="宋体" w:hAnsi="宋体" w:eastAsia="宋体"/>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5</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违约承诺</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3</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考察内容：投标人需对以下内容进行承诺。</w:t>
            </w:r>
          </w:p>
          <w:p>
            <w:pPr>
              <w:rPr>
                <w:rFonts w:ascii="宋体" w:hAnsi="宋体" w:eastAsia="宋体"/>
                <w:szCs w:val="21"/>
              </w:rPr>
            </w:pPr>
            <w:r>
              <w:rPr>
                <w:rFonts w:hint="eastAsia" w:ascii="宋体" w:hAnsi="宋体" w:eastAsia="宋体"/>
                <w:szCs w:val="21"/>
              </w:rPr>
              <w:t xml:space="preserve">（1）人员严格按照招标文件及投标承诺配置； </w:t>
            </w:r>
          </w:p>
          <w:p>
            <w:pPr>
              <w:rPr>
                <w:rFonts w:ascii="宋体" w:hAnsi="宋体" w:eastAsia="宋体"/>
                <w:szCs w:val="21"/>
              </w:rPr>
            </w:pPr>
            <w:r>
              <w:rPr>
                <w:rFonts w:hint="eastAsia" w:ascii="宋体" w:hAnsi="宋体" w:eastAsia="宋体"/>
                <w:szCs w:val="21"/>
              </w:rPr>
              <w:t xml:space="preserve">（2）服务质量达到招标文件要求； </w:t>
            </w:r>
          </w:p>
          <w:p>
            <w:pPr>
              <w:rPr>
                <w:rFonts w:ascii="宋体" w:hAnsi="宋体" w:eastAsia="宋体"/>
                <w:szCs w:val="21"/>
              </w:rPr>
            </w:pPr>
            <w:r>
              <w:rPr>
                <w:rFonts w:hint="eastAsia" w:ascii="宋体" w:hAnsi="宋体" w:eastAsia="宋体"/>
                <w:szCs w:val="21"/>
              </w:rPr>
              <w:t>（3）对未能达到管理要求承担相应管理责任。</w:t>
            </w:r>
          </w:p>
          <w:p>
            <w:pPr>
              <w:rPr>
                <w:rFonts w:ascii="宋体" w:hAnsi="宋体" w:eastAsia="宋体"/>
                <w:b/>
                <w:szCs w:val="21"/>
              </w:rPr>
            </w:pPr>
            <w:r>
              <w:rPr>
                <w:rFonts w:ascii="宋体" w:hAnsi="宋体" w:eastAsia="宋体"/>
                <w:b/>
                <w:szCs w:val="21"/>
              </w:rPr>
              <w:t>评审标准</w:t>
            </w:r>
            <w:r>
              <w:rPr>
                <w:rFonts w:hint="eastAsia" w:ascii="宋体" w:hAnsi="宋体" w:eastAsia="宋体"/>
                <w:b/>
                <w:szCs w:val="21"/>
              </w:rPr>
              <w:t>：</w:t>
            </w:r>
          </w:p>
          <w:p>
            <w:pPr>
              <w:pStyle w:val="214"/>
              <w:numPr>
                <w:ilvl w:val="0"/>
                <w:numId w:val="8"/>
              </w:numPr>
              <w:ind w:firstLineChars="0"/>
              <w:rPr>
                <w:rFonts w:ascii="宋体" w:hAnsi="宋体" w:eastAsia="宋体"/>
                <w:szCs w:val="21"/>
              </w:rPr>
            </w:pPr>
            <w:r>
              <w:rPr>
                <w:rFonts w:hint="eastAsia" w:ascii="宋体" w:hAnsi="宋体" w:eastAsia="宋体"/>
                <w:szCs w:val="21"/>
              </w:rPr>
              <w:t>响应以上3项，且描述合理的得100分，</w:t>
            </w:r>
          </w:p>
          <w:p>
            <w:pPr>
              <w:pStyle w:val="214"/>
              <w:numPr>
                <w:ilvl w:val="0"/>
                <w:numId w:val="8"/>
              </w:numPr>
              <w:ind w:firstLineChars="0"/>
              <w:rPr>
                <w:rFonts w:ascii="宋体" w:hAnsi="宋体" w:eastAsia="宋体"/>
                <w:szCs w:val="21"/>
              </w:rPr>
            </w:pPr>
            <w:r>
              <w:rPr>
                <w:rFonts w:ascii="宋体" w:hAnsi="宋体" w:eastAsia="宋体"/>
                <w:szCs w:val="21"/>
              </w:rPr>
              <w:t>响应以上</w:t>
            </w:r>
            <w:r>
              <w:rPr>
                <w:rFonts w:hint="eastAsia" w:ascii="宋体" w:hAnsi="宋体" w:eastAsia="宋体"/>
                <w:szCs w:val="21"/>
              </w:rPr>
              <w:t>2项，且描述合理的得60分，</w:t>
            </w:r>
          </w:p>
          <w:p>
            <w:pPr>
              <w:pStyle w:val="214"/>
              <w:numPr>
                <w:ilvl w:val="0"/>
                <w:numId w:val="8"/>
              </w:numPr>
              <w:ind w:firstLineChars="0"/>
              <w:rPr>
                <w:rFonts w:ascii="宋体" w:hAnsi="宋体" w:eastAsia="宋体"/>
                <w:szCs w:val="21"/>
              </w:rPr>
            </w:pPr>
            <w:r>
              <w:rPr>
                <w:rFonts w:ascii="宋体" w:hAnsi="宋体" w:eastAsia="宋体"/>
                <w:szCs w:val="21"/>
              </w:rPr>
              <w:t>响应以上</w:t>
            </w:r>
            <w:r>
              <w:rPr>
                <w:rFonts w:hint="eastAsia" w:ascii="宋体" w:hAnsi="宋体" w:eastAsia="宋体"/>
                <w:szCs w:val="21"/>
              </w:rPr>
              <w:t>1项，且描述合理的得30分。</w:t>
            </w:r>
          </w:p>
          <w:p>
            <w:pPr>
              <w:rPr>
                <w:rFonts w:ascii="宋体" w:hAnsi="宋体" w:eastAsia="宋体"/>
                <w:szCs w:val="21"/>
              </w:rPr>
            </w:pPr>
            <w:r>
              <w:rPr>
                <w:rFonts w:hint="eastAsia" w:ascii="宋体" w:hAnsi="宋体" w:eastAsia="宋体"/>
                <w:szCs w:val="21"/>
              </w:rPr>
              <w:t>注：要求提供承诺函作为得分依据，未提供承诺或承诺内容不满足要求不得分。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3</w:t>
            </w:r>
          </w:p>
        </w:tc>
        <w:tc>
          <w:tcPr>
            <w:tcW w:w="4119"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综合实力部分</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序号</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评分因素</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权重</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评分方式</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ascii="宋体" w:hAnsi="宋体" w:eastAsia="宋体"/>
                <w:szCs w:val="21"/>
              </w:rPr>
              <w:t>1</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投标人通过相关认证情况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5</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w:t>
            </w:r>
            <w:r>
              <w:rPr>
                <w:rFonts w:ascii="宋体" w:hAnsi="宋体" w:eastAsia="宋体"/>
                <w:szCs w:val="21"/>
              </w:rPr>
              <w:t>考察投标人具备</w:t>
            </w:r>
            <w:r>
              <w:rPr>
                <w:rFonts w:hint="eastAsia" w:ascii="宋体" w:hAnsi="宋体" w:eastAsia="宋体"/>
                <w:szCs w:val="21"/>
              </w:rPr>
              <w:t>ISO9001、ISO14001、ISO45001、ISO20000、</w:t>
            </w:r>
            <w:r>
              <w:rPr>
                <w:rFonts w:ascii="宋体" w:hAnsi="宋体" w:eastAsia="宋体"/>
                <w:szCs w:val="21"/>
              </w:rPr>
              <w:t>信息安全管理体系认证ISO/IEC27001</w:t>
            </w:r>
            <w:r>
              <w:rPr>
                <w:rFonts w:hint="eastAsia" w:ascii="宋体" w:hAnsi="宋体" w:eastAsia="宋体"/>
                <w:szCs w:val="21"/>
              </w:rPr>
              <w:t>认证，以上认证范围为医疗行业应用软件类（以证书认证范围包括“医疗卫生”、“医疗行业”等关键字为准）。全部满足得100分，每缺少一项扣</w:t>
            </w:r>
            <w:r>
              <w:rPr>
                <w:rFonts w:ascii="宋体" w:hAnsi="宋体" w:eastAsia="宋体"/>
                <w:szCs w:val="21"/>
              </w:rPr>
              <w:t>2</w:t>
            </w:r>
            <w:r>
              <w:rPr>
                <w:rFonts w:hint="eastAsia" w:ascii="宋体" w:hAnsi="宋体" w:eastAsia="宋体"/>
                <w:szCs w:val="21"/>
              </w:rPr>
              <w:t>0分，</w:t>
            </w:r>
            <w:r>
              <w:rPr>
                <w:rFonts w:ascii="宋体" w:hAnsi="宋体" w:eastAsia="宋体"/>
                <w:szCs w:val="21"/>
              </w:rPr>
              <w:t>扣完为止</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证明文件：</w:t>
            </w:r>
          </w:p>
          <w:p>
            <w:pPr>
              <w:rPr>
                <w:rFonts w:ascii="宋体" w:hAnsi="宋体" w:eastAsia="宋体"/>
                <w:szCs w:val="21"/>
              </w:rPr>
            </w:pPr>
            <w:r>
              <w:rPr>
                <w:rFonts w:hint="eastAsia" w:ascii="宋体" w:hAnsi="宋体" w:eastAsia="宋体"/>
                <w:szCs w:val="21"/>
              </w:rPr>
              <w:t>投标人需提供有效期内的相关证书复印件，未按要求提供或提供不清晰导致专家无法判断的不得分。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2</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拟安排的项目负责人情况</w:t>
            </w:r>
            <w:r>
              <w:rPr>
                <w:rFonts w:hint="eastAsia" w:ascii="宋体" w:hAnsi="宋体" w:eastAsia="宋体"/>
              </w:rPr>
              <w:t>（仅限一人）</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6</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1、评审标准：</w:t>
            </w:r>
          </w:p>
          <w:p>
            <w:pPr>
              <w:rPr>
                <w:rFonts w:ascii="宋体" w:hAnsi="宋体" w:eastAsia="宋体"/>
                <w:szCs w:val="21"/>
              </w:rPr>
            </w:pPr>
            <w:r>
              <w:rPr>
                <w:rFonts w:hint="eastAsia" w:ascii="宋体" w:hAnsi="宋体" w:eastAsia="宋体"/>
                <w:szCs w:val="21"/>
              </w:rPr>
              <w:t>项目负责人具有人力资源和社会保障厅（含原人事厅）颁发的高级工程师、信息系统项目管理师（高级）资质证书</w:t>
            </w:r>
            <w:r>
              <w:rPr>
                <w:rFonts w:ascii="宋体" w:hAnsi="宋体" w:eastAsia="宋体"/>
                <w:szCs w:val="21"/>
              </w:rPr>
              <w:t>。</w:t>
            </w:r>
            <w:r>
              <w:rPr>
                <w:rFonts w:hint="eastAsia" w:ascii="宋体" w:hAnsi="宋体" w:eastAsia="宋体"/>
                <w:szCs w:val="21"/>
              </w:rPr>
              <w:t>每提供一个得50分，全部提供得100分，</w:t>
            </w:r>
            <w:r>
              <w:rPr>
                <w:rFonts w:ascii="宋体" w:hAnsi="宋体" w:eastAsia="宋体"/>
                <w:szCs w:val="21"/>
              </w:rPr>
              <w:t>不提供</w:t>
            </w:r>
            <w:r>
              <w:rPr>
                <w:rFonts w:hint="eastAsia" w:ascii="宋体" w:hAnsi="宋体" w:eastAsia="宋体"/>
                <w:szCs w:val="21"/>
              </w:rPr>
              <w:t>不得分</w:t>
            </w:r>
            <w:r>
              <w:rPr>
                <w:rFonts w:ascii="宋体" w:hAnsi="宋体" w:eastAsia="宋体"/>
                <w:szCs w:val="21"/>
              </w:rPr>
              <w:t>。</w:t>
            </w:r>
          </w:p>
          <w:p>
            <w:pPr>
              <w:rPr>
                <w:rFonts w:ascii="宋体" w:hAnsi="宋体" w:eastAsia="宋体"/>
                <w:szCs w:val="21"/>
              </w:rPr>
            </w:pPr>
            <w:r>
              <w:rPr>
                <w:rFonts w:hint="eastAsia" w:ascii="宋体" w:hAnsi="宋体" w:eastAsia="宋体"/>
                <w:szCs w:val="21"/>
              </w:rPr>
              <w:t>2、证明文件：</w:t>
            </w:r>
          </w:p>
          <w:p>
            <w:pPr>
              <w:rPr>
                <w:rFonts w:ascii="宋体" w:hAnsi="宋体" w:eastAsia="宋体"/>
                <w:color w:val="FF0000"/>
                <w:szCs w:val="21"/>
              </w:rPr>
            </w:pPr>
            <w:r>
              <w:rPr>
                <w:rFonts w:hint="eastAsia" w:ascii="宋体" w:hAnsi="宋体" w:eastAsia="宋体"/>
                <w:szCs w:val="21"/>
              </w:rPr>
              <w:t>投标人须提供</w:t>
            </w:r>
            <w:r>
              <w:rPr>
                <w:rFonts w:ascii="宋体" w:hAnsi="宋体" w:eastAsia="宋体"/>
                <w:szCs w:val="21"/>
              </w:rPr>
              <w:t>以上</w:t>
            </w:r>
            <w:r>
              <w:rPr>
                <w:rFonts w:hint="eastAsia" w:ascii="宋体" w:hAnsi="宋体" w:eastAsia="宋体"/>
                <w:szCs w:val="21"/>
              </w:rPr>
              <w:t>材料复印件以及</w:t>
            </w:r>
            <w:r>
              <w:rPr>
                <w:rFonts w:ascii="宋体" w:hAnsi="宋体" w:eastAsia="宋体"/>
                <w:szCs w:val="21"/>
              </w:rPr>
              <w:t>2021</w:t>
            </w:r>
            <w:r>
              <w:rPr>
                <w:rFonts w:hint="eastAsia" w:ascii="宋体" w:hAnsi="宋体" w:eastAsia="宋体"/>
                <w:szCs w:val="21"/>
              </w:rPr>
              <w:t>年4月-2021年6月内</w:t>
            </w:r>
            <w:r>
              <w:rPr>
                <w:rFonts w:ascii="宋体" w:hAnsi="宋体" w:eastAsia="宋体"/>
                <w:szCs w:val="21"/>
              </w:rPr>
              <w:t>任意一个月的</w:t>
            </w:r>
            <w:r>
              <w:rPr>
                <w:rFonts w:hint="eastAsia" w:ascii="宋体" w:hAnsi="宋体" w:eastAsia="宋体"/>
                <w:szCs w:val="21"/>
              </w:rPr>
              <w:t>在本单位社保证明(社保部门资料或网页资料或窗口打印资料均可)。未按要求提供或提供不清晰导致专家无法判断的不得分。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3</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拟安排的项目团队成员（项目负责人除外）情况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12</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1、评审标准：</w:t>
            </w:r>
          </w:p>
          <w:p>
            <w:pPr>
              <w:rPr>
                <w:rFonts w:ascii="宋体" w:hAnsi="宋体" w:eastAsia="宋体"/>
                <w:szCs w:val="21"/>
              </w:rPr>
            </w:pPr>
            <w:r>
              <w:rPr>
                <w:rFonts w:hint="eastAsia" w:ascii="宋体" w:hAnsi="宋体" w:eastAsia="宋体"/>
                <w:szCs w:val="21"/>
              </w:rPr>
              <w:t>（1）投标人拟安排的项目团队人数≥1人，得50分，不足1人不得分。</w:t>
            </w:r>
          </w:p>
          <w:p>
            <w:pPr>
              <w:rPr>
                <w:rFonts w:ascii="宋体" w:hAnsi="宋体" w:eastAsia="宋体"/>
                <w:szCs w:val="21"/>
              </w:rPr>
            </w:pPr>
            <w:r>
              <w:rPr>
                <w:rFonts w:hint="eastAsia" w:ascii="宋体" w:hAnsi="宋体" w:eastAsia="宋体"/>
                <w:szCs w:val="21"/>
              </w:rPr>
              <w:t>（2）团队成员如具有人力资源和社会保障厅（含原人事厅）颁发的以下资质证书：系统分析师、系统架构师、软件设计师、网络工程师、数据库系统工程师的话，每提供一个资质证书加10分，最高得50分。</w:t>
            </w:r>
            <w:r>
              <w:rPr>
                <w:rFonts w:hint="eastAsia" w:ascii="宋体" w:hAnsi="宋体" w:eastAsia="宋体"/>
                <w:szCs w:val="21"/>
                <w:highlight w:val="none"/>
              </w:rPr>
              <w:t>以上</w:t>
            </w:r>
            <w:r>
              <w:rPr>
                <w:rFonts w:ascii="宋体" w:hAnsi="宋体" w:eastAsia="宋体"/>
                <w:szCs w:val="21"/>
                <w:highlight w:val="none"/>
              </w:rPr>
              <w:t>资质证书</w:t>
            </w:r>
            <w:r>
              <w:rPr>
                <w:rFonts w:hint="eastAsia" w:ascii="宋体" w:hAnsi="宋体" w:eastAsia="宋体"/>
                <w:szCs w:val="21"/>
                <w:highlight w:val="none"/>
              </w:rPr>
              <w:t>为</w:t>
            </w:r>
            <w:r>
              <w:rPr>
                <w:rFonts w:ascii="宋体" w:hAnsi="宋体" w:eastAsia="宋体"/>
                <w:szCs w:val="21"/>
                <w:highlight w:val="none"/>
              </w:rPr>
              <w:t>参加国家统一资质考试后，国家颁发的</w:t>
            </w:r>
            <w:r>
              <w:rPr>
                <w:rFonts w:hint="eastAsia" w:ascii="宋体" w:hAnsi="宋体" w:eastAsia="宋体"/>
                <w:szCs w:val="21"/>
                <w:highlight w:val="none"/>
              </w:rPr>
              <w:t>证书</w:t>
            </w:r>
            <w:r>
              <w:rPr>
                <w:rFonts w:ascii="宋体" w:hAnsi="宋体" w:eastAsia="宋体"/>
                <w:szCs w:val="21"/>
                <w:highlight w:val="none"/>
              </w:rPr>
              <w:t>。</w:t>
            </w:r>
            <w:r>
              <w:rPr>
                <w:rFonts w:hint="eastAsia" w:ascii="宋体" w:hAnsi="宋体" w:eastAsia="宋体"/>
                <w:szCs w:val="21"/>
                <w:highlight w:val="none"/>
              </w:rPr>
              <w:t>如有同一人员持多项资质证书不重复得分。</w:t>
            </w:r>
          </w:p>
          <w:p>
            <w:pPr>
              <w:widowControl/>
              <w:autoSpaceDE w:val="0"/>
              <w:autoSpaceDN w:val="0"/>
              <w:spacing w:line="300" w:lineRule="auto"/>
              <w:jc w:val="left"/>
              <w:rPr>
                <w:rFonts w:ascii="宋体" w:hAnsi="宋体" w:eastAsia="宋体"/>
                <w:b/>
                <w:color w:val="000000"/>
                <w:szCs w:val="21"/>
              </w:rPr>
            </w:pPr>
            <w:r>
              <w:rPr>
                <w:rFonts w:hint="eastAsia" w:ascii="宋体" w:hAnsi="宋体" w:eastAsia="宋体"/>
                <w:b/>
                <w:color w:val="000000"/>
                <w:szCs w:val="21"/>
              </w:rPr>
              <w:t>2、证明文件：</w:t>
            </w:r>
          </w:p>
          <w:p>
            <w:pPr>
              <w:rPr>
                <w:rFonts w:ascii="宋体" w:hAnsi="宋体" w:eastAsia="宋体"/>
                <w:szCs w:val="21"/>
              </w:rPr>
            </w:pPr>
            <w:r>
              <w:rPr>
                <w:rFonts w:hint="eastAsia" w:ascii="宋体" w:hAnsi="宋体" w:eastAsia="宋体"/>
                <w:color w:val="000000"/>
                <w:szCs w:val="21"/>
                <w:lang w:val="zh-CN"/>
              </w:rPr>
              <w:t>投标人须提供</w:t>
            </w:r>
            <w:r>
              <w:rPr>
                <w:rFonts w:ascii="宋体" w:hAnsi="宋体" w:eastAsia="宋体"/>
                <w:color w:val="000000"/>
                <w:szCs w:val="21"/>
                <w:lang w:val="zh-CN"/>
              </w:rPr>
              <w:t>以上</w:t>
            </w:r>
            <w:r>
              <w:rPr>
                <w:rFonts w:hint="eastAsia" w:ascii="宋体" w:hAnsi="宋体" w:eastAsia="宋体"/>
                <w:color w:val="000000"/>
                <w:szCs w:val="21"/>
                <w:lang w:val="zh-CN"/>
              </w:rPr>
              <w:t>证书复印件（原件备查）以及</w:t>
            </w:r>
            <w:r>
              <w:rPr>
                <w:rFonts w:ascii="宋体" w:hAnsi="宋体" w:eastAsia="宋体"/>
                <w:szCs w:val="21"/>
              </w:rPr>
              <w:t>2021</w:t>
            </w:r>
            <w:r>
              <w:rPr>
                <w:rFonts w:hint="eastAsia" w:ascii="宋体" w:hAnsi="宋体" w:eastAsia="宋体"/>
                <w:szCs w:val="21"/>
              </w:rPr>
              <w:t>年4月-2021年6月内</w:t>
            </w:r>
            <w:r>
              <w:rPr>
                <w:rFonts w:ascii="宋体" w:hAnsi="宋体" w:eastAsia="宋体"/>
                <w:color w:val="000000"/>
                <w:szCs w:val="21"/>
                <w:lang w:val="zh-CN"/>
              </w:rPr>
              <w:t>任意一个月的</w:t>
            </w:r>
            <w:r>
              <w:rPr>
                <w:rFonts w:hint="eastAsia" w:ascii="宋体" w:hAnsi="宋体" w:eastAsia="宋体"/>
                <w:color w:val="000000"/>
                <w:szCs w:val="21"/>
                <w:lang w:val="zh-CN"/>
              </w:rPr>
              <w:t>在本单位社保证明(社保部门资料或网页资料或窗口打印资料均可)。未按要求提供或提供不清晰导致专家无法判断的不得分。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4</w:t>
            </w:r>
          </w:p>
        </w:tc>
        <w:tc>
          <w:tcPr>
            <w:tcW w:w="1723"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投标人自主知识产权产品（创新、设计）情况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8</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olor w:val="000000"/>
                <w:szCs w:val="21"/>
                <w:lang w:val="zh-CN"/>
              </w:rPr>
            </w:pPr>
            <w:r>
              <w:rPr>
                <w:rFonts w:hint="eastAsia" w:ascii="宋体" w:hAnsi="宋体" w:eastAsia="宋体"/>
                <w:color w:val="000000"/>
                <w:szCs w:val="21"/>
                <w:lang w:val="zh-CN"/>
              </w:rPr>
              <w:t>1、评审标准：</w:t>
            </w:r>
          </w:p>
          <w:p>
            <w:pPr>
              <w:rPr>
                <w:rFonts w:ascii="宋体" w:hAnsi="宋体" w:eastAsia="宋体"/>
                <w:color w:val="000000"/>
                <w:szCs w:val="21"/>
                <w:lang w:val="zh-CN"/>
              </w:rPr>
            </w:pPr>
            <w:r>
              <w:rPr>
                <w:rFonts w:hint="eastAsia" w:ascii="宋体" w:hAnsi="宋体" w:eastAsia="宋体"/>
                <w:color w:val="000000"/>
                <w:szCs w:val="21"/>
                <w:lang w:val="zh-CN"/>
              </w:rPr>
              <w:t>投标人具有以下著作权证书：医院信息管理系统、</w:t>
            </w:r>
            <w:r>
              <w:rPr>
                <w:rFonts w:ascii="宋体" w:hAnsi="宋体" w:eastAsia="宋体"/>
                <w:color w:val="000000"/>
                <w:szCs w:val="21"/>
                <w:lang w:val="zh-CN"/>
              </w:rPr>
              <w:t>检验信息系统</w:t>
            </w:r>
            <w:r>
              <w:rPr>
                <w:rFonts w:hint="eastAsia" w:ascii="宋体" w:hAnsi="宋体" w:eastAsia="宋体"/>
                <w:color w:val="000000"/>
                <w:szCs w:val="21"/>
                <w:lang w:val="zh-CN"/>
              </w:rPr>
              <w:t>、医学影像存储与传输系统、门诊医生站、体检信息管理系统、医疗卫生信息安全、医院系统维护管理平台、接口系统等。提供全部</w:t>
            </w:r>
            <w:r>
              <w:rPr>
                <w:rFonts w:ascii="宋体" w:hAnsi="宋体" w:eastAsia="宋体"/>
                <w:color w:val="000000"/>
                <w:szCs w:val="21"/>
                <w:lang w:val="zh-CN"/>
              </w:rPr>
              <w:t>8</w:t>
            </w:r>
            <w:r>
              <w:rPr>
                <w:rFonts w:hint="eastAsia" w:ascii="宋体" w:hAnsi="宋体" w:eastAsia="宋体"/>
                <w:color w:val="000000"/>
                <w:szCs w:val="21"/>
                <w:lang w:val="zh-CN"/>
              </w:rPr>
              <w:t>项的著作权证书得100分，提供</w:t>
            </w:r>
            <w:r>
              <w:rPr>
                <w:rFonts w:ascii="宋体" w:hAnsi="宋体" w:eastAsia="宋体"/>
                <w:color w:val="000000"/>
                <w:szCs w:val="21"/>
                <w:lang w:val="zh-CN"/>
              </w:rPr>
              <w:t>5</w:t>
            </w:r>
            <w:r>
              <w:rPr>
                <w:rFonts w:hint="eastAsia" w:ascii="宋体" w:hAnsi="宋体" w:eastAsia="宋体"/>
                <w:color w:val="000000"/>
                <w:szCs w:val="21"/>
                <w:lang w:val="zh-CN"/>
              </w:rPr>
              <w:t>-</w:t>
            </w:r>
            <w:r>
              <w:rPr>
                <w:rFonts w:ascii="宋体" w:hAnsi="宋体" w:eastAsia="宋体"/>
                <w:color w:val="000000"/>
                <w:szCs w:val="21"/>
                <w:lang w:val="zh-CN"/>
              </w:rPr>
              <w:t>7</w:t>
            </w:r>
            <w:r>
              <w:rPr>
                <w:rFonts w:hint="eastAsia" w:ascii="宋体" w:hAnsi="宋体" w:eastAsia="宋体"/>
                <w:color w:val="000000"/>
                <w:szCs w:val="21"/>
                <w:lang w:val="zh-CN"/>
              </w:rPr>
              <w:t>项著作权证书得</w:t>
            </w:r>
            <w:r>
              <w:rPr>
                <w:rFonts w:ascii="宋体" w:hAnsi="宋体" w:eastAsia="宋体"/>
                <w:color w:val="000000"/>
                <w:szCs w:val="21"/>
                <w:lang w:val="zh-CN"/>
              </w:rPr>
              <w:t>6</w:t>
            </w:r>
            <w:r>
              <w:rPr>
                <w:rFonts w:hint="eastAsia" w:ascii="宋体" w:hAnsi="宋体" w:eastAsia="宋体"/>
                <w:color w:val="000000"/>
                <w:szCs w:val="21"/>
                <w:lang w:val="zh-CN"/>
              </w:rPr>
              <w:t>0分，提供</w:t>
            </w:r>
            <w:r>
              <w:rPr>
                <w:rFonts w:ascii="宋体" w:hAnsi="宋体" w:eastAsia="宋体"/>
                <w:color w:val="000000"/>
                <w:szCs w:val="21"/>
                <w:lang w:val="zh-CN"/>
              </w:rPr>
              <w:t>1</w:t>
            </w:r>
            <w:r>
              <w:rPr>
                <w:rFonts w:hint="eastAsia" w:ascii="宋体" w:hAnsi="宋体" w:eastAsia="宋体"/>
                <w:color w:val="000000"/>
                <w:szCs w:val="21"/>
                <w:lang w:val="zh-CN"/>
              </w:rPr>
              <w:t>-</w:t>
            </w:r>
            <w:r>
              <w:rPr>
                <w:rFonts w:ascii="宋体" w:hAnsi="宋体" w:eastAsia="宋体"/>
                <w:color w:val="000000"/>
                <w:szCs w:val="21"/>
                <w:lang w:val="zh-CN"/>
              </w:rPr>
              <w:t>4项著作权证书得</w:t>
            </w:r>
            <w:r>
              <w:rPr>
                <w:rFonts w:hint="eastAsia" w:ascii="宋体" w:hAnsi="宋体" w:eastAsia="宋体"/>
                <w:color w:val="000000"/>
                <w:szCs w:val="21"/>
                <w:lang w:val="zh-CN"/>
              </w:rPr>
              <w:t>30分。</w:t>
            </w:r>
          </w:p>
          <w:p>
            <w:pPr>
              <w:jc w:val="left"/>
              <w:rPr>
                <w:rFonts w:ascii="宋体" w:hAnsi="宋体" w:eastAsia="宋体"/>
                <w:color w:val="000000"/>
                <w:szCs w:val="21"/>
                <w:lang w:val="zh-CN"/>
              </w:rPr>
            </w:pPr>
            <w:r>
              <w:rPr>
                <w:rFonts w:hint="eastAsia" w:ascii="宋体" w:hAnsi="宋体" w:eastAsia="宋体"/>
                <w:color w:val="000000"/>
                <w:szCs w:val="21"/>
                <w:lang w:val="zh-CN"/>
              </w:rPr>
              <w:t>2、证明文件：</w:t>
            </w:r>
          </w:p>
          <w:p>
            <w:pPr>
              <w:jc w:val="left"/>
              <w:rPr>
                <w:rFonts w:ascii="宋体" w:hAnsi="宋体" w:eastAsia="宋体"/>
                <w:color w:val="FF0000"/>
                <w:szCs w:val="21"/>
              </w:rPr>
            </w:pPr>
            <w:r>
              <w:rPr>
                <w:rFonts w:hint="eastAsia" w:ascii="宋体" w:hAnsi="宋体" w:eastAsia="宋体"/>
                <w:color w:val="000000"/>
                <w:szCs w:val="21"/>
                <w:lang w:val="zh-CN"/>
              </w:rPr>
              <w:t>投标人须提供著作权登记证书复印件，原件备查，未按要求提供或提供不清晰导致专家无法判断的不得分。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eastAsia="宋体"/>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ascii="宋体" w:hAnsi="宋体" w:eastAsia="宋体"/>
                <w:szCs w:val="21"/>
              </w:rPr>
              <w:t>5</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color w:val="000000"/>
                <w:szCs w:val="21"/>
              </w:rPr>
              <w:t>投标人近三年同类业绩（截止日为本项目公告发布之日）</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color w:val="000000"/>
                <w:szCs w:val="21"/>
              </w:rPr>
              <w:t>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color w:val="000000"/>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color w:val="FF0000"/>
                <w:szCs w:val="21"/>
              </w:rPr>
            </w:pPr>
            <w:r>
              <w:rPr>
                <w:rFonts w:hint="eastAsia" w:ascii="宋体" w:hAnsi="宋体" w:eastAsia="宋体"/>
                <w:color w:val="000000"/>
                <w:szCs w:val="21"/>
                <w:lang w:val="zh-CN"/>
              </w:rPr>
              <w:t>考察投标人近三年（</w:t>
            </w:r>
            <w:r>
              <w:rPr>
                <w:rFonts w:ascii="宋体" w:hAnsi="宋体" w:eastAsia="宋体"/>
                <w:color w:val="000000"/>
                <w:szCs w:val="21"/>
                <w:lang w:val="zh-CN"/>
              </w:rPr>
              <w:t>2018年</w:t>
            </w:r>
            <w:r>
              <w:rPr>
                <w:rFonts w:hint="eastAsia" w:ascii="宋体" w:hAnsi="宋体" w:eastAsia="宋体"/>
                <w:color w:val="000000"/>
                <w:szCs w:val="21"/>
                <w:lang w:val="zh-CN"/>
              </w:rPr>
              <w:t>0</w:t>
            </w:r>
            <w:r>
              <w:rPr>
                <w:rFonts w:ascii="宋体" w:hAnsi="宋体" w:eastAsia="宋体"/>
                <w:color w:val="000000"/>
                <w:szCs w:val="21"/>
                <w:lang w:val="zh-CN"/>
              </w:rPr>
              <w:t>7</w:t>
            </w:r>
            <w:r>
              <w:rPr>
                <w:rFonts w:hint="eastAsia" w:ascii="宋体" w:hAnsi="宋体" w:eastAsia="宋体"/>
                <w:color w:val="000000"/>
                <w:szCs w:val="21"/>
                <w:lang w:val="zh-CN"/>
              </w:rPr>
              <w:t>月至本项目招标公告发布之日，以合同签订时间为准）同类型医院信息化建设项目业绩情况：提供3个（或以上）得100分，2个得60分，1个得30分。要求同时提供项目合同复印件证明文件作为得分依据。评分中出现无证明资料或专家无法凭所提供资料判断是否得分的情况，一律作不得分处理。以上资料均要求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bookmarkStart w:id="0" w:name="InsertEnd"/>
            <w:bookmarkEnd w:id="0"/>
            <w:r>
              <w:rPr>
                <w:rFonts w:hint="eastAsia" w:ascii="宋体" w:hAnsi="宋体" w:eastAsia="宋体"/>
                <w:szCs w:val="21"/>
              </w:rPr>
              <w:t>4</w:t>
            </w:r>
          </w:p>
        </w:tc>
        <w:tc>
          <w:tcPr>
            <w:tcW w:w="4119"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诚信情况</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restart"/>
            <w:tcBorders>
              <w:top w:val="single" w:color="auto" w:sz="4" w:space="0"/>
              <w:left w:val="single" w:color="auto" w:sz="4" w:space="0"/>
              <w:right w:val="single" w:color="auto" w:sz="4" w:space="0"/>
            </w:tcBorders>
          </w:tcPr>
          <w:p>
            <w:pPr>
              <w:jc w:val="center"/>
              <w:rPr>
                <w:rFonts w:ascii="宋体" w:hAnsi="宋体" w:eastAsia="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序号</w:t>
            </w:r>
          </w:p>
        </w:tc>
        <w:tc>
          <w:tcPr>
            <w:tcW w:w="171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评分因素</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权重</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评分方式</w:t>
            </w:r>
          </w:p>
        </w:tc>
        <w:tc>
          <w:tcPr>
            <w:tcW w:w="40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tcPr>
          <w:p>
            <w:pPr>
              <w:jc w:val="center"/>
              <w:rPr>
                <w:rFonts w:ascii="宋体" w:hAnsi="宋体" w:eastAsia="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1</w:t>
            </w:r>
          </w:p>
        </w:tc>
        <w:tc>
          <w:tcPr>
            <w:tcW w:w="171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0"/>
                <w:szCs w:val="20"/>
              </w:rPr>
            </w:pPr>
            <w:r>
              <w:rPr>
                <w:rFonts w:hint="eastAsia" w:ascii="宋体" w:hAnsi="宋体" w:eastAsia="宋体"/>
                <w:szCs w:val="21"/>
              </w:rPr>
              <w:t>诚信评价</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0"/>
                <w:szCs w:val="20"/>
              </w:rPr>
            </w:pPr>
            <w:r>
              <w:rPr>
                <w:rFonts w:hint="eastAsia" w:ascii="宋体" w:hAnsi="宋体" w:eastAsia="宋体"/>
                <w:sz w:val="20"/>
                <w:szCs w:val="20"/>
              </w:rPr>
              <w:t>5</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0"/>
                <w:szCs w:val="20"/>
              </w:rPr>
            </w:pPr>
            <w:r>
              <w:rPr>
                <w:rFonts w:hint="eastAsia" w:ascii="宋体" w:hAnsi="宋体" w:eastAsia="宋体"/>
                <w:sz w:val="20"/>
                <w:szCs w:val="20"/>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ascii="宋体" w:hAnsi="宋体"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tcPr>
          <w:p>
            <w:pPr>
              <w:jc w:val="center"/>
              <w:rPr>
                <w:rFonts w:ascii="宋体" w:hAnsi="宋体" w:eastAsia="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2</w:t>
            </w:r>
          </w:p>
        </w:tc>
        <w:tc>
          <w:tcPr>
            <w:tcW w:w="171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履约评价情况</w:t>
            </w:r>
          </w:p>
        </w:tc>
        <w:tc>
          <w:tcPr>
            <w:tcW w:w="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2</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Cs w:val="21"/>
              </w:rPr>
            </w:pPr>
            <w:r>
              <w:rPr>
                <w:rFonts w:hint="eastAsia" w:ascii="宋体" w:hAnsi="宋体" w:eastAsia="宋体"/>
                <w:szCs w:val="21"/>
              </w:rPr>
              <w:t>专家打分</w:t>
            </w:r>
          </w:p>
        </w:tc>
        <w:tc>
          <w:tcPr>
            <w:tcW w:w="4082"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ascii="宋体" w:hAnsi="宋体"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hint="eastAsia" w:ascii="宋体" w:hAnsi="宋体" w:eastAsia="宋体" w:cs="宋体"/>
          <w:szCs w:val="21"/>
        </w:rPr>
      </w:pPr>
      <w:r>
        <w:rPr>
          <w:rFonts w:hint="eastAsia" w:ascii="宋体" w:hAnsi="宋体" w:eastAsia="宋体" w:cs="宋体"/>
          <w:szCs w:val="21"/>
        </w:rPr>
        <w:t>第十章 合同的授予与备案</w:t>
      </w:r>
    </w:p>
    <w:p>
      <w:pPr>
        <w:ind w:left="630" w:leftChars="300" w:firstLine="630" w:firstLineChars="300"/>
        <w:rPr>
          <w:rFonts w:hint="eastAsia" w:ascii="宋体" w:hAnsi="宋体" w:eastAsia="宋体" w:cs="宋体"/>
          <w:szCs w:val="21"/>
        </w:rPr>
      </w:pPr>
      <w:r>
        <w:rPr>
          <w:rFonts w:hint="eastAsia" w:ascii="宋体" w:hAnsi="宋体" w:eastAsia="宋体" w:cs="宋体"/>
          <w:szCs w:val="21"/>
        </w:rPr>
        <w:t>第十一章 质疑处理</w:t>
      </w:r>
    </w:p>
    <w:p>
      <w:pPr>
        <w:ind w:left="630" w:leftChars="300" w:firstLine="630" w:firstLineChars="300"/>
        <w:rPr>
          <w:rFonts w:hint="eastAsia" w:ascii="宋体" w:hAnsi="宋体" w:eastAsia="宋体" w:cs="宋体"/>
          <w:szCs w:val="21"/>
        </w:rPr>
      </w:pPr>
      <w:r>
        <w:rPr>
          <w:rFonts w:hint="eastAsia" w:ascii="宋体" w:hAnsi="宋体" w:eastAsia="宋体" w:cs="宋体"/>
          <w:szCs w:val="21"/>
        </w:rPr>
        <w:t>第十二章 条款解释</w:t>
      </w:r>
    </w:p>
    <w:p>
      <w:pPr>
        <w:rPr>
          <w:rFonts w:hint="eastAsia" w:ascii="宋体" w:hAnsi="宋体" w:eastAsia="宋体" w:cs="宋体"/>
          <w:sz w:val="24"/>
          <w:szCs w:val="24"/>
        </w:rPr>
      </w:pPr>
    </w:p>
    <w:p>
      <w:pPr>
        <w:keepNext/>
        <w:keepLines/>
        <w:adjustRightInd w:val="0"/>
        <w:spacing w:before="260" w:after="26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4"/>
          <w:szCs w:val="20"/>
        </w:rPr>
        <w:br w:type="page"/>
      </w:r>
      <w:bookmarkStart w:id="1" w:name="bt合同条款及格式"/>
      <w:bookmarkEnd w:id="1"/>
      <w:bookmarkStart w:id="2" w:name="bt其他资料2"/>
      <w:bookmarkEnd w:id="2"/>
      <w:bookmarkStart w:id="3" w:name="bt投标报价汇总表"/>
      <w:bookmarkEnd w:id="3"/>
      <w:bookmarkStart w:id="4" w:name="bt合同条款"/>
      <w:bookmarkEnd w:id="4"/>
      <w:bookmarkStart w:id="5" w:name="bt开标一览表"/>
      <w:bookmarkEnd w:id="5"/>
      <w:bookmarkStart w:id="6" w:name="合同格式"/>
      <w:bookmarkEnd w:id="6"/>
      <w:bookmarkStart w:id="7" w:name="bt说明"/>
      <w:bookmarkEnd w:id="7"/>
      <w:bookmarkStart w:id="8" w:name="bt投标人须知"/>
      <w:bookmarkEnd w:id="8"/>
      <w:bookmarkStart w:id="9" w:name="bt投标文件签署授权委托书"/>
      <w:bookmarkEnd w:id="9"/>
      <w:bookmarkStart w:id="10" w:name="bt投标函"/>
      <w:bookmarkEnd w:id="10"/>
      <w:bookmarkStart w:id="11" w:name="bt本工程承诺书"/>
      <w:bookmarkEnd w:id="11"/>
      <w:bookmarkStart w:id="12" w:name="bt投标人情况介绍"/>
      <w:bookmarkEnd w:id="12"/>
      <w:bookmarkStart w:id="13" w:name="bt其他资料由投标人自定"/>
      <w:bookmarkEnd w:id="13"/>
      <w:bookmarkStart w:id="14" w:name="bt商务标投标文件格式"/>
      <w:bookmarkEnd w:id="14"/>
      <w:bookmarkStart w:id="15" w:name="bt合同格式"/>
      <w:bookmarkEnd w:id="15"/>
      <w:bookmarkStart w:id="16" w:name="bt项目管理班子配备情况"/>
      <w:bookmarkEnd w:id="16"/>
      <w:bookmarkStart w:id="17" w:name="bt技术标投标文件格式"/>
      <w:bookmarkEnd w:id="17"/>
      <w:r>
        <w:rPr>
          <w:rFonts w:hint="eastAsia" w:ascii="宋体" w:hAnsi="宋体" w:eastAsia="宋体" w:cs="宋体"/>
          <w:b/>
          <w:bCs/>
          <w:kern w:val="0"/>
          <w:sz w:val="24"/>
          <w:szCs w:val="20"/>
        </w:rPr>
        <w:t>第一册  专用条款</w:t>
      </w:r>
    </w:p>
    <w:p>
      <w:pPr>
        <w:keepNext/>
        <w:keepLines/>
        <w:adjustRightInd w:val="0"/>
        <w:spacing w:before="260" w:after="260"/>
        <w:jc w:val="center"/>
        <w:textAlignment w:val="baseline"/>
        <w:outlineLvl w:val="1"/>
        <w:rPr>
          <w:rFonts w:hint="eastAsia" w:ascii="宋体" w:hAnsi="宋体" w:eastAsia="宋体" w:cs="宋体"/>
          <w:b/>
          <w:bCs/>
          <w:kern w:val="0"/>
          <w:sz w:val="24"/>
          <w:szCs w:val="20"/>
        </w:rPr>
      </w:pPr>
      <w:r>
        <w:rPr>
          <w:rFonts w:hint="eastAsia" w:ascii="宋体" w:hAnsi="宋体" w:eastAsia="宋体" w:cs="宋体"/>
          <w:b/>
          <w:bCs/>
          <w:kern w:val="0"/>
          <w:sz w:val="24"/>
          <w:szCs w:val="20"/>
        </w:rPr>
        <w:t>第一章  招标公告</w:t>
      </w:r>
    </w:p>
    <w:p>
      <w:pPr>
        <w:ind w:firstLine="420" w:firstLineChars="200"/>
        <w:rPr>
          <w:rFonts w:ascii="宋体" w:hAnsi="宋体" w:eastAsia="宋体" w:cs="宋体"/>
          <w:kern w:val="0"/>
          <w:szCs w:val="21"/>
        </w:rPr>
      </w:pPr>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深圳大学校医院信息系统建设 </w:t>
      </w:r>
      <w:r>
        <w:rPr>
          <w:rFonts w:hint="eastAsia" w:ascii="宋体" w:hAnsi="宋体" w:eastAsia="宋体" w:cs="宋体"/>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9"/>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宋体" w:hAnsi="宋体" w:eastAsia="宋体" w:cs="宋体"/>
          <w:color w:val="FF0000"/>
          <w:szCs w:val="24"/>
        </w:rPr>
        <w:t xml:space="preserve">SZUCG20211432FW </w:t>
      </w:r>
    </w:p>
    <w:p>
      <w:pPr>
        <w:numPr>
          <w:ilvl w:val="0"/>
          <w:numId w:val="9"/>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深圳大学校医院信息系统建设</w:t>
      </w:r>
    </w:p>
    <w:p>
      <w:pPr>
        <w:numPr>
          <w:ilvl w:val="0"/>
          <w:numId w:val="9"/>
        </w:numPr>
        <w:rPr>
          <w:rFonts w:ascii="宋体" w:hAnsi="宋体" w:eastAsia="宋体" w:cs="宋体"/>
          <w:kern w:val="0"/>
          <w:szCs w:val="21"/>
        </w:rPr>
      </w:pPr>
      <w:r>
        <w:rPr>
          <w:rFonts w:hint="eastAsia" w:ascii="宋体" w:hAnsi="宋体" w:eastAsia="宋体" w:cs="宋体"/>
          <w:kern w:val="0"/>
          <w:szCs w:val="21"/>
        </w:rPr>
        <w:t>项目概况：</w:t>
      </w:r>
      <w:r>
        <w:rPr>
          <w:rFonts w:hint="eastAsia" w:ascii="宋体" w:hAnsi="宋体" w:eastAsia="宋体" w:cs="宋体"/>
          <w:szCs w:val="24"/>
          <w:u w:val="single"/>
        </w:rPr>
        <w:t xml:space="preserve">  详见招标文件 </w:t>
      </w:r>
    </w:p>
    <w:p>
      <w:pPr>
        <w:numPr>
          <w:ilvl w:val="0"/>
          <w:numId w:val="9"/>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9"/>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宋体"/>
          <w:szCs w:val="21"/>
        </w:rPr>
        <w:t>；</w:t>
      </w:r>
    </w:p>
    <w:p>
      <w:pPr>
        <w:numPr>
          <w:ilvl w:val="1"/>
          <w:numId w:val="9"/>
        </w:numPr>
        <w:rPr>
          <w:rFonts w:ascii="宋体" w:hAnsi="宋体" w:eastAsia="宋体" w:cs="宋体"/>
          <w:kern w:val="0"/>
          <w:szCs w:val="21"/>
        </w:rPr>
      </w:pPr>
      <w:r>
        <w:rPr>
          <w:rFonts w:ascii="宋体" w:hAnsi="宋体" w:eastAsia="宋体" w:cs="宋体"/>
          <w:kern w:val="0"/>
          <w:szCs w:val="21"/>
        </w:rPr>
        <w:t>投标人近三年内（即至少从2018年0</w:t>
      </w:r>
      <w:r>
        <w:rPr>
          <w:rFonts w:hint="eastAsia" w:ascii="宋体" w:hAnsi="宋体" w:eastAsia="宋体" w:cs="宋体"/>
          <w:kern w:val="0"/>
          <w:szCs w:val="21"/>
          <w:lang w:val="en-US" w:eastAsia="zh-CN"/>
        </w:rPr>
        <w:t>8</w:t>
      </w:r>
      <w:r>
        <w:rPr>
          <w:rFonts w:ascii="宋体" w:hAnsi="宋体" w:eastAsia="宋体" w:cs="宋体"/>
          <w:kern w:val="0"/>
          <w:szCs w:val="21"/>
        </w:rPr>
        <w:t>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宋体" w:hAnsi="宋体" w:eastAsia="宋体" w:cs="宋体"/>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9"/>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9"/>
        </w:numPr>
        <w:adjustRightInd w:val="0"/>
        <w:snapToGrid w:val="0"/>
        <w:spacing w:line="360" w:lineRule="auto"/>
        <w:ind w:firstLineChars="0"/>
        <w:rPr>
          <w:rFonts w:hint="eastAsia" w:ascii="宋体" w:hAnsi="宋体" w:eastAsia="宋体" w:cs="宋体"/>
          <w:kern w:val="0"/>
          <w:szCs w:val="21"/>
        </w:rPr>
      </w:pPr>
      <w:r>
        <w:rPr>
          <w:rFonts w:hint="eastAsia" w:ascii="宋体" w:hAnsi="宋体" w:eastAsia="宋体" w:cs="宋体"/>
          <w:kern w:val="0"/>
          <w:szCs w:val="21"/>
        </w:rPr>
        <w:t>标书获得方法：</w:t>
      </w:r>
    </w:p>
    <w:p>
      <w:pPr>
        <w:pStyle w:val="214"/>
        <w:ind w:left="420"/>
        <w:rPr>
          <w:rFonts w:hint="eastAsia" w:ascii="宋体" w:hAnsi="宋体" w:eastAsia="宋体" w:cs="宋体"/>
          <w:b/>
          <w:color w:val="FF0000"/>
          <w:kern w:val="0"/>
          <w:szCs w:val="21"/>
        </w:rPr>
      </w:pPr>
      <w:r>
        <w:rPr>
          <w:rFonts w:hint="eastAsia" w:ascii="宋体" w:hAnsi="宋体" w:eastAsia="宋体" w:cs="宋体"/>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pPr>
        <w:pStyle w:val="214"/>
        <w:ind w:left="420"/>
        <w:rPr>
          <w:rFonts w:hint="eastAsia" w:ascii="宋体" w:hAnsi="宋体" w:eastAsia="宋体" w:cs="宋体"/>
          <w:kern w:val="0"/>
          <w:szCs w:val="21"/>
        </w:rPr>
      </w:pPr>
      <w:r>
        <w:rPr>
          <w:rFonts w:hint="eastAsia" w:ascii="宋体" w:hAnsi="宋体" w:eastAsia="宋体" w:cs="宋体"/>
          <w:kern w:val="0"/>
          <w:szCs w:val="21"/>
        </w:rPr>
        <w:t>任何有兴趣的合格投标人可于2021年</w:t>
      </w:r>
      <w:r>
        <w:rPr>
          <w:rFonts w:hint="eastAsia" w:ascii="宋体" w:hAnsi="宋体" w:eastAsia="宋体" w:cs="宋体"/>
          <w:kern w:val="0"/>
          <w:szCs w:val="21"/>
          <w:lang w:val="en-US" w:eastAsia="zh-CN"/>
        </w:rPr>
        <w:t>08</w:t>
      </w:r>
      <w:r>
        <w:rPr>
          <w:rFonts w:hint="eastAsia" w:ascii="宋体" w:hAnsi="宋体" w:eastAsia="宋体" w:cs="宋体"/>
          <w:kern w:val="0"/>
          <w:szCs w:val="21"/>
        </w:rPr>
        <w:t>月</w:t>
      </w:r>
      <w:r>
        <w:rPr>
          <w:rFonts w:hint="eastAsia" w:ascii="宋体" w:hAnsi="宋体" w:eastAsia="宋体" w:cs="宋体"/>
          <w:kern w:val="0"/>
          <w:szCs w:val="21"/>
          <w:lang w:val="en-US" w:eastAsia="zh-CN"/>
        </w:rPr>
        <w:t>02</w:t>
      </w:r>
      <w:r>
        <w:rPr>
          <w:rFonts w:hint="eastAsia" w:ascii="宋体" w:hAnsi="宋体" w:eastAsia="宋体" w:cs="宋体"/>
          <w:kern w:val="0"/>
          <w:szCs w:val="21"/>
        </w:rPr>
        <w:t>日起至2021年</w:t>
      </w:r>
      <w:r>
        <w:rPr>
          <w:rFonts w:hint="eastAsia" w:ascii="宋体" w:hAnsi="宋体" w:eastAsia="宋体" w:cs="宋体"/>
          <w:kern w:val="0"/>
          <w:szCs w:val="21"/>
          <w:lang w:val="en-US" w:eastAsia="zh-CN"/>
        </w:rPr>
        <w:t>08</w:t>
      </w:r>
      <w:r>
        <w:rPr>
          <w:rFonts w:hint="eastAsia" w:ascii="宋体" w:hAnsi="宋体" w:eastAsia="宋体" w:cs="宋体"/>
          <w:kern w:val="0"/>
          <w:szCs w:val="21"/>
        </w:rPr>
        <w:t>月</w:t>
      </w:r>
      <w:r>
        <w:rPr>
          <w:rFonts w:hint="eastAsia" w:ascii="宋体" w:hAnsi="宋体" w:eastAsia="宋体" w:cs="宋体"/>
          <w:kern w:val="0"/>
          <w:szCs w:val="21"/>
          <w:lang w:val="en-US" w:eastAsia="zh-CN"/>
        </w:rPr>
        <w:t>12</w:t>
      </w:r>
      <w:r>
        <w:rPr>
          <w:rFonts w:hint="eastAsia" w:ascii="宋体" w:hAnsi="宋体" w:eastAsia="宋体" w:cs="宋体"/>
          <w:kern w:val="0"/>
          <w:szCs w:val="21"/>
        </w:rPr>
        <w:t>日每天（节假日除外）的9:00—11:30；14:30—17:00将</w:t>
      </w:r>
      <w:r>
        <w:rPr>
          <w:rFonts w:hint="eastAsia" w:ascii="宋体" w:hAnsi="宋体" w:eastAsia="宋体" w:cs="宋体"/>
          <w:b/>
          <w:kern w:val="0"/>
          <w:szCs w:val="21"/>
        </w:rPr>
        <w:t>公司营业执照、投标报名表</w:t>
      </w:r>
      <w:r>
        <w:rPr>
          <w:rFonts w:hint="eastAsia" w:ascii="宋体" w:hAnsi="宋体" w:eastAsia="宋体" w:cs="宋体"/>
          <w:kern w:val="0"/>
          <w:szCs w:val="21"/>
        </w:rPr>
        <w:t>（投标代表签名、加盖公章）</w:t>
      </w:r>
      <w:r>
        <w:rPr>
          <w:rFonts w:hint="eastAsia" w:ascii="宋体" w:hAnsi="宋体" w:eastAsia="宋体" w:cs="宋体"/>
          <w:b/>
          <w:kern w:val="0"/>
          <w:szCs w:val="21"/>
        </w:rPr>
        <w:t>和150元标书费缴纳凭证</w:t>
      </w:r>
      <w:r>
        <w:rPr>
          <w:rFonts w:hint="eastAsia" w:ascii="宋体" w:hAnsi="宋体" w:eastAsia="宋体" w:cs="宋体"/>
          <w:kern w:val="0"/>
          <w:szCs w:val="21"/>
        </w:rPr>
        <w:t>（</w:t>
      </w:r>
      <w:r>
        <w:rPr>
          <w:rFonts w:hint="eastAsia" w:ascii="宋体" w:hAnsi="宋体" w:eastAsia="宋体" w:cs="宋体"/>
          <w:color w:val="222222"/>
        </w:rPr>
        <w:t>标书费付款回执至少应有收款人账户、付款人账户、转账时间、转账金额等信息</w:t>
      </w:r>
      <w:r>
        <w:rPr>
          <w:rFonts w:hint="eastAsia" w:ascii="宋体" w:hAnsi="宋体" w:eastAsia="宋体" w:cs="宋体"/>
          <w:kern w:val="0"/>
          <w:szCs w:val="21"/>
        </w:rPr>
        <w:t>）一并扫描发至邮箱</w:t>
      </w:r>
      <w:r>
        <w:rPr>
          <w:rFonts w:hint="eastAsia" w:ascii="宋体" w:hAnsi="宋体" w:eastAsia="宋体" w:cs="宋体"/>
          <w:b/>
          <w:color w:val="FF0000"/>
          <w:kern w:val="0"/>
          <w:sz w:val="24"/>
        </w:rPr>
        <w:t>zhaobiao@szu.edu.cn</w:t>
      </w:r>
      <w:r>
        <w:rPr>
          <w:rFonts w:hint="eastAsia" w:ascii="宋体" w:hAnsi="宋体" w:eastAsia="宋体" w:cs="宋体"/>
          <w:kern w:val="0"/>
          <w:szCs w:val="21"/>
        </w:rPr>
        <w:t xml:space="preserve"> ；标书费缴纳至深圳大学账户：</w:t>
      </w:r>
    </w:p>
    <w:p>
      <w:pPr>
        <w:pStyle w:val="214"/>
        <w:ind w:left="420" w:firstLine="0" w:firstLineChars="0"/>
        <w:rPr>
          <w:rFonts w:hint="eastAsia" w:ascii="宋体" w:hAnsi="宋体" w:eastAsia="宋体" w:cs="宋体"/>
          <w:kern w:val="0"/>
          <w:szCs w:val="21"/>
        </w:rPr>
      </w:pPr>
      <w:r>
        <w:rPr>
          <w:rFonts w:hint="eastAsia" w:ascii="宋体" w:hAnsi="宋体" w:eastAsia="宋体" w:cs="宋体"/>
          <w:kern w:val="0"/>
          <w:szCs w:val="21"/>
        </w:rPr>
        <w:t>开户行：中国银行深圳深大支行</w:t>
      </w:r>
    </w:p>
    <w:p>
      <w:pPr>
        <w:pStyle w:val="214"/>
        <w:ind w:left="420" w:firstLine="0" w:firstLineChars="0"/>
        <w:rPr>
          <w:rFonts w:hint="eastAsia" w:ascii="宋体" w:hAnsi="宋体" w:eastAsia="宋体" w:cs="宋体"/>
          <w:kern w:val="0"/>
          <w:szCs w:val="21"/>
        </w:rPr>
      </w:pPr>
      <w:r>
        <w:rPr>
          <w:rFonts w:hint="eastAsia" w:ascii="宋体" w:hAnsi="宋体" w:eastAsia="宋体" w:cs="宋体"/>
          <w:kern w:val="0"/>
          <w:szCs w:val="21"/>
        </w:rPr>
        <w:t>户名：深圳大学</w:t>
      </w:r>
    </w:p>
    <w:p>
      <w:pPr>
        <w:pStyle w:val="214"/>
        <w:ind w:left="420" w:firstLine="0" w:firstLineChars="0"/>
        <w:rPr>
          <w:rFonts w:hint="eastAsia" w:ascii="宋体" w:hAnsi="宋体" w:eastAsia="宋体" w:cs="宋体"/>
          <w:kern w:val="0"/>
          <w:szCs w:val="21"/>
        </w:rPr>
      </w:pPr>
      <w:r>
        <w:rPr>
          <w:rFonts w:hint="eastAsia" w:ascii="宋体" w:hAnsi="宋体" w:eastAsia="宋体" w:cs="宋体"/>
          <w:kern w:val="0"/>
          <w:szCs w:val="21"/>
        </w:rPr>
        <w:t>账号：7549 6835 0439</w:t>
      </w:r>
    </w:p>
    <w:p>
      <w:pPr>
        <w:pStyle w:val="214"/>
        <w:ind w:left="420" w:firstLine="0" w:firstLineChars="0"/>
        <w:rPr>
          <w:rFonts w:hint="eastAsia" w:ascii="宋体" w:hAnsi="宋体" w:eastAsia="宋体" w:cs="宋体"/>
          <w:kern w:val="0"/>
          <w:szCs w:val="21"/>
        </w:rPr>
      </w:pPr>
      <w:r>
        <w:rPr>
          <w:rFonts w:hint="eastAsia" w:ascii="宋体" w:hAnsi="宋体" w:eastAsia="宋体" w:cs="宋体"/>
          <w:kern w:val="0"/>
          <w:szCs w:val="21"/>
        </w:rPr>
        <w:t>备注：</w:t>
      </w:r>
      <w:r>
        <w:rPr>
          <w:rFonts w:hint="eastAsia" w:ascii="宋体" w:hAnsi="宋体" w:eastAsia="宋体" w:cs="宋体"/>
          <w:b/>
          <w:kern w:val="0"/>
          <w:szCs w:val="21"/>
          <w:u w:val="single"/>
        </w:rPr>
        <w:t>项目编号</w:t>
      </w:r>
    </w:p>
    <w:p>
      <w:pPr>
        <w:pStyle w:val="214"/>
        <w:ind w:left="420" w:firstLine="0" w:firstLineChars="0"/>
        <w:rPr>
          <w:rFonts w:hint="eastAsia" w:ascii="宋体" w:hAnsi="宋体" w:eastAsia="宋体" w:cs="宋体"/>
          <w:kern w:val="0"/>
          <w:szCs w:val="21"/>
        </w:rPr>
      </w:pPr>
      <w:r>
        <w:rPr>
          <w:rFonts w:hint="eastAsia" w:ascii="宋体" w:hAnsi="宋体" w:eastAsia="宋体" w:cs="宋体"/>
          <w:kern w:val="0"/>
          <w:szCs w:val="21"/>
        </w:rPr>
        <w:t>投标报名表下载链接：</w:t>
      </w:r>
      <w:r>
        <w:rPr>
          <w:rFonts w:hint="eastAsia" w:ascii="宋体" w:hAnsi="宋体" w:eastAsia="宋体" w:cs="宋体"/>
        </w:rPr>
        <w:fldChar w:fldCharType="begin"/>
      </w:r>
      <w:r>
        <w:rPr>
          <w:rFonts w:hint="eastAsia" w:ascii="宋体" w:hAnsi="宋体" w:eastAsia="宋体" w:cs="宋体"/>
        </w:rPr>
        <w:instrText xml:space="preserve"> HYPERLINK "http://bidding.szu.edu.cn/listfile.asp" </w:instrText>
      </w:r>
      <w:r>
        <w:rPr>
          <w:rFonts w:hint="eastAsia" w:ascii="宋体" w:hAnsi="宋体" w:eastAsia="宋体" w:cs="宋体"/>
        </w:rPr>
        <w:fldChar w:fldCharType="separate"/>
      </w:r>
      <w:r>
        <w:rPr>
          <w:rStyle w:val="47"/>
          <w:rFonts w:hint="eastAsia" w:ascii="宋体" w:hAnsi="宋体" w:eastAsia="宋体" w:cs="宋体"/>
          <w:kern w:val="0"/>
          <w:szCs w:val="21"/>
        </w:rPr>
        <w:t>http://bidding.szu.edu.cn/listfile.asp</w:t>
      </w:r>
      <w:r>
        <w:rPr>
          <w:rStyle w:val="47"/>
          <w:rFonts w:hint="eastAsia" w:ascii="宋体" w:hAnsi="宋体" w:eastAsia="宋体" w:cs="宋体"/>
          <w:kern w:val="0"/>
          <w:szCs w:val="21"/>
        </w:rPr>
        <w:fldChar w:fldCharType="end"/>
      </w:r>
      <w:r>
        <w:rPr>
          <w:rFonts w:hint="eastAsia" w:ascii="宋体" w:hAnsi="宋体" w:eastAsia="宋体" w:cs="宋体"/>
          <w:kern w:val="0"/>
          <w:szCs w:val="21"/>
        </w:rPr>
        <w:t>。</w:t>
      </w:r>
    </w:p>
    <w:p>
      <w:pPr>
        <w:pStyle w:val="214"/>
        <w:numPr>
          <w:ilvl w:val="0"/>
          <w:numId w:val="9"/>
        </w:numPr>
        <w:adjustRightInd w:val="0"/>
        <w:snapToGrid w:val="0"/>
        <w:spacing w:line="360" w:lineRule="auto"/>
        <w:ind w:firstLineChars="0"/>
        <w:rPr>
          <w:rFonts w:hint="eastAsia" w:ascii="宋体" w:hAnsi="宋体" w:eastAsia="宋体" w:cs="宋体"/>
          <w:kern w:val="0"/>
          <w:szCs w:val="21"/>
        </w:rPr>
      </w:pPr>
      <w:r>
        <w:rPr>
          <w:rFonts w:hint="eastAsia" w:ascii="宋体" w:hAnsi="宋体" w:eastAsia="宋体" w:cs="宋体"/>
          <w:kern w:val="0"/>
          <w:szCs w:val="21"/>
        </w:rPr>
        <w:t>答疑事项：</w:t>
      </w:r>
    </w:p>
    <w:p>
      <w:pPr>
        <w:pStyle w:val="214"/>
        <w:adjustRightInd w:val="0"/>
        <w:snapToGrid w:val="0"/>
        <w:spacing w:line="360" w:lineRule="auto"/>
        <w:ind w:left="420"/>
        <w:rPr>
          <w:rFonts w:hint="eastAsia" w:ascii="宋体" w:hAnsi="宋体" w:eastAsia="宋体" w:cs="宋体"/>
          <w:kern w:val="0"/>
          <w:szCs w:val="21"/>
        </w:rPr>
      </w:pPr>
      <w:r>
        <w:rPr>
          <w:rFonts w:hint="eastAsia" w:ascii="宋体" w:hAnsi="宋体" w:eastAsia="宋体" w:cs="宋体"/>
          <w:kern w:val="0"/>
          <w:szCs w:val="21"/>
        </w:rPr>
        <w:t>2021年</w:t>
      </w:r>
      <w:r>
        <w:rPr>
          <w:rFonts w:hint="eastAsia" w:ascii="宋体" w:hAnsi="宋体" w:eastAsia="宋体" w:cs="宋体"/>
          <w:kern w:val="0"/>
          <w:szCs w:val="21"/>
          <w:lang w:val="en-US" w:eastAsia="zh-CN"/>
        </w:rPr>
        <w:t>08</w:t>
      </w:r>
      <w:r>
        <w:rPr>
          <w:rFonts w:hint="eastAsia" w:ascii="宋体" w:hAnsi="宋体" w:eastAsia="宋体" w:cs="宋体"/>
          <w:kern w:val="0"/>
          <w:szCs w:val="21"/>
        </w:rPr>
        <w:t>月</w:t>
      </w:r>
      <w:r>
        <w:rPr>
          <w:rFonts w:hint="eastAsia" w:ascii="宋体" w:hAnsi="宋体" w:eastAsia="宋体" w:cs="宋体"/>
          <w:kern w:val="0"/>
          <w:szCs w:val="21"/>
          <w:lang w:val="en-US" w:eastAsia="zh-CN"/>
        </w:rPr>
        <w:t>10</w:t>
      </w:r>
      <w:r>
        <w:rPr>
          <w:rFonts w:hint="eastAsia" w:ascii="宋体" w:hAnsi="宋体" w:eastAsia="宋体" w:cs="宋体"/>
          <w:kern w:val="0"/>
          <w:szCs w:val="21"/>
        </w:rPr>
        <w:t>日16:00时前凡对招标文件有任何疑问的（包括认为招标文件的技术指标或参数存在倾向性或不公正性条款），将质疑函以书面形式提交到深圳大学招投标管理中心，逾期不予受理。质疑函须加盖投标人公章。2021年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ascii="宋体" w:hAnsi="宋体" w:eastAsia="宋体" w:cs="宋体"/>
          <w:kern w:val="0"/>
          <w:szCs w:val="21"/>
          <w:lang w:val="en-US" w:eastAsia="zh-CN"/>
        </w:rPr>
        <w:t>08</w:t>
      </w:r>
      <w:r>
        <w:rPr>
          <w:rFonts w:hint="eastAsia" w:ascii="宋体" w:hAnsi="宋体" w:eastAsia="宋体" w:cs="宋体"/>
          <w:kern w:val="0"/>
          <w:szCs w:val="21"/>
        </w:rPr>
        <w:t>月</w:t>
      </w:r>
      <w:r>
        <w:rPr>
          <w:rFonts w:hint="eastAsia" w:ascii="宋体" w:hAnsi="宋体" w:eastAsia="宋体" w:cs="宋体"/>
          <w:kern w:val="0"/>
          <w:szCs w:val="21"/>
          <w:lang w:val="en-US" w:eastAsia="zh-CN"/>
        </w:rPr>
        <w:t>12</w:t>
      </w:r>
      <w:r>
        <w:rPr>
          <w:rFonts w:hint="eastAsia" w:ascii="宋体" w:hAnsi="宋体" w:eastAsia="宋体" w:cs="宋体"/>
          <w:kern w:val="0"/>
          <w:szCs w:val="21"/>
        </w:rPr>
        <w:t xml:space="preserve">日 16:00 前将答疑结果在网站http://bidding.szu.edu.cn “招标公告”中公布，望投标人予以关注。 </w:t>
      </w:r>
    </w:p>
    <w:p>
      <w:pPr>
        <w:pStyle w:val="214"/>
        <w:numPr>
          <w:ilvl w:val="0"/>
          <w:numId w:val="9"/>
        </w:numPr>
        <w:adjustRightInd w:val="0"/>
        <w:snapToGrid w:val="0"/>
        <w:spacing w:line="360" w:lineRule="auto"/>
        <w:ind w:firstLineChars="0"/>
        <w:rPr>
          <w:rFonts w:hint="eastAsia" w:ascii="宋体" w:hAnsi="宋体" w:eastAsia="宋体" w:cs="宋体"/>
          <w:kern w:val="0"/>
          <w:szCs w:val="21"/>
        </w:rPr>
      </w:pPr>
      <w:r>
        <w:rPr>
          <w:rFonts w:hint="eastAsia" w:ascii="宋体" w:hAnsi="宋体" w:eastAsia="宋体" w:cs="宋体"/>
          <w:kern w:val="0"/>
          <w:szCs w:val="21"/>
        </w:rPr>
        <w:t>投标截止时间</w:t>
      </w:r>
      <w:r>
        <w:rPr>
          <w:rStyle w:val="48"/>
          <w:rFonts w:hint="eastAsia" w:ascii="宋体" w:hAnsi="宋体" w:eastAsia="宋体" w:cs="宋体"/>
          <w:kern w:val="0"/>
        </w:rPr>
        <w:t>：</w:t>
      </w:r>
    </w:p>
    <w:p>
      <w:pPr>
        <w:pStyle w:val="214"/>
        <w:adjustRightInd w:val="0"/>
        <w:snapToGrid w:val="0"/>
        <w:spacing w:line="360" w:lineRule="auto"/>
        <w:ind w:left="420"/>
        <w:rPr>
          <w:rFonts w:hint="eastAsia" w:ascii="宋体" w:hAnsi="宋体" w:eastAsia="宋体" w:cs="宋体"/>
          <w:kern w:val="0"/>
          <w:szCs w:val="21"/>
        </w:rPr>
      </w:pPr>
      <w:r>
        <w:rPr>
          <w:rFonts w:hint="eastAsia" w:ascii="宋体" w:hAnsi="宋体" w:eastAsia="宋体" w:cs="宋体"/>
          <w:kern w:val="0"/>
          <w:szCs w:val="21"/>
        </w:rPr>
        <w:t>所有投标文件应于</w:t>
      </w:r>
      <w:r>
        <w:rPr>
          <w:rFonts w:hint="eastAsia" w:ascii="宋体" w:hAnsi="宋体" w:eastAsia="宋体" w:cs="宋体"/>
          <w:color w:val="FF0000"/>
          <w:kern w:val="0"/>
          <w:szCs w:val="21"/>
        </w:rPr>
        <w:t>2021年</w:t>
      </w:r>
      <w:r>
        <w:rPr>
          <w:rFonts w:hint="eastAsia" w:ascii="宋体" w:hAnsi="宋体" w:eastAsia="宋体" w:cs="宋体"/>
          <w:color w:val="FF0000"/>
          <w:kern w:val="0"/>
          <w:szCs w:val="21"/>
          <w:lang w:val="en-US" w:eastAsia="zh-CN"/>
        </w:rPr>
        <w:t>08</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13</w:t>
      </w:r>
      <w:r>
        <w:rPr>
          <w:rFonts w:hint="eastAsia" w:ascii="宋体" w:hAnsi="宋体" w:eastAsia="宋体" w:cs="宋体"/>
          <w:color w:val="FF0000"/>
          <w:kern w:val="0"/>
          <w:szCs w:val="21"/>
        </w:rPr>
        <w:t>日</w:t>
      </w:r>
      <w:r>
        <w:rPr>
          <w:rFonts w:hint="eastAsia" w:ascii="宋体" w:hAnsi="宋体" w:eastAsia="宋体" w:cs="宋体"/>
          <w:color w:val="FF0000"/>
          <w:kern w:val="0"/>
          <w:szCs w:val="21"/>
          <w:lang w:val="en-US" w:eastAsia="zh-CN"/>
        </w:rPr>
        <w:t>14</w:t>
      </w:r>
      <w:r>
        <w:rPr>
          <w:rFonts w:hint="eastAsia" w:ascii="宋体" w:hAnsi="宋体" w:eastAsia="宋体" w:cs="宋体"/>
          <w:color w:val="FF0000"/>
          <w:kern w:val="0"/>
          <w:szCs w:val="21"/>
        </w:rPr>
        <w:t>:</w:t>
      </w:r>
      <w:r>
        <w:rPr>
          <w:rFonts w:hint="eastAsia" w:ascii="宋体" w:hAnsi="宋体" w:eastAsia="宋体" w:cs="宋体"/>
          <w:color w:val="FF0000"/>
          <w:kern w:val="0"/>
          <w:szCs w:val="21"/>
          <w:lang w:val="en-US" w:eastAsia="zh-CN"/>
        </w:rPr>
        <w:t>30</w:t>
      </w:r>
      <w:r>
        <w:rPr>
          <w:rFonts w:hint="eastAsia" w:ascii="宋体" w:hAnsi="宋体" w:eastAsia="宋体" w:cs="宋体"/>
          <w:color w:val="FF0000"/>
          <w:kern w:val="0"/>
          <w:szCs w:val="21"/>
        </w:rPr>
        <w:t xml:space="preserve"> 时(北京时间)</w:t>
      </w:r>
      <w:r>
        <w:rPr>
          <w:rFonts w:hint="eastAsia" w:ascii="宋体" w:hAnsi="宋体" w:eastAsia="宋体" w:cs="宋体"/>
          <w:kern w:val="0"/>
          <w:szCs w:val="21"/>
        </w:rPr>
        <w:t>之前邮寄</w:t>
      </w:r>
      <w:r>
        <w:rPr>
          <w:rFonts w:hint="eastAsia" w:ascii="宋体" w:hAnsi="宋体" w:eastAsia="宋体" w:cs="宋体"/>
        </w:rPr>
        <w:t>（EMS，顺丰（不含顺丰同城））</w:t>
      </w:r>
      <w:r>
        <w:rPr>
          <w:rFonts w:hint="eastAsia" w:ascii="宋体" w:hAnsi="宋体" w:eastAsia="宋体" w:cs="宋体"/>
          <w:kern w:val="0"/>
          <w:szCs w:val="21"/>
        </w:rPr>
        <w:t>到深圳大学招投标管理中心（深圳大学汇元楼242室 黄老师</w:t>
      </w:r>
      <w:r>
        <w:rPr>
          <w:rFonts w:hint="eastAsia" w:ascii="宋体" w:hAnsi="宋体" w:eastAsia="宋体" w:cs="宋体"/>
        </w:rPr>
        <w:t>（0755）26532310，（0755）86970737）</w:t>
      </w:r>
      <w:r>
        <w:rPr>
          <w:rFonts w:hint="eastAsia" w:ascii="宋体" w:hAnsi="宋体" w:eastAsia="宋体" w:cs="宋体"/>
          <w:kern w:val="0"/>
          <w:szCs w:val="21"/>
        </w:rPr>
        <w:t>。以文件送达时间为准。不接受快递到付。</w:t>
      </w:r>
    </w:p>
    <w:p>
      <w:pPr>
        <w:pStyle w:val="214"/>
        <w:adjustRightInd w:val="0"/>
        <w:snapToGrid w:val="0"/>
        <w:spacing w:line="360" w:lineRule="auto"/>
        <w:ind w:left="420"/>
        <w:rPr>
          <w:rFonts w:hint="eastAsia" w:ascii="宋体" w:hAnsi="宋体" w:eastAsia="宋体" w:cs="宋体"/>
          <w:kern w:val="0"/>
          <w:szCs w:val="21"/>
        </w:rPr>
      </w:pPr>
      <w:r>
        <w:rPr>
          <w:rFonts w:hint="eastAsia" w:ascii="宋体" w:hAnsi="宋体" w:eastAsia="宋体" w:cs="宋体"/>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9"/>
        </w:numPr>
        <w:adjustRightInd w:val="0"/>
        <w:snapToGrid w:val="0"/>
        <w:spacing w:line="360" w:lineRule="auto"/>
        <w:ind w:firstLineChars="0"/>
        <w:rPr>
          <w:rFonts w:hint="eastAsia" w:ascii="宋体" w:hAnsi="宋体" w:eastAsia="宋体" w:cs="宋体"/>
          <w:kern w:val="0"/>
          <w:szCs w:val="21"/>
        </w:rPr>
      </w:pPr>
      <w:r>
        <w:rPr>
          <w:rFonts w:hint="eastAsia" w:ascii="宋体" w:hAnsi="宋体" w:eastAsia="宋体" w:cs="宋体"/>
          <w:kern w:val="0"/>
          <w:szCs w:val="21"/>
        </w:rPr>
        <w:t>开标时间和地点：</w:t>
      </w:r>
    </w:p>
    <w:p>
      <w:pPr>
        <w:pStyle w:val="214"/>
        <w:adjustRightInd w:val="0"/>
        <w:snapToGrid w:val="0"/>
        <w:spacing w:line="360" w:lineRule="auto"/>
        <w:ind w:left="420"/>
        <w:rPr>
          <w:rFonts w:hint="eastAsia" w:ascii="宋体" w:hAnsi="宋体" w:eastAsia="宋体" w:cs="宋体"/>
          <w:kern w:val="0"/>
          <w:szCs w:val="21"/>
        </w:rPr>
      </w:pPr>
      <w:r>
        <w:rPr>
          <w:rFonts w:hint="eastAsia" w:ascii="宋体" w:hAnsi="宋体" w:eastAsia="宋体" w:cs="宋体"/>
          <w:kern w:val="0"/>
          <w:szCs w:val="21"/>
        </w:rPr>
        <w:t>定于</w:t>
      </w:r>
      <w:r>
        <w:rPr>
          <w:rFonts w:hint="eastAsia" w:ascii="宋体" w:hAnsi="宋体" w:eastAsia="宋体" w:cs="宋体"/>
          <w:color w:val="FF0000"/>
          <w:kern w:val="0"/>
          <w:szCs w:val="21"/>
        </w:rPr>
        <w:t>2021年</w:t>
      </w:r>
      <w:r>
        <w:rPr>
          <w:rFonts w:hint="eastAsia" w:ascii="宋体" w:hAnsi="宋体" w:eastAsia="宋体" w:cs="宋体"/>
          <w:color w:val="FF0000"/>
          <w:kern w:val="0"/>
          <w:szCs w:val="21"/>
          <w:lang w:val="en-US" w:eastAsia="zh-CN"/>
        </w:rPr>
        <w:t>08</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13</w:t>
      </w:r>
      <w:r>
        <w:rPr>
          <w:rFonts w:hint="eastAsia" w:ascii="宋体" w:hAnsi="宋体" w:eastAsia="宋体" w:cs="宋体"/>
          <w:color w:val="FF0000"/>
          <w:kern w:val="0"/>
          <w:szCs w:val="21"/>
        </w:rPr>
        <w:t>日</w:t>
      </w:r>
      <w:r>
        <w:rPr>
          <w:rFonts w:hint="eastAsia" w:ascii="宋体" w:hAnsi="宋体" w:eastAsia="宋体" w:cs="宋体"/>
          <w:color w:val="FF0000"/>
          <w:kern w:val="0"/>
          <w:szCs w:val="21"/>
          <w:lang w:val="en-US" w:eastAsia="zh-CN"/>
        </w:rPr>
        <w:t>14</w:t>
      </w:r>
      <w:r>
        <w:rPr>
          <w:rFonts w:hint="eastAsia" w:ascii="宋体" w:hAnsi="宋体" w:eastAsia="宋体" w:cs="宋体"/>
          <w:color w:val="FF0000"/>
          <w:kern w:val="0"/>
          <w:szCs w:val="21"/>
        </w:rPr>
        <w:t>:</w:t>
      </w:r>
      <w:r>
        <w:rPr>
          <w:rFonts w:hint="eastAsia" w:ascii="宋体" w:hAnsi="宋体" w:eastAsia="宋体" w:cs="宋体"/>
          <w:color w:val="FF0000"/>
          <w:kern w:val="0"/>
          <w:szCs w:val="21"/>
          <w:lang w:val="en-US" w:eastAsia="zh-CN"/>
        </w:rPr>
        <w:t>30</w:t>
      </w:r>
      <w:r>
        <w:rPr>
          <w:rFonts w:hint="eastAsia" w:ascii="宋体" w:hAnsi="宋体" w:eastAsia="宋体" w:cs="宋体"/>
          <w:color w:val="FF0000"/>
          <w:kern w:val="0"/>
          <w:szCs w:val="21"/>
        </w:rPr>
        <w:t xml:space="preserve"> 时</w:t>
      </w:r>
      <w:r>
        <w:rPr>
          <w:rFonts w:hint="eastAsia" w:ascii="宋体" w:hAnsi="宋体" w:eastAsia="宋体" w:cs="宋体"/>
          <w:kern w:val="0"/>
          <w:szCs w:val="21"/>
        </w:rPr>
        <w:t>，在深圳大学招投标管理中心公开开标。地点：深圳市南山区南海大道3688号 深圳大学汇元楼241室。</w:t>
      </w:r>
      <w:r>
        <w:rPr>
          <w:rFonts w:hint="eastAsia" w:ascii="宋体" w:hAnsi="宋体" w:eastAsia="宋体" w:cs="宋体"/>
          <w:color w:val="000000"/>
          <w:kern w:val="0"/>
          <w:szCs w:val="21"/>
        </w:rPr>
        <w:t>出于疫情防控需要，此项目不邀请投标代表出席开标仪式。</w:t>
      </w:r>
    </w:p>
    <w:p>
      <w:pPr>
        <w:pStyle w:val="214"/>
        <w:numPr>
          <w:ilvl w:val="0"/>
          <w:numId w:val="9"/>
        </w:numPr>
        <w:adjustRightInd w:val="0"/>
        <w:snapToGrid w:val="0"/>
        <w:spacing w:line="360" w:lineRule="auto"/>
        <w:ind w:firstLineChars="0"/>
        <w:rPr>
          <w:rFonts w:hint="eastAsia" w:ascii="宋体" w:hAnsi="宋体" w:eastAsia="宋体" w:cs="宋体"/>
          <w:kern w:val="0"/>
          <w:szCs w:val="21"/>
        </w:rPr>
      </w:pPr>
      <w:r>
        <w:rPr>
          <w:rFonts w:hint="eastAsia" w:ascii="宋体" w:hAnsi="宋体" w:eastAsia="宋体" w:cs="宋体"/>
          <w:kern w:val="0"/>
          <w:szCs w:val="21"/>
        </w:rPr>
        <w:t>已经购买招标文件的潜在投标人，若不参加投标应在开标截止日前3天以书面形式通知深圳大学招投标管理中心。</w:t>
      </w:r>
    </w:p>
    <w:p>
      <w:pPr>
        <w:widowControl/>
        <w:numPr>
          <w:ilvl w:val="0"/>
          <w:numId w:val="9"/>
        </w:numPr>
        <w:spacing w:before="100" w:beforeAutospacing="1" w:after="100" w:afterAutospacing="1"/>
        <w:jc w:val="left"/>
        <w:rPr>
          <w:rFonts w:hint="eastAsia" w:ascii="宋体" w:hAnsi="宋体" w:eastAsia="宋体" w:cs="宋体"/>
          <w:kern w:val="0"/>
          <w:szCs w:val="21"/>
        </w:rPr>
      </w:pPr>
      <w:r>
        <w:rPr>
          <w:rFonts w:hint="eastAsia" w:ascii="宋体" w:hAnsi="宋体" w:eastAsia="宋体" w:cs="宋体"/>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08</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02</w:t>
      </w:r>
      <w:r>
        <w:rPr>
          <w:rFonts w:hint="eastAsia" w:ascii="Times New Roman" w:hAnsi="Times New Roman" w:eastAsia="宋体" w:cs="Times New Roman"/>
          <w:kern w:val="0"/>
          <w:szCs w:val="21"/>
        </w:rPr>
        <w:t>日</w:t>
      </w: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73518117"/>
      <w:bookmarkStart w:id="19" w:name="_Toc73521547"/>
      <w:bookmarkStart w:id="20" w:name="_Toc73517639"/>
      <w:bookmarkStart w:id="21" w:name="_Toc60560625"/>
      <w:bookmarkStart w:id="22" w:name="_Toc101074876"/>
      <w:bookmarkStart w:id="23" w:name="_Toc73521635"/>
      <w:bookmarkStart w:id="24" w:name="_Toc60631620"/>
      <w:bookmarkStart w:id="25" w:name="_Toc100052364"/>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财政预算限额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eastAsia="宋体" w:cs="Times New Roman"/>
                <w:szCs w:val="24"/>
              </w:rPr>
            </w:pPr>
            <w:r>
              <w:rPr>
                <w:rFonts w:hint="eastAsia" w:ascii="宋体" w:hAnsi="宋体" w:eastAsia="宋体" w:cs="Times New Roman"/>
                <w:color w:val="FF0000"/>
                <w:szCs w:val="24"/>
              </w:rPr>
              <w:t>870,000.00元</w:t>
            </w:r>
            <w:r>
              <w:rPr>
                <w:rFonts w:hint="eastAsia" w:ascii="宋体" w:hAnsi="宋体" w:eastAsia="宋体" w:cs="Times New Roman"/>
                <w:szCs w:val="24"/>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ascii="宋体" w:hAnsi="宋体" w:eastAsia="宋体" w:cs="Times New Roman"/>
                <w:color w:val="FF0000"/>
                <w:szCs w:val="24"/>
              </w:rPr>
              <w:t>中标金额</w:t>
            </w:r>
            <w:r>
              <w:rPr>
                <w:rFonts w:ascii="宋体" w:hAnsi="宋体" w:eastAsia="宋体" w:cs="Times New Roman"/>
                <w:color w:val="FF0000"/>
                <w:szCs w:val="24"/>
                <w:u w:val="single"/>
              </w:rPr>
              <w:t xml:space="preserve"> 5  </w:t>
            </w:r>
            <w:r>
              <w:rPr>
                <w:rFonts w:hint="eastAsia" w:ascii="宋体" w:hAnsi="宋体" w:eastAsia="宋体" w:cs="Times New Roman"/>
                <w:color w:val="FF0000"/>
                <w:szCs w:val="24"/>
              </w:rPr>
              <w:t>%，合同期满无违约事项无息退还。</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ind w:firstLine="422" w:firstLineChars="200"/>
        <w:rPr>
          <w:rFonts w:hint="eastAsia" w:ascii="宋体" w:hAnsi="宋体" w:eastAsia="宋体" w:cs="宋体"/>
          <w:b/>
        </w:rPr>
      </w:pPr>
      <w:r>
        <w:rPr>
          <w:rFonts w:hint="eastAsia" w:ascii="宋体" w:hAnsi="宋体" w:eastAsia="宋体" w:cs="宋体"/>
          <w:b/>
          <w:szCs w:val="21"/>
        </w:rPr>
        <w:t>（一）预算金额:</w:t>
      </w:r>
      <w:r>
        <w:rPr>
          <w:rFonts w:hint="eastAsia" w:ascii="宋体" w:hAnsi="宋体" w:eastAsia="宋体" w:cs="宋体"/>
          <w:b/>
        </w:rPr>
        <w:t xml:space="preserve"> </w:t>
      </w:r>
      <w:r>
        <w:rPr>
          <w:rFonts w:hint="eastAsia" w:ascii="宋体" w:hAnsi="宋体" w:eastAsia="宋体" w:cs="宋体"/>
          <w:b/>
          <w:u w:val="single"/>
        </w:rPr>
        <w:t xml:space="preserve">  87万元     _</w:t>
      </w:r>
      <w:r>
        <w:rPr>
          <w:rFonts w:hint="eastAsia" w:ascii="宋体" w:hAnsi="宋体" w:eastAsia="宋体" w:cs="宋体"/>
          <w:b/>
          <w:szCs w:val="21"/>
        </w:rPr>
        <w:t>，最高投标限价:</w:t>
      </w:r>
      <w:r>
        <w:rPr>
          <w:rFonts w:hint="eastAsia" w:ascii="宋体" w:hAnsi="宋体" w:eastAsia="宋体" w:cs="宋体"/>
          <w:b/>
        </w:rPr>
        <w:t xml:space="preserve"> </w:t>
      </w:r>
      <w:r>
        <w:rPr>
          <w:rFonts w:hint="eastAsia" w:ascii="宋体" w:hAnsi="宋体" w:eastAsia="宋体" w:cs="宋体"/>
          <w:b/>
          <w:u w:val="single"/>
        </w:rPr>
        <w:t xml:space="preserve"> 87万元  </w:t>
      </w:r>
    </w:p>
    <w:p>
      <w:pPr>
        <w:ind w:firstLine="422" w:firstLineChars="200"/>
        <w:rPr>
          <w:rFonts w:hint="eastAsia" w:ascii="宋体" w:hAnsi="宋体" w:eastAsia="宋体" w:cs="宋体"/>
          <w:b/>
          <w:szCs w:val="21"/>
        </w:rPr>
      </w:pPr>
      <w:r>
        <w:rPr>
          <w:rFonts w:hint="eastAsia" w:ascii="宋体" w:hAnsi="宋体" w:eastAsia="宋体" w:cs="宋体"/>
          <w:b/>
          <w:szCs w:val="21"/>
        </w:rPr>
        <w:t>（二）项目概况:</w:t>
      </w:r>
    </w:p>
    <w:p>
      <w:pPr>
        <w:ind w:firstLine="420" w:firstLineChars="200"/>
        <w:rPr>
          <w:rFonts w:hint="eastAsia" w:ascii="宋体" w:hAnsi="宋体" w:eastAsia="宋体" w:cs="宋体"/>
          <w:b/>
          <w:szCs w:val="21"/>
        </w:rPr>
      </w:pPr>
      <w:r>
        <w:rPr>
          <w:rFonts w:hint="eastAsia" w:ascii="宋体" w:hAnsi="宋体" w:eastAsia="宋体" w:cs="宋体"/>
          <w:color w:val="000000"/>
          <w:szCs w:val="21"/>
        </w:rPr>
        <w:t>本项目建设的总体目标是利用当下医疗信息化新理念、新技术、新应用，以我院争创高水平医院的思想为契机和导向，加快推进两校区内医院信息化建设，使医院信息化更上一层楼，更好地服务师生、服务医护人员、服务医院管理。项目建设内容包含如下：</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rPr>
                <w:rFonts w:hint="eastAsia" w:ascii="宋体" w:hAnsi="宋体" w:eastAsia="宋体" w:cs="宋体"/>
                <w:color w:val="333333"/>
                <w:kern w:val="0"/>
                <w:szCs w:val="21"/>
              </w:rPr>
            </w:pPr>
            <w:r>
              <w:rPr>
                <w:rFonts w:hint="eastAsia" w:ascii="宋体" w:hAnsi="宋体" w:eastAsia="宋体" w:cs="宋体"/>
                <w:bCs/>
                <w:color w:val="333333"/>
                <w:kern w:val="0"/>
                <w:szCs w:val="21"/>
              </w:rPr>
              <w:t>1</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医院信息系统门户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2</w:t>
            </w:r>
            <w:r>
              <w:rPr>
                <w:rFonts w:hint="eastAsia" w:ascii="宋体" w:hAnsi="宋体" w:eastAsia="宋体" w:cs="宋体"/>
                <w:color w:val="333333"/>
                <w:kern w:val="0"/>
                <w:szCs w:val="21"/>
              </w:rPr>
              <w:tab/>
            </w:r>
            <w:r>
              <w:rPr>
                <w:rFonts w:hint="eastAsia" w:ascii="宋体" w:hAnsi="宋体" w:eastAsia="宋体" w:cs="宋体"/>
                <w:color w:val="333333"/>
                <w:kern w:val="0"/>
                <w:szCs w:val="21"/>
              </w:rPr>
              <w:t>门急诊划价收费信息系统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333333"/>
                <w:kern w:val="0"/>
                <w:szCs w:val="21"/>
              </w:rPr>
            </w:pPr>
            <w:r>
              <w:rPr>
                <w:rFonts w:hint="eastAsia" w:ascii="宋体" w:hAnsi="宋体" w:eastAsia="宋体" w:cs="宋体"/>
                <w:bCs/>
                <w:color w:val="333333"/>
                <w:kern w:val="0"/>
                <w:szCs w:val="21"/>
              </w:rPr>
              <w:t>3</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医技管理信息系统（巡视卡、输液卡打印）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000000"/>
                <w:kern w:val="0"/>
                <w:szCs w:val="21"/>
              </w:rPr>
            </w:pPr>
            <w:r>
              <w:rPr>
                <w:rFonts w:hint="eastAsia" w:ascii="宋体" w:hAnsi="宋体" w:eastAsia="宋体" w:cs="宋体"/>
                <w:bCs/>
                <w:color w:val="333333"/>
                <w:kern w:val="0"/>
                <w:szCs w:val="21"/>
              </w:rPr>
              <w:t>4</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治疗登记管理信息系统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333333"/>
                <w:kern w:val="0"/>
                <w:szCs w:val="21"/>
              </w:rPr>
            </w:pPr>
            <w:r>
              <w:rPr>
                <w:rFonts w:hint="eastAsia" w:ascii="宋体" w:hAnsi="宋体" w:eastAsia="宋体" w:cs="宋体"/>
                <w:bCs/>
                <w:color w:val="333333"/>
                <w:kern w:val="0"/>
                <w:szCs w:val="21"/>
              </w:rPr>
              <w:t>5</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西药库信息系统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333333"/>
                <w:kern w:val="0"/>
                <w:szCs w:val="21"/>
              </w:rPr>
            </w:pPr>
            <w:r>
              <w:rPr>
                <w:rFonts w:hint="eastAsia" w:ascii="宋体" w:hAnsi="宋体" w:eastAsia="宋体" w:cs="宋体"/>
                <w:bCs/>
                <w:color w:val="333333"/>
                <w:kern w:val="0"/>
                <w:szCs w:val="21"/>
              </w:rPr>
              <w:t>6</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物资库房管理信息系统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333333"/>
                <w:kern w:val="0"/>
                <w:szCs w:val="21"/>
              </w:rPr>
            </w:pPr>
            <w:r>
              <w:rPr>
                <w:rFonts w:hint="eastAsia" w:ascii="宋体" w:hAnsi="宋体" w:eastAsia="宋体" w:cs="宋体"/>
                <w:bCs/>
                <w:color w:val="333333"/>
                <w:kern w:val="0"/>
                <w:szCs w:val="21"/>
              </w:rPr>
              <w:t>7</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管理员维护系统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color w:val="333333"/>
                <w:kern w:val="0"/>
                <w:szCs w:val="21"/>
              </w:rPr>
            </w:pPr>
            <w:r>
              <w:rPr>
                <w:rFonts w:hint="eastAsia" w:ascii="宋体" w:hAnsi="宋体" w:eastAsia="宋体" w:cs="宋体"/>
                <w:bCs/>
                <w:color w:val="333333"/>
                <w:kern w:val="0"/>
                <w:szCs w:val="21"/>
              </w:rPr>
              <w:t>8</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HIS其他接口（医保、校园卡）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bCs/>
                <w:color w:val="333333"/>
                <w:kern w:val="0"/>
                <w:szCs w:val="21"/>
              </w:rPr>
            </w:pPr>
            <w:r>
              <w:rPr>
                <w:rFonts w:hint="eastAsia" w:ascii="宋体" w:hAnsi="宋体" w:eastAsia="宋体" w:cs="宋体"/>
                <w:bCs/>
                <w:color w:val="333333"/>
                <w:kern w:val="0"/>
                <w:szCs w:val="21"/>
              </w:rPr>
              <w:t>9</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门诊医生站信息系统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bCs/>
                <w:color w:val="333333"/>
                <w:kern w:val="0"/>
                <w:szCs w:val="21"/>
              </w:rPr>
            </w:pPr>
            <w:r>
              <w:rPr>
                <w:rFonts w:hint="eastAsia" w:ascii="宋体" w:hAnsi="宋体" w:eastAsia="宋体" w:cs="宋体"/>
                <w:bCs/>
                <w:color w:val="333333"/>
                <w:kern w:val="0"/>
                <w:szCs w:val="21"/>
              </w:rPr>
              <w:t>10</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健康体检管理系统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bCs/>
                <w:color w:val="333333"/>
                <w:kern w:val="0"/>
                <w:szCs w:val="21"/>
              </w:rPr>
            </w:pPr>
            <w:r>
              <w:rPr>
                <w:rFonts w:hint="eastAsia" w:ascii="宋体" w:hAnsi="宋体" w:eastAsia="宋体" w:cs="宋体"/>
                <w:bCs/>
                <w:color w:val="333333"/>
                <w:kern w:val="0"/>
                <w:szCs w:val="21"/>
              </w:rPr>
              <w:t>11</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检验业务管理系统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bCs/>
                <w:color w:val="333333"/>
                <w:kern w:val="0"/>
                <w:szCs w:val="21"/>
              </w:rPr>
            </w:pPr>
            <w:r>
              <w:rPr>
                <w:rFonts w:hint="eastAsia" w:ascii="宋体" w:hAnsi="宋体" w:eastAsia="宋体" w:cs="宋体"/>
                <w:szCs w:val="21"/>
              </w:rPr>
              <w:t>12</w:t>
            </w:r>
            <w:r>
              <w:rPr>
                <w:rFonts w:hint="eastAsia" w:ascii="宋体" w:hAnsi="宋体" w:eastAsia="宋体" w:cs="宋体"/>
                <w:szCs w:val="21"/>
              </w:rPr>
              <w:tab/>
            </w:r>
            <w:r>
              <w:rPr>
                <w:rFonts w:hint="eastAsia" w:ascii="宋体" w:hAnsi="宋体" w:eastAsia="宋体" w:cs="宋体"/>
                <w:szCs w:val="21"/>
              </w:rPr>
              <w:t>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7083" w:type="dxa"/>
            <w:shd w:val="clear" w:color="auto" w:fill="FFFFFF"/>
            <w:tcMar>
              <w:top w:w="0" w:type="dxa"/>
              <w:left w:w="105" w:type="dxa"/>
              <w:bottom w:w="0" w:type="dxa"/>
              <w:right w:w="105" w:type="dxa"/>
            </w:tcMar>
            <w:vAlign w:val="center"/>
          </w:tcPr>
          <w:p>
            <w:pPr>
              <w:widowControl/>
              <w:spacing w:line="285" w:lineRule="atLeast"/>
              <w:jc w:val="left"/>
              <w:rPr>
                <w:rFonts w:hint="eastAsia" w:ascii="宋体" w:hAnsi="宋体" w:eastAsia="宋体" w:cs="宋体"/>
                <w:bCs/>
                <w:color w:val="333333"/>
                <w:kern w:val="0"/>
                <w:szCs w:val="21"/>
              </w:rPr>
            </w:pPr>
            <w:r>
              <w:rPr>
                <w:rFonts w:hint="eastAsia" w:ascii="宋体" w:hAnsi="宋体" w:eastAsia="宋体" w:cs="宋体"/>
                <w:bCs/>
                <w:color w:val="333333"/>
                <w:kern w:val="0"/>
                <w:szCs w:val="21"/>
              </w:rPr>
              <w:t>13</w:t>
            </w:r>
            <w:r>
              <w:rPr>
                <w:rFonts w:hint="eastAsia" w:ascii="宋体" w:hAnsi="宋体" w:eastAsia="宋体" w:cs="宋体"/>
                <w:bCs/>
                <w:color w:val="333333"/>
                <w:kern w:val="0"/>
                <w:szCs w:val="21"/>
              </w:rPr>
              <w:tab/>
            </w:r>
            <w:r>
              <w:rPr>
                <w:rFonts w:hint="eastAsia" w:ascii="宋体" w:hAnsi="宋体" w:eastAsia="宋体" w:cs="宋体"/>
                <w:bCs/>
                <w:color w:val="333333"/>
                <w:kern w:val="0"/>
                <w:szCs w:val="21"/>
              </w:rPr>
              <w:t>微信公众号</w:t>
            </w:r>
          </w:p>
        </w:tc>
      </w:tr>
    </w:tbl>
    <w:p>
      <w:pPr>
        <w:rPr>
          <w:rFonts w:hint="eastAsia" w:ascii="宋体" w:hAnsi="宋体" w:eastAsia="宋体" w:cs="宋体"/>
          <w:sz w:val="24"/>
          <w:szCs w:val="24"/>
        </w:rPr>
      </w:pPr>
    </w:p>
    <w:p>
      <w:pPr>
        <w:keepNext/>
        <w:keepLines/>
        <w:adjustRightInd w:val="0"/>
        <w:spacing w:before="231" w:beforeLines="50" w:after="231" w:afterLines="5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三、项目内容及技术要求</w:t>
      </w:r>
    </w:p>
    <w:p>
      <w:pPr>
        <w:rPr>
          <w:rFonts w:hint="eastAsia" w:ascii="宋体" w:hAnsi="宋体" w:eastAsia="宋体" w:cs="宋体"/>
          <w:b/>
          <w:color w:val="FF0000"/>
          <w:szCs w:val="21"/>
        </w:rPr>
      </w:pPr>
      <w:r>
        <w:rPr>
          <w:rFonts w:hint="eastAsia" w:ascii="宋体" w:hAnsi="宋体" w:eastAsia="宋体" w:cs="宋体"/>
          <w:b/>
          <w:color w:val="FF0000"/>
          <w:szCs w:val="21"/>
        </w:rPr>
        <w:t>（一）货物总清单</w:t>
      </w:r>
    </w:p>
    <w:tbl>
      <w:tblPr>
        <w:tblStyle w:val="42"/>
        <w:tblpPr w:leftFromText="180" w:rightFromText="180" w:vertAnchor="text" w:horzAnchor="margin" w:tblpY="173"/>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3119"/>
        <w:gridCol w:w="992"/>
        <w:gridCol w:w="1134"/>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vAlign w:val="center"/>
          </w:tcPr>
          <w:p>
            <w:pPr>
              <w:jc w:val="center"/>
              <w:rPr>
                <w:rFonts w:hint="eastAsia" w:ascii="宋体" w:hAnsi="宋体" w:eastAsia="宋体" w:cs="宋体"/>
                <w:bCs/>
                <w:szCs w:val="21"/>
              </w:rPr>
            </w:pPr>
            <w:r>
              <w:rPr>
                <w:rFonts w:hint="eastAsia" w:ascii="宋体" w:hAnsi="宋体" w:eastAsia="宋体" w:cs="宋体"/>
                <w:bCs/>
                <w:szCs w:val="21"/>
              </w:rPr>
              <w:t>序号</w:t>
            </w:r>
          </w:p>
        </w:tc>
        <w:tc>
          <w:tcPr>
            <w:tcW w:w="4536" w:type="dxa"/>
            <w:gridSpan w:val="2"/>
            <w:vAlign w:val="center"/>
          </w:tcPr>
          <w:p>
            <w:pPr>
              <w:jc w:val="center"/>
              <w:rPr>
                <w:rFonts w:hint="eastAsia" w:ascii="宋体" w:hAnsi="宋体" w:eastAsia="宋体" w:cs="宋体"/>
                <w:bCs/>
                <w:szCs w:val="21"/>
              </w:rPr>
            </w:pPr>
            <w:r>
              <w:rPr>
                <w:rFonts w:hint="eastAsia" w:ascii="宋体" w:hAnsi="宋体" w:eastAsia="宋体" w:cs="宋体"/>
                <w:bCs/>
                <w:szCs w:val="21"/>
              </w:rPr>
              <w:t>货物名称</w:t>
            </w:r>
          </w:p>
        </w:tc>
        <w:tc>
          <w:tcPr>
            <w:tcW w:w="992" w:type="dxa"/>
            <w:vAlign w:val="center"/>
          </w:tcPr>
          <w:p>
            <w:pPr>
              <w:jc w:val="center"/>
              <w:rPr>
                <w:rFonts w:hint="eastAsia" w:ascii="宋体" w:hAnsi="宋体" w:eastAsia="宋体" w:cs="宋体"/>
                <w:bCs/>
                <w:szCs w:val="21"/>
              </w:rPr>
            </w:pPr>
            <w:r>
              <w:rPr>
                <w:rFonts w:hint="eastAsia" w:ascii="宋体" w:hAnsi="宋体" w:eastAsia="宋体" w:cs="宋体"/>
                <w:bCs/>
                <w:szCs w:val="21"/>
              </w:rPr>
              <w:t>数量</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单位</w:t>
            </w:r>
          </w:p>
        </w:tc>
        <w:tc>
          <w:tcPr>
            <w:tcW w:w="1511" w:type="dxa"/>
            <w:vAlign w:val="center"/>
          </w:tcPr>
          <w:p>
            <w:pPr>
              <w:jc w:val="center"/>
              <w:rPr>
                <w:rFonts w:hint="eastAsia" w:ascii="宋体" w:hAnsi="宋体" w:eastAsia="宋体" w:cs="宋体"/>
                <w:b/>
                <w:bCs/>
                <w:color w:val="FF0000"/>
                <w:szCs w:val="21"/>
              </w:rPr>
            </w:pPr>
            <w:r>
              <w:rPr>
                <w:rFonts w:hint="eastAsia" w:ascii="宋体" w:hAnsi="宋体" w:eastAsia="宋体" w:cs="宋体"/>
                <w:b/>
                <w:bCs/>
                <w:color w:val="FF0000"/>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restart"/>
            <w:vAlign w:val="center"/>
          </w:tcPr>
          <w:p>
            <w:pPr>
              <w:widowControl/>
              <w:jc w:val="center"/>
              <w:textAlignment w:val="center"/>
              <w:rPr>
                <w:rFonts w:hint="eastAsia" w:ascii="宋体" w:hAnsi="宋体" w:eastAsia="宋体" w:cs="宋体"/>
                <w:color w:val="000000"/>
                <w:lang w:bidi="ar"/>
              </w:rPr>
            </w:pPr>
            <w:r>
              <w:rPr>
                <w:rFonts w:hint="eastAsia" w:ascii="宋体" w:hAnsi="宋体" w:eastAsia="宋体" w:cs="宋体"/>
                <w:color w:val="000000"/>
                <w:kern w:val="0"/>
                <w:lang w:bidi="ar"/>
              </w:rPr>
              <w:t>基础HIS</w:t>
            </w:r>
          </w:p>
          <w:p>
            <w:pPr>
              <w:jc w:val="center"/>
              <w:rPr>
                <w:rFonts w:hint="eastAsia" w:ascii="宋体" w:hAnsi="宋体" w:eastAsia="宋体" w:cs="宋体"/>
                <w:bCs/>
                <w:szCs w:val="21"/>
              </w:rPr>
            </w:pPr>
            <w:r>
              <w:rPr>
                <w:rFonts w:hint="eastAsia" w:ascii="宋体" w:hAnsi="宋体" w:eastAsia="宋体" w:cs="宋体"/>
                <w:color w:val="000000"/>
                <w:kern w:val="0"/>
                <w:lang w:bidi="ar"/>
              </w:rPr>
              <w:t>系统</w:t>
            </w: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医院信息系统门户</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restart"/>
            <w:vAlign w:val="center"/>
          </w:tcPr>
          <w:p>
            <w:pPr>
              <w:jc w:val="center"/>
              <w:rPr>
                <w:rFonts w:hint="eastAsia" w:ascii="宋体" w:hAnsi="宋体" w:eastAsia="宋体" w:cs="宋体"/>
                <w:bCs/>
                <w:szCs w:val="21"/>
              </w:rPr>
            </w:pPr>
            <w:r>
              <w:rPr>
                <w:rFonts w:hint="eastAsia" w:ascii="宋体" w:hAnsi="宋体" w:eastAsia="宋体" w:cs="宋体"/>
                <w:bCs/>
                <w:szCs w:val="21"/>
              </w:rPr>
              <w:t>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管理员维护系统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门急诊划价收费信息系统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治疗登记管理信息系统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西药库房信息系统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lang w:bidi="ar"/>
              </w:rPr>
            </w:pPr>
            <w:r>
              <w:rPr>
                <w:rFonts w:hint="eastAsia" w:ascii="宋体" w:hAnsi="宋体" w:eastAsia="宋体" w:cs="宋体"/>
                <w:color w:val="000000"/>
                <w:kern w:val="0"/>
                <w:lang w:bidi="ar"/>
              </w:rPr>
              <w:t>医技管理信息系统</w:t>
            </w:r>
          </w:p>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（巡视卡、输液卡打印）</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HIS其他接口（医保、校园卡）</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临床管理</w:t>
            </w: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门诊医生站信息系统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运营管理</w:t>
            </w: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物资库房管理信息系统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restart"/>
            <w:vAlign w:val="center"/>
          </w:tcPr>
          <w:p>
            <w:pPr>
              <w:jc w:val="center"/>
              <w:rPr>
                <w:rFonts w:hint="eastAsia" w:ascii="宋体" w:hAnsi="宋体" w:eastAsia="宋体" w:cs="宋体"/>
                <w:bCs/>
                <w:szCs w:val="21"/>
              </w:rPr>
            </w:pPr>
            <w:r>
              <w:rPr>
                <w:rFonts w:hint="eastAsia" w:ascii="宋体" w:hAnsi="宋体" w:eastAsia="宋体" w:cs="宋体"/>
                <w:color w:val="000000"/>
                <w:kern w:val="0"/>
                <w:lang w:bidi="ar"/>
              </w:rPr>
              <w:t>医技业务</w:t>
            </w: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健康体检管理系统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检验业务管理系统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Merge w:val="continue"/>
            <w:vAlign w:val="center"/>
          </w:tcPr>
          <w:p>
            <w:pPr>
              <w:jc w:val="center"/>
              <w:rPr>
                <w:rFonts w:hint="eastAsia" w:ascii="宋体" w:hAnsi="宋体" w:eastAsia="宋体" w:cs="宋体"/>
                <w:bCs/>
                <w:szCs w:val="21"/>
              </w:rPr>
            </w:pP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PACS系统</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34" w:type="dxa"/>
            <w:vAlign w:val="center"/>
          </w:tcPr>
          <w:p>
            <w:pPr>
              <w:numPr>
                <w:ilvl w:val="0"/>
                <w:numId w:val="10"/>
              </w:numPr>
              <w:spacing w:line="360" w:lineRule="auto"/>
              <w:jc w:val="center"/>
              <w:rPr>
                <w:rFonts w:hint="eastAsia" w:ascii="宋体" w:hAnsi="宋体" w:eastAsia="宋体" w:cs="宋体"/>
                <w:bCs/>
                <w:szCs w:val="21"/>
              </w:rPr>
            </w:pPr>
          </w:p>
        </w:tc>
        <w:tc>
          <w:tcPr>
            <w:tcW w:w="1417" w:type="dxa"/>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互联网应用</w:t>
            </w:r>
          </w:p>
        </w:tc>
        <w:tc>
          <w:tcPr>
            <w:tcW w:w="3119"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微信公众号</w:t>
            </w: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1</w:t>
            </w:r>
          </w:p>
        </w:tc>
        <w:tc>
          <w:tcPr>
            <w:tcW w:w="1134" w:type="dxa"/>
            <w:vAlign w:val="center"/>
          </w:tcPr>
          <w:p>
            <w:pPr>
              <w:jc w:val="center"/>
              <w:rPr>
                <w:rFonts w:hint="eastAsia" w:ascii="宋体" w:hAnsi="宋体" w:eastAsia="宋体" w:cs="宋体"/>
                <w:bCs/>
                <w:szCs w:val="21"/>
              </w:rPr>
            </w:pPr>
            <w:r>
              <w:rPr>
                <w:rFonts w:hint="eastAsia" w:ascii="宋体" w:hAnsi="宋体" w:eastAsia="宋体" w:cs="宋体"/>
                <w:bCs/>
                <w:szCs w:val="21"/>
              </w:rPr>
              <w:t>项</w:t>
            </w:r>
          </w:p>
        </w:tc>
        <w:tc>
          <w:tcPr>
            <w:tcW w:w="1511" w:type="dxa"/>
            <w:vMerge w:val="continue"/>
            <w:vAlign w:val="center"/>
          </w:tcPr>
          <w:p>
            <w:pPr>
              <w:jc w:val="center"/>
              <w:rPr>
                <w:rFonts w:hint="eastAsia" w:ascii="宋体" w:hAnsi="宋体" w:eastAsia="宋体" w:cs="宋体"/>
                <w:bCs/>
                <w:szCs w:val="21"/>
              </w:rPr>
            </w:pPr>
          </w:p>
        </w:tc>
      </w:tr>
    </w:tbl>
    <w:p>
      <w:pPr>
        <w:rPr>
          <w:rFonts w:hint="eastAsia" w:ascii="宋体" w:hAnsi="宋体" w:eastAsia="宋体" w:cs="宋体"/>
          <w:b/>
          <w:color w:val="FF0000"/>
          <w:szCs w:val="21"/>
        </w:rPr>
      </w:pPr>
    </w:p>
    <w:p>
      <w:pPr>
        <w:rPr>
          <w:rFonts w:hint="eastAsia" w:ascii="宋体" w:hAnsi="宋体" w:eastAsia="宋体" w:cs="宋体"/>
          <w:b/>
          <w:color w:val="FF0000"/>
          <w:szCs w:val="21"/>
        </w:rPr>
      </w:pPr>
    </w:p>
    <w:p>
      <w:pPr>
        <w:rPr>
          <w:rFonts w:hint="eastAsia" w:ascii="宋体" w:hAnsi="宋体" w:eastAsia="宋体" w:cs="宋体"/>
          <w:b/>
          <w:color w:val="FF0000"/>
          <w:szCs w:val="21"/>
        </w:rPr>
      </w:pPr>
    </w:p>
    <w:p>
      <w:pPr>
        <w:rPr>
          <w:rFonts w:hint="eastAsia" w:ascii="宋体" w:hAnsi="宋体" w:eastAsia="宋体" w:cs="宋体"/>
          <w:b/>
          <w:color w:val="FF0000"/>
          <w:szCs w:val="21"/>
        </w:rPr>
      </w:pPr>
    </w:p>
    <w:p>
      <w:pPr>
        <w:rPr>
          <w:rFonts w:hint="eastAsia" w:ascii="宋体" w:hAnsi="宋体" w:eastAsia="宋体" w:cs="宋体"/>
          <w:b/>
          <w:color w:val="FF0000"/>
          <w:szCs w:val="21"/>
        </w:rPr>
      </w:pPr>
      <w:r>
        <w:rPr>
          <w:rFonts w:hint="eastAsia" w:ascii="宋体" w:hAnsi="宋体" w:eastAsia="宋体" w:cs="宋体"/>
          <w:b/>
          <w:color w:val="FF0000"/>
          <w:szCs w:val="21"/>
        </w:rPr>
        <w:t>（二）技术要求</w:t>
      </w:r>
    </w:p>
    <w:tbl>
      <w:tblPr>
        <w:tblStyle w:val="4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99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Align w:val="center"/>
          </w:tcPr>
          <w:p>
            <w:pPr>
              <w:jc w:val="center"/>
              <w:rPr>
                <w:rFonts w:hint="eastAsia" w:ascii="宋体" w:hAnsi="宋体" w:eastAsia="宋体" w:cs="宋体"/>
              </w:rPr>
            </w:pPr>
            <w:r>
              <w:rPr>
                <w:rFonts w:hint="eastAsia" w:ascii="宋体" w:hAnsi="宋体" w:eastAsia="宋体" w:cs="宋体"/>
              </w:rPr>
              <w:t>序号</w:t>
            </w:r>
          </w:p>
        </w:tc>
        <w:tc>
          <w:tcPr>
            <w:tcW w:w="1701" w:type="dxa"/>
            <w:gridSpan w:val="2"/>
            <w:vAlign w:val="center"/>
          </w:tcPr>
          <w:p>
            <w:pPr>
              <w:widowControl/>
              <w:jc w:val="center"/>
              <w:rPr>
                <w:rFonts w:hint="eastAsia" w:ascii="宋体" w:hAnsi="宋体" w:eastAsia="宋体" w:cs="宋体"/>
              </w:rPr>
            </w:pPr>
            <w:r>
              <w:rPr>
                <w:rFonts w:hint="eastAsia" w:ascii="宋体" w:hAnsi="宋体" w:eastAsia="宋体" w:cs="宋体"/>
              </w:rPr>
              <w:t>货物名称</w:t>
            </w:r>
          </w:p>
        </w:tc>
        <w:tc>
          <w:tcPr>
            <w:tcW w:w="5954" w:type="dxa"/>
            <w:vAlign w:val="center"/>
          </w:tcPr>
          <w:p>
            <w:pPr>
              <w:jc w:val="center"/>
              <w:rPr>
                <w:rFonts w:hint="eastAsia" w:ascii="宋体" w:hAnsi="宋体" w:eastAsia="宋体" w:cs="宋体"/>
              </w:rPr>
            </w:pPr>
            <w:r>
              <w:rPr>
                <w:rFonts w:hint="eastAsia" w:ascii="宋体" w:hAnsi="宋体" w:eastAsia="宋体" w:cs="宋体"/>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restart"/>
            <w:vAlign w:val="center"/>
          </w:tcPr>
          <w:p>
            <w:pPr>
              <w:widowControl/>
              <w:jc w:val="center"/>
              <w:textAlignment w:val="center"/>
              <w:rPr>
                <w:rFonts w:hint="eastAsia" w:ascii="宋体" w:hAnsi="宋体" w:eastAsia="宋体" w:cs="宋体"/>
                <w:color w:val="000000"/>
                <w:lang w:bidi="ar"/>
              </w:rPr>
            </w:pPr>
            <w:r>
              <w:rPr>
                <w:rFonts w:hint="eastAsia" w:ascii="宋体" w:hAnsi="宋体" w:eastAsia="宋体" w:cs="宋体"/>
                <w:color w:val="000000"/>
                <w:kern w:val="0"/>
                <w:lang w:bidi="ar"/>
              </w:rPr>
              <w:t>基础HIS</w:t>
            </w:r>
          </w:p>
          <w:p>
            <w:pPr>
              <w:jc w:val="center"/>
              <w:rPr>
                <w:rFonts w:hint="eastAsia" w:ascii="宋体" w:hAnsi="宋体" w:eastAsia="宋体" w:cs="宋体"/>
                <w:bCs/>
              </w:rPr>
            </w:pPr>
            <w:r>
              <w:rPr>
                <w:rFonts w:hint="eastAsia" w:ascii="宋体" w:hAnsi="宋体" w:eastAsia="宋体" w:cs="宋体"/>
                <w:color w:val="000000"/>
                <w:kern w:val="0"/>
                <w:lang w:bidi="ar"/>
              </w:rPr>
              <w:t>系统</w:t>
            </w: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医院信息系统门户</w:t>
            </w:r>
          </w:p>
        </w:tc>
        <w:tc>
          <w:tcPr>
            <w:tcW w:w="5954" w:type="dxa"/>
            <w:vAlign w:val="center"/>
          </w:tcPr>
          <w:p>
            <w:pPr>
              <w:rPr>
                <w:rFonts w:hint="eastAsia" w:ascii="宋体" w:hAnsi="宋体" w:eastAsia="宋体" w:cs="宋体"/>
              </w:rPr>
            </w:pPr>
            <w:r>
              <w:rPr>
                <w:rFonts w:hint="eastAsia" w:ascii="宋体" w:hAnsi="宋体" w:eastAsia="宋体" w:cs="宋体"/>
              </w:rPr>
              <w:t>1.1登录管理</w:t>
            </w:r>
          </w:p>
          <w:p>
            <w:pPr>
              <w:numPr>
                <w:ilvl w:val="0"/>
                <w:numId w:val="12"/>
              </w:numPr>
              <w:spacing w:line="360" w:lineRule="auto"/>
              <w:rPr>
                <w:rFonts w:hint="eastAsia" w:ascii="宋体" w:hAnsi="宋体" w:eastAsia="宋体" w:cs="宋体"/>
              </w:rPr>
            </w:pPr>
            <w:r>
              <w:rPr>
                <w:rFonts w:hint="eastAsia" w:ascii="宋体" w:hAnsi="宋体" w:eastAsia="宋体" w:cs="宋体"/>
              </w:rPr>
              <w:t>支持用户权限加时间限制功能。</w:t>
            </w:r>
          </w:p>
          <w:p>
            <w:pPr>
              <w:numPr>
                <w:ilvl w:val="0"/>
                <w:numId w:val="12"/>
              </w:numPr>
              <w:spacing w:line="360" w:lineRule="auto"/>
              <w:rPr>
                <w:rFonts w:hint="eastAsia" w:ascii="宋体" w:hAnsi="宋体" w:eastAsia="宋体" w:cs="宋体"/>
              </w:rPr>
            </w:pPr>
            <w:r>
              <w:rPr>
                <w:rFonts w:hint="eastAsia" w:ascii="宋体" w:hAnsi="宋体" w:eastAsia="宋体" w:cs="宋体"/>
              </w:rPr>
              <w:t>支持第三方厂商单点登录，可对模块参数进行扩展，可传入可变动的模块参数。</w:t>
            </w:r>
          </w:p>
          <w:p>
            <w:pPr>
              <w:numPr>
                <w:ilvl w:val="0"/>
                <w:numId w:val="12"/>
              </w:numPr>
              <w:spacing w:line="360" w:lineRule="auto"/>
              <w:rPr>
                <w:rFonts w:hint="eastAsia" w:ascii="宋体" w:hAnsi="宋体" w:eastAsia="宋体" w:cs="宋体"/>
                <w:b/>
                <w:color w:val="FF0000"/>
              </w:rPr>
            </w:pPr>
            <w:r>
              <w:rPr>
                <w:rFonts w:hint="eastAsia" w:ascii="宋体" w:hAnsi="宋体" w:eastAsia="宋体" w:cs="宋体"/>
                <w:color w:val="FF0000"/>
              </w:rPr>
              <w:t>支持单点登录，统一门户管理。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1.2多机构管理</w:t>
            </w:r>
          </w:p>
          <w:p>
            <w:pPr>
              <w:numPr>
                <w:ilvl w:val="0"/>
                <w:numId w:val="12"/>
              </w:numPr>
              <w:spacing w:line="360" w:lineRule="auto"/>
              <w:rPr>
                <w:rFonts w:hint="eastAsia" w:ascii="宋体" w:hAnsi="宋体" w:eastAsia="宋体" w:cs="宋体"/>
              </w:rPr>
            </w:pPr>
            <w:r>
              <w:rPr>
                <w:rFonts w:hint="eastAsia" w:ascii="宋体" w:hAnsi="宋体" w:eastAsia="宋体" w:cs="宋体"/>
              </w:rPr>
              <w:t>支持区域化系统中信息的分类管理。</w:t>
            </w:r>
          </w:p>
          <w:p>
            <w:pPr>
              <w:numPr>
                <w:ilvl w:val="0"/>
                <w:numId w:val="12"/>
              </w:numPr>
              <w:spacing w:line="360" w:lineRule="auto"/>
              <w:rPr>
                <w:rFonts w:hint="eastAsia" w:ascii="宋体" w:hAnsi="宋体" w:eastAsia="宋体" w:cs="宋体"/>
              </w:rPr>
            </w:pPr>
            <w:r>
              <w:rPr>
                <w:rFonts w:hint="eastAsia" w:ascii="宋体" w:hAnsi="宋体" w:eastAsia="宋体" w:cs="宋体"/>
              </w:rPr>
              <w:t>提供对区域化多机构管理。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1.3门户配置</w:t>
            </w:r>
          </w:p>
          <w:p>
            <w:pPr>
              <w:numPr>
                <w:ilvl w:val="0"/>
                <w:numId w:val="13"/>
              </w:numPr>
              <w:spacing w:line="360" w:lineRule="auto"/>
              <w:rPr>
                <w:rFonts w:hint="eastAsia" w:ascii="宋体" w:hAnsi="宋体" w:eastAsia="宋体" w:cs="宋体"/>
                <w:b/>
                <w:color w:val="FF0000"/>
              </w:rPr>
            </w:pPr>
            <w:r>
              <w:rPr>
                <w:rFonts w:hint="eastAsia" w:ascii="宋体" w:hAnsi="宋体" w:eastAsia="宋体" w:cs="宋体"/>
                <w:b/>
                <w:color w:val="FF0000"/>
              </w:rPr>
              <w:t xml:space="preserve"> 提供数据池连接维护，分为公共连接与事务连接，各系统公用公共连接并独立各自事务连接。</w:t>
            </w:r>
          </w:p>
          <w:p>
            <w:pPr>
              <w:numPr>
                <w:ilvl w:val="0"/>
                <w:numId w:val="13"/>
              </w:numPr>
              <w:spacing w:line="360" w:lineRule="auto"/>
              <w:rPr>
                <w:rFonts w:hint="eastAsia" w:ascii="宋体" w:hAnsi="宋体" w:eastAsia="宋体" w:cs="宋体"/>
                <w:b/>
                <w:color w:val="FF0000"/>
              </w:rPr>
            </w:pPr>
            <w:r>
              <w:rPr>
                <w:rFonts w:hint="eastAsia" w:ascii="宋体" w:hAnsi="宋体" w:eastAsia="宋体" w:cs="宋体"/>
                <w:b/>
                <w:color w:val="FF0000"/>
              </w:rPr>
              <w:t xml:space="preserve"> 支持菜单、快捷键、工具栏、导航栏自定义。</w:t>
            </w:r>
          </w:p>
          <w:p>
            <w:pPr>
              <w:numPr>
                <w:ilvl w:val="0"/>
                <w:numId w:val="13"/>
              </w:numPr>
              <w:spacing w:line="360" w:lineRule="auto"/>
              <w:rPr>
                <w:rFonts w:hint="eastAsia" w:ascii="宋体" w:hAnsi="宋体" w:eastAsia="宋体" w:cs="宋体"/>
                <w:color w:val="000000"/>
              </w:rPr>
            </w:pPr>
            <w:r>
              <w:rPr>
                <w:rFonts w:hint="eastAsia" w:ascii="宋体" w:hAnsi="宋体" w:eastAsia="宋体" w:cs="宋体"/>
                <w:color w:val="000000"/>
              </w:rPr>
              <w:t>支持员工权限菜单支持二级菜单管理。</w:t>
            </w:r>
          </w:p>
          <w:p>
            <w:pPr>
              <w:numPr>
                <w:ilvl w:val="0"/>
                <w:numId w:val="13"/>
              </w:numPr>
              <w:spacing w:line="360" w:lineRule="auto"/>
              <w:rPr>
                <w:rFonts w:hint="eastAsia" w:ascii="宋体" w:hAnsi="宋体" w:eastAsia="宋体" w:cs="宋体"/>
              </w:rPr>
            </w:pPr>
            <w:r>
              <w:rPr>
                <w:rFonts w:hint="eastAsia" w:ascii="宋体" w:hAnsi="宋体" w:eastAsia="宋体" w:cs="宋体"/>
              </w:rPr>
              <w:t>支持系统模块自由整合归类。</w:t>
            </w:r>
          </w:p>
          <w:p>
            <w:pPr>
              <w:numPr>
                <w:ilvl w:val="0"/>
                <w:numId w:val="13"/>
              </w:numPr>
              <w:spacing w:line="360" w:lineRule="auto"/>
              <w:rPr>
                <w:rFonts w:hint="eastAsia" w:ascii="宋体" w:hAnsi="宋体" w:eastAsia="宋体" w:cs="宋体"/>
              </w:rPr>
            </w:pPr>
            <w:r>
              <w:rPr>
                <w:rFonts w:hint="eastAsia" w:ascii="宋体" w:hAnsi="宋体" w:eastAsia="宋体" w:cs="宋体"/>
              </w:rPr>
              <w:t>提供可自定义角色与分类，批量管理角色权限用户。</w:t>
            </w:r>
          </w:p>
          <w:p>
            <w:pPr>
              <w:numPr>
                <w:ilvl w:val="0"/>
                <w:numId w:val="13"/>
              </w:numPr>
              <w:spacing w:line="360" w:lineRule="auto"/>
              <w:rPr>
                <w:rFonts w:hint="eastAsia" w:ascii="宋体" w:hAnsi="宋体" w:eastAsia="宋体" w:cs="宋体"/>
              </w:rPr>
            </w:pPr>
            <w:r>
              <w:rPr>
                <w:rFonts w:hint="eastAsia" w:ascii="宋体" w:hAnsi="宋体" w:eastAsia="宋体" w:cs="宋体"/>
              </w:rPr>
              <w:t>支持同时增加多个角色、支持用户数据批量导入。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1.4门户设置</w:t>
            </w:r>
          </w:p>
          <w:p>
            <w:pPr>
              <w:numPr>
                <w:ilvl w:val="0"/>
                <w:numId w:val="14"/>
              </w:numPr>
              <w:spacing w:line="360" w:lineRule="auto"/>
              <w:rPr>
                <w:rFonts w:hint="eastAsia" w:ascii="宋体" w:hAnsi="宋体" w:eastAsia="宋体" w:cs="宋体"/>
              </w:rPr>
            </w:pPr>
            <w:r>
              <w:rPr>
                <w:rFonts w:hint="eastAsia" w:ascii="宋体" w:hAnsi="宋体" w:eastAsia="宋体" w:cs="宋体"/>
              </w:rPr>
              <w:t>支持同步服务器时间，自动更新程序等功能。</w:t>
            </w:r>
          </w:p>
          <w:p>
            <w:pPr>
              <w:numPr>
                <w:ilvl w:val="0"/>
                <w:numId w:val="14"/>
              </w:numPr>
              <w:spacing w:line="360" w:lineRule="auto"/>
              <w:rPr>
                <w:rFonts w:hint="eastAsia" w:ascii="宋体" w:hAnsi="宋体" w:eastAsia="宋体" w:cs="宋体"/>
              </w:rPr>
            </w:pPr>
            <w:r>
              <w:rPr>
                <w:rFonts w:hint="eastAsia" w:ascii="宋体" w:hAnsi="宋体" w:eastAsia="宋体" w:cs="宋体"/>
              </w:rPr>
              <w:t>提供维护密码效期，多次输入错误锁定账户，强制第一次等修改密码，密码强度限制等功能。</w:t>
            </w:r>
          </w:p>
          <w:p>
            <w:pPr>
              <w:numPr>
                <w:ilvl w:val="0"/>
                <w:numId w:val="14"/>
              </w:numPr>
              <w:spacing w:line="360" w:lineRule="auto"/>
              <w:rPr>
                <w:rFonts w:hint="eastAsia" w:ascii="宋体" w:hAnsi="宋体" w:eastAsia="宋体" w:cs="宋体"/>
              </w:rPr>
            </w:pPr>
            <w:r>
              <w:rPr>
                <w:rFonts w:hint="eastAsia" w:ascii="宋体" w:hAnsi="宋体" w:eastAsia="宋体" w:cs="宋体"/>
              </w:rPr>
              <w:t>支持远程桌面功能。</w:t>
            </w:r>
          </w:p>
          <w:p>
            <w:pPr>
              <w:numPr>
                <w:ilvl w:val="0"/>
                <w:numId w:val="14"/>
              </w:numPr>
              <w:spacing w:line="360" w:lineRule="auto"/>
              <w:rPr>
                <w:rFonts w:hint="eastAsia" w:ascii="宋体" w:hAnsi="宋体" w:eastAsia="宋体" w:cs="宋体"/>
              </w:rPr>
            </w:pPr>
            <w:r>
              <w:rPr>
                <w:rFonts w:hint="eastAsia" w:ascii="宋体" w:hAnsi="宋体" w:eastAsia="宋体" w:cs="宋体"/>
              </w:rPr>
              <w:t>支持业务审计功能。</w:t>
            </w:r>
          </w:p>
          <w:p>
            <w:pPr>
              <w:numPr>
                <w:ilvl w:val="0"/>
                <w:numId w:val="14"/>
              </w:numPr>
              <w:spacing w:line="360" w:lineRule="auto"/>
              <w:rPr>
                <w:rFonts w:hint="eastAsia" w:ascii="宋体" w:hAnsi="宋体" w:eastAsia="宋体" w:cs="宋体"/>
              </w:rPr>
            </w:pPr>
            <w:r>
              <w:rPr>
                <w:rFonts w:hint="eastAsia" w:ascii="宋体" w:hAnsi="宋体" w:eastAsia="宋体" w:cs="宋体"/>
              </w:rPr>
              <w:t>提供系统界面支持导航功能图。</w:t>
            </w:r>
          </w:p>
          <w:p>
            <w:pPr>
              <w:numPr>
                <w:ilvl w:val="0"/>
                <w:numId w:val="14"/>
              </w:numPr>
              <w:spacing w:line="360" w:lineRule="auto"/>
              <w:rPr>
                <w:rFonts w:hint="eastAsia" w:ascii="宋体" w:hAnsi="宋体" w:eastAsia="宋体" w:cs="宋体"/>
              </w:rPr>
            </w:pPr>
            <w:r>
              <w:rPr>
                <w:rFonts w:hint="eastAsia" w:ascii="宋体" w:hAnsi="宋体" w:eastAsia="宋体" w:cs="宋体"/>
              </w:rPr>
              <w:t>门户支持动态主题及颜色切换。</w:t>
            </w:r>
          </w:p>
          <w:p>
            <w:pPr>
              <w:numPr>
                <w:ilvl w:val="0"/>
                <w:numId w:val="14"/>
              </w:numPr>
              <w:spacing w:line="360" w:lineRule="auto"/>
              <w:rPr>
                <w:rFonts w:hint="eastAsia" w:ascii="宋体" w:hAnsi="宋体" w:eastAsia="宋体" w:cs="宋体"/>
              </w:rPr>
            </w:pPr>
            <w:r>
              <w:rPr>
                <w:rFonts w:hint="eastAsia" w:ascii="宋体" w:hAnsi="宋体" w:eastAsia="宋体" w:cs="宋体"/>
              </w:rPr>
              <w:t>提供筛选查询功能。</w:t>
            </w:r>
          </w:p>
          <w:p>
            <w:pPr>
              <w:numPr>
                <w:ilvl w:val="0"/>
                <w:numId w:val="14"/>
              </w:numPr>
              <w:spacing w:line="360" w:lineRule="auto"/>
              <w:rPr>
                <w:rFonts w:hint="eastAsia" w:ascii="宋体" w:hAnsi="宋体" w:eastAsia="宋体" w:cs="宋体"/>
              </w:rPr>
            </w:pPr>
            <w:r>
              <w:rPr>
                <w:rFonts w:hint="eastAsia" w:ascii="宋体" w:hAnsi="宋体" w:eastAsia="宋体" w:cs="宋体"/>
              </w:rPr>
              <w:t>提供菜单快捷键功能。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1.5门户服务</w:t>
            </w:r>
          </w:p>
          <w:p>
            <w:pPr>
              <w:numPr>
                <w:ilvl w:val="0"/>
                <w:numId w:val="15"/>
              </w:numPr>
              <w:spacing w:line="360" w:lineRule="auto"/>
              <w:rPr>
                <w:rFonts w:hint="eastAsia" w:ascii="宋体" w:hAnsi="宋体" w:eastAsia="宋体" w:cs="宋体"/>
              </w:rPr>
            </w:pPr>
            <w:r>
              <w:rPr>
                <w:rFonts w:hint="eastAsia" w:ascii="宋体" w:hAnsi="宋体" w:eastAsia="宋体" w:cs="宋体"/>
              </w:rPr>
              <w:t>提供门户自动服务功能。</w:t>
            </w:r>
          </w:p>
          <w:p>
            <w:pPr>
              <w:numPr>
                <w:ilvl w:val="0"/>
                <w:numId w:val="15"/>
              </w:numPr>
              <w:spacing w:line="360" w:lineRule="auto"/>
              <w:rPr>
                <w:rFonts w:hint="eastAsia" w:ascii="宋体" w:hAnsi="宋体" w:eastAsia="宋体" w:cs="宋体"/>
              </w:rPr>
            </w:pPr>
            <w:r>
              <w:rPr>
                <w:rFonts w:hint="eastAsia" w:ascii="宋体" w:hAnsi="宋体" w:eastAsia="宋体" w:cs="宋体"/>
              </w:rPr>
              <w:t>提供重新自动连接的功能。</w:t>
            </w:r>
          </w:p>
          <w:p>
            <w:pPr>
              <w:numPr>
                <w:ilvl w:val="0"/>
                <w:numId w:val="15"/>
              </w:numPr>
              <w:spacing w:line="360" w:lineRule="auto"/>
              <w:rPr>
                <w:rFonts w:hint="eastAsia" w:ascii="宋体" w:hAnsi="宋体" w:eastAsia="宋体" w:cs="宋体"/>
              </w:rPr>
            </w:pPr>
            <w:r>
              <w:rPr>
                <w:rFonts w:hint="eastAsia" w:ascii="宋体" w:hAnsi="宋体" w:eastAsia="宋体" w:cs="宋体"/>
              </w:rPr>
              <w:t>提供门户数据交换功能。</w:t>
            </w:r>
          </w:p>
          <w:p>
            <w:pPr>
              <w:numPr>
                <w:ilvl w:val="0"/>
                <w:numId w:val="15"/>
              </w:numPr>
              <w:spacing w:line="360" w:lineRule="auto"/>
              <w:rPr>
                <w:rFonts w:hint="eastAsia" w:ascii="宋体" w:hAnsi="宋体" w:eastAsia="宋体" w:cs="宋体"/>
                <w:b/>
                <w:color w:val="FF0000"/>
              </w:rPr>
            </w:pPr>
            <w:r>
              <w:rPr>
                <w:rFonts w:hint="eastAsia" w:ascii="宋体" w:hAnsi="宋体" w:eastAsia="宋体" w:cs="宋体"/>
                <w:b/>
                <w:color w:val="FF0000"/>
              </w:rPr>
              <w:t xml:space="preserve"> 提供业务锁功能，用于查询被加锁的业务，并可对其进行人工解锁。</w:t>
            </w:r>
          </w:p>
          <w:p>
            <w:pPr>
              <w:numPr>
                <w:ilvl w:val="0"/>
                <w:numId w:val="15"/>
              </w:numPr>
              <w:spacing w:line="360" w:lineRule="auto"/>
              <w:rPr>
                <w:rFonts w:hint="eastAsia" w:ascii="宋体" w:hAnsi="宋体" w:eastAsia="宋体" w:cs="宋体"/>
              </w:rPr>
            </w:pPr>
            <w:r>
              <w:rPr>
                <w:rFonts w:hint="eastAsia" w:ascii="宋体" w:hAnsi="宋体" w:eastAsia="宋体" w:cs="宋体"/>
              </w:rPr>
              <w:t>提供业务窗口操作并发控制。</w:t>
            </w:r>
          </w:p>
          <w:p>
            <w:pPr>
              <w:numPr>
                <w:ilvl w:val="0"/>
                <w:numId w:val="15"/>
              </w:numPr>
              <w:spacing w:line="360" w:lineRule="auto"/>
              <w:rPr>
                <w:rFonts w:hint="eastAsia" w:ascii="宋体" w:hAnsi="宋体" w:eastAsia="宋体" w:cs="宋体"/>
              </w:rPr>
            </w:pPr>
            <w:r>
              <w:rPr>
                <w:rFonts w:hint="eastAsia" w:ascii="宋体" w:hAnsi="宋体" w:eastAsia="宋体" w:cs="宋体"/>
              </w:rPr>
              <w:t>支持单科室更新或指定电脑或地点更新。</w:t>
            </w:r>
          </w:p>
          <w:p>
            <w:pPr>
              <w:numPr>
                <w:ilvl w:val="0"/>
                <w:numId w:val="15"/>
              </w:numPr>
              <w:spacing w:line="360" w:lineRule="auto"/>
              <w:rPr>
                <w:rFonts w:hint="eastAsia" w:ascii="宋体" w:hAnsi="宋体" w:eastAsia="宋体" w:cs="宋体"/>
              </w:rPr>
            </w:pPr>
            <w:r>
              <w:rPr>
                <w:rFonts w:hint="eastAsia" w:ascii="宋体" w:hAnsi="宋体" w:eastAsia="宋体" w:cs="宋体"/>
              </w:rPr>
              <w:t>提供门户自动更新增加目录上传功能。</w:t>
            </w:r>
          </w:p>
          <w:p>
            <w:pPr>
              <w:numPr>
                <w:ilvl w:val="0"/>
                <w:numId w:val="15"/>
              </w:numPr>
              <w:spacing w:line="360" w:lineRule="auto"/>
              <w:rPr>
                <w:rFonts w:hint="eastAsia" w:ascii="宋体" w:hAnsi="宋体" w:eastAsia="宋体" w:cs="宋体"/>
              </w:rPr>
            </w:pPr>
            <w:r>
              <w:rPr>
                <w:rFonts w:hint="eastAsia" w:ascii="宋体" w:hAnsi="宋体" w:eastAsia="宋体" w:cs="宋体"/>
              </w:rPr>
              <w:t>支持更新文件回滚功能。</w:t>
            </w:r>
          </w:p>
          <w:p>
            <w:pPr>
              <w:numPr>
                <w:ilvl w:val="0"/>
                <w:numId w:val="15"/>
              </w:numPr>
              <w:spacing w:line="360" w:lineRule="auto"/>
              <w:rPr>
                <w:rFonts w:hint="eastAsia" w:ascii="宋体" w:hAnsi="宋体" w:eastAsia="宋体" w:cs="宋体"/>
              </w:rPr>
            </w:pPr>
            <w:r>
              <w:rPr>
                <w:rFonts w:hint="eastAsia" w:ascii="宋体" w:hAnsi="宋体" w:eastAsia="宋体" w:cs="宋体"/>
              </w:rPr>
              <w:t>支持在线业务数据与离线业务数据的强制分离，以提高业务处理性能。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1.6信息查询</w:t>
            </w:r>
          </w:p>
          <w:p>
            <w:pPr>
              <w:numPr>
                <w:ilvl w:val="0"/>
                <w:numId w:val="16"/>
              </w:numPr>
              <w:spacing w:line="360" w:lineRule="auto"/>
              <w:rPr>
                <w:rFonts w:hint="eastAsia" w:ascii="宋体" w:hAnsi="宋体" w:eastAsia="宋体" w:cs="宋体"/>
              </w:rPr>
            </w:pPr>
            <w:r>
              <w:rPr>
                <w:rFonts w:hint="eastAsia" w:ascii="宋体" w:hAnsi="宋体" w:eastAsia="宋体" w:cs="宋体"/>
              </w:rPr>
              <w:t>提供门户登陆日志，错误日志查询，配合业务审计功能可查询当前机构下所有用户操作的审计日志信息。</w:t>
            </w:r>
          </w:p>
          <w:p>
            <w:pPr>
              <w:numPr>
                <w:ilvl w:val="0"/>
                <w:numId w:val="16"/>
              </w:numPr>
              <w:spacing w:line="360" w:lineRule="auto"/>
              <w:rPr>
                <w:rFonts w:hint="eastAsia" w:ascii="宋体" w:hAnsi="宋体" w:eastAsia="宋体" w:cs="宋体"/>
              </w:rPr>
            </w:pPr>
            <w:r>
              <w:rPr>
                <w:rFonts w:hint="eastAsia" w:ascii="宋体" w:hAnsi="宋体" w:eastAsia="宋体" w:cs="宋体"/>
              </w:rPr>
              <w:t>提供门诊就诊的关键诊疗事件，以病人为中心，描述一次就诊中的关键事件，比如登记、分配床位、转科、出院等信息。</w:t>
            </w:r>
          </w:p>
          <w:p>
            <w:pPr>
              <w:numPr>
                <w:ilvl w:val="0"/>
                <w:numId w:val="16"/>
              </w:numPr>
              <w:spacing w:line="360" w:lineRule="auto"/>
              <w:rPr>
                <w:rFonts w:hint="eastAsia" w:ascii="宋体" w:hAnsi="宋体" w:eastAsia="宋体" w:cs="宋体"/>
              </w:rPr>
            </w:pPr>
            <w:r>
              <w:rPr>
                <w:rFonts w:hint="eastAsia" w:ascii="宋体" w:hAnsi="宋体" w:eastAsia="宋体" w:cs="宋体"/>
              </w:rPr>
              <w:t>提供登陆历史查询，可在此查询登录时间，用户姓名，计算机名，ip地址，校验时间和注销时间信息。</w:t>
            </w:r>
          </w:p>
          <w:p>
            <w:pPr>
              <w:numPr>
                <w:ilvl w:val="0"/>
                <w:numId w:val="16"/>
              </w:numPr>
              <w:spacing w:line="360" w:lineRule="auto"/>
              <w:rPr>
                <w:rFonts w:hint="eastAsia" w:ascii="宋体" w:hAnsi="宋体" w:eastAsia="宋体" w:cs="宋体"/>
              </w:rPr>
            </w:pPr>
            <w:r>
              <w:rPr>
                <w:rFonts w:hint="eastAsia" w:ascii="宋体" w:hAnsi="宋体" w:eastAsia="宋体" w:cs="宋体"/>
              </w:rPr>
              <w:t>提供错误日志查询，可根据日期查询当前医疗机构内运行系统的错误日志信息。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1.7科室员工维护</w:t>
            </w:r>
          </w:p>
          <w:p>
            <w:pPr>
              <w:numPr>
                <w:ilvl w:val="0"/>
                <w:numId w:val="17"/>
              </w:numPr>
              <w:spacing w:line="360" w:lineRule="auto"/>
              <w:rPr>
                <w:rFonts w:hint="eastAsia" w:ascii="宋体" w:hAnsi="宋体" w:eastAsia="宋体" w:cs="宋体"/>
              </w:rPr>
            </w:pPr>
            <w:r>
              <w:rPr>
                <w:rFonts w:hint="eastAsia" w:ascii="宋体" w:hAnsi="宋体" w:eastAsia="宋体" w:cs="宋体"/>
              </w:rPr>
              <w:t>提供全院科室的增删，移动等维护功能。</w:t>
            </w:r>
          </w:p>
          <w:p>
            <w:pPr>
              <w:numPr>
                <w:ilvl w:val="0"/>
                <w:numId w:val="17"/>
              </w:numPr>
              <w:spacing w:line="360" w:lineRule="auto"/>
              <w:rPr>
                <w:rFonts w:hint="eastAsia" w:ascii="宋体" w:hAnsi="宋体" w:eastAsia="宋体" w:cs="宋体"/>
              </w:rPr>
            </w:pPr>
            <w:r>
              <w:rPr>
                <w:rFonts w:hint="eastAsia" w:ascii="宋体" w:hAnsi="宋体" w:eastAsia="宋体" w:cs="宋体"/>
              </w:rPr>
              <w:t>提供增加和修改对应科室下的员工信息。</w:t>
            </w:r>
          </w:p>
          <w:p>
            <w:pPr>
              <w:numPr>
                <w:ilvl w:val="0"/>
                <w:numId w:val="17"/>
              </w:numPr>
              <w:spacing w:line="360" w:lineRule="auto"/>
              <w:rPr>
                <w:rFonts w:hint="eastAsia" w:ascii="宋体" w:hAnsi="宋体" w:eastAsia="宋体" w:cs="宋体"/>
              </w:rPr>
            </w:pPr>
            <w:r>
              <w:rPr>
                <w:rFonts w:hint="eastAsia" w:ascii="宋体" w:hAnsi="宋体" w:eastAsia="宋体" w:cs="宋体"/>
              </w:rPr>
              <w:t>支持快速维护病人性质。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1.8数据字典类维护</w:t>
            </w:r>
          </w:p>
          <w:p>
            <w:pPr>
              <w:numPr>
                <w:ilvl w:val="0"/>
                <w:numId w:val="18"/>
              </w:numPr>
              <w:spacing w:line="360" w:lineRule="auto"/>
              <w:rPr>
                <w:rFonts w:hint="eastAsia" w:ascii="宋体" w:hAnsi="宋体" w:eastAsia="宋体" w:cs="宋体"/>
              </w:rPr>
            </w:pPr>
            <w:r>
              <w:rPr>
                <w:rFonts w:hint="eastAsia" w:ascii="宋体" w:hAnsi="宋体" w:eastAsia="宋体" w:cs="宋体"/>
              </w:rPr>
              <w:t>支持公用字典、疾病编码、给药途径、给药频次、打折优惠比例、公用组套等维护。</w:t>
            </w:r>
          </w:p>
          <w:p>
            <w:pPr>
              <w:numPr>
                <w:ilvl w:val="0"/>
                <w:numId w:val="18"/>
              </w:numPr>
              <w:spacing w:line="360" w:lineRule="auto"/>
              <w:rPr>
                <w:rFonts w:hint="eastAsia" w:ascii="宋体" w:hAnsi="宋体" w:eastAsia="宋体" w:cs="宋体"/>
                <w:b/>
                <w:color w:val="FF0000"/>
              </w:rPr>
            </w:pPr>
            <w:r>
              <w:rPr>
                <w:rFonts w:hint="eastAsia" w:ascii="宋体" w:hAnsi="宋体" w:eastAsia="宋体" w:cs="宋体"/>
                <w:b/>
                <w:color w:val="FF0000"/>
              </w:rPr>
              <w:t xml:space="preserve"> 提供给药频次可按照循环周和日历周以及执行时间点维护，有效的解决按时间点发药的问题。</w:t>
            </w:r>
          </w:p>
          <w:p>
            <w:pPr>
              <w:numPr>
                <w:ilvl w:val="0"/>
                <w:numId w:val="18"/>
              </w:numPr>
              <w:spacing w:line="360" w:lineRule="auto"/>
              <w:rPr>
                <w:rFonts w:hint="eastAsia" w:ascii="宋体" w:hAnsi="宋体" w:eastAsia="宋体" w:cs="宋体"/>
                <w:b/>
                <w:color w:val="FF0000"/>
              </w:rPr>
            </w:pPr>
            <w:r>
              <w:rPr>
                <w:rFonts w:hint="eastAsia" w:ascii="宋体" w:hAnsi="宋体" w:eastAsia="宋体" w:cs="宋体"/>
                <w:b/>
                <w:color w:val="FF0000"/>
              </w:rPr>
              <w:t xml:space="preserve"> 支持前台限定某些字段的边界值（上限值、下限值），可有效的防止一些错误数据的产生。</w:t>
            </w:r>
          </w:p>
          <w:p>
            <w:pPr>
              <w:numPr>
                <w:ilvl w:val="0"/>
                <w:numId w:val="18"/>
              </w:numPr>
              <w:spacing w:line="360" w:lineRule="auto"/>
              <w:rPr>
                <w:rFonts w:hint="eastAsia" w:ascii="宋体" w:hAnsi="宋体" w:eastAsia="宋体" w:cs="宋体"/>
              </w:rPr>
            </w:pPr>
            <w:r>
              <w:rPr>
                <w:rFonts w:hint="eastAsia" w:ascii="宋体" w:hAnsi="宋体" w:eastAsia="宋体" w:cs="宋体"/>
              </w:rPr>
              <w:t>支持档案控制维护可自定义病人档案的必填项，并可限制每一项长度或数值。</w:t>
            </w:r>
          </w:p>
          <w:p>
            <w:pPr>
              <w:numPr>
                <w:ilvl w:val="0"/>
                <w:numId w:val="18"/>
              </w:numPr>
              <w:spacing w:line="360" w:lineRule="auto"/>
              <w:rPr>
                <w:rFonts w:hint="eastAsia" w:ascii="宋体" w:hAnsi="宋体" w:eastAsia="宋体" w:cs="宋体"/>
              </w:rPr>
            </w:pPr>
            <w:r>
              <w:rPr>
                <w:rFonts w:hint="eastAsia" w:ascii="宋体" w:hAnsi="宋体" w:eastAsia="宋体" w:cs="宋体"/>
              </w:rPr>
              <w:t>提供病案首页费用归并维护，费用项目与物资匹配维护，常用单位、地址维护，审方意见维护等。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1.9系统管理</w:t>
            </w:r>
          </w:p>
          <w:p>
            <w:pPr>
              <w:rPr>
                <w:rFonts w:hint="eastAsia" w:ascii="宋体" w:hAnsi="宋体" w:eastAsia="宋体" w:cs="宋体"/>
              </w:rPr>
            </w:pPr>
            <w:r>
              <w:rPr>
                <w:rFonts w:hint="eastAsia" w:ascii="宋体" w:hAnsi="宋体" w:eastAsia="宋体" w:cs="宋体"/>
              </w:rPr>
              <w:t>提供设置医院信息以及各类辅助系统的启用维护，如一卡通，导医系统，静脉用药，医嘱处方审核功能，合理用药等。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1.10统一信息平台</w:t>
            </w:r>
          </w:p>
          <w:p>
            <w:pPr>
              <w:numPr>
                <w:ilvl w:val="0"/>
                <w:numId w:val="19"/>
              </w:numPr>
              <w:spacing w:line="360" w:lineRule="auto"/>
              <w:rPr>
                <w:rFonts w:hint="eastAsia" w:ascii="宋体" w:hAnsi="宋体" w:eastAsia="宋体" w:cs="宋体"/>
              </w:rPr>
            </w:pPr>
            <w:r>
              <w:rPr>
                <w:rFonts w:hint="eastAsia" w:ascii="宋体" w:hAnsi="宋体" w:eastAsia="宋体" w:cs="宋体"/>
              </w:rPr>
              <w:t>提供访问多种类型信息的单一入口。</w:t>
            </w:r>
          </w:p>
          <w:p>
            <w:pPr>
              <w:numPr>
                <w:ilvl w:val="0"/>
                <w:numId w:val="19"/>
              </w:numPr>
              <w:spacing w:line="360" w:lineRule="auto"/>
              <w:rPr>
                <w:rFonts w:hint="eastAsia" w:ascii="宋体" w:hAnsi="宋体" w:eastAsia="宋体" w:cs="宋体"/>
              </w:rPr>
            </w:pPr>
            <w:r>
              <w:rPr>
                <w:rFonts w:hint="eastAsia" w:ascii="宋体" w:hAnsi="宋体" w:eastAsia="宋体" w:cs="宋体"/>
              </w:rPr>
              <w:t>支持业务消息闭环。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管理员维护系统</w:t>
            </w:r>
          </w:p>
        </w:tc>
        <w:tc>
          <w:tcPr>
            <w:tcW w:w="5954" w:type="dxa"/>
            <w:vAlign w:val="center"/>
          </w:tcPr>
          <w:p>
            <w:pPr>
              <w:rPr>
                <w:rFonts w:hint="eastAsia" w:ascii="宋体" w:hAnsi="宋体" w:eastAsia="宋体" w:cs="宋体"/>
              </w:rPr>
            </w:pPr>
            <w:r>
              <w:rPr>
                <w:rFonts w:hint="eastAsia" w:ascii="宋体" w:hAnsi="宋体" w:eastAsia="宋体" w:cs="宋体"/>
              </w:rPr>
              <w:t>2.1系统管理维护</w:t>
            </w:r>
          </w:p>
          <w:p>
            <w:pPr>
              <w:numPr>
                <w:ilvl w:val="0"/>
                <w:numId w:val="20"/>
              </w:numPr>
              <w:spacing w:line="360" w:lineRule="auto"/>
              <w:rPr>
                <w:rFonts w:hint="eastAsia" w:ascii="宋体" w:hAnsi="宋体" w:eastAsia="宋体" w:cs="宋体"/>
              </w:rPr>
            </w:pPr>
            <w:r>
              <w:rPr>
                <w:rFonts w:hint="eastAsia" w:ascii="宋体" w:hAnsi="宋体" w:eastAsia="宋体" w:cs="宋体"/>
              </w:rPr>
              <w:t>提供病人档案统一维护。</w:t>
            </w:r>
          </w:p>
          <w:p>
            <w:pPr>
              <w:numPr>
                <w:ilvl w:val="0"/>
                <w:numId w:val="20"/>
              </w:numPr>
              <w:spacing w:line="360" w:lineRule="auto"/>
              <w:rPr>
                <w:rFonts w:hint="eastAsia" w:ascii="宋体" w:hAnsi="宋体" w:eastAsia="宋体" w:cs="宋体"/>
              </w:rPr>
            </w:pPr>
            <w:r>
              <w:rPr>
                <w:rFonts w:hint="eastAsia" w:ascii="宋体" w:hAnsi="宋体" w:eastAsia="宋体" w:cs="宋体"/>
              </w:rPr>
              <w:t>支持费用单位，费用病人，付款方式，常用地址、常用单位，病人账户多种方式维护。</w:t>
            </w:r>
          </w:p>
          <w:p>
            <w:pPr>
              <w:numPr>
                <w:ilvl w:val="0"/>
                <w:numId w:val="20"/>
              </w:numPr>
              <w:spacing w:line="360" w:lineRule="auto"/>
              <w:rPr>
                <w:rFonts w:hint="eastAsia" w:ascii="宋体" w:hAnsi="宋体" w:eastAsia="宋体" w:cs="宋体"/>
              </w:rPr>
            </w:pPr>
            <w:r>
              <w:rPr>
                <w:rFonts w:hint="eastAsia" w:ascii="宋体" w:hAnsi="宋体" w:eastAsia="宋体" w:cs="宋体"/>
              </w:rPr>
              <w:t>支持病人档案多种证件类型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pStyle w:val="214"/>
              <w:ind w:firstLine="0" w:firstLineChars="0"/>
              <w:rPr>
                <w:rFonts w:hint="eastAsia" w:ascii="宋体" w:hAnsi="宋体" w:eastAsia="宋体" w:cs="宋体"/>
              </w:rPr>
            </w:pPr>
            <w:r>
              <w:rPr>
                <w:rFonts w:hint="eastAsia" w:ascii="宋体" w:hAnsi="宋体" w:eastAsia="宋体" w:cs="宋体"/>
              </w:rPr>
              <w:t>2.2公有数据维护</w:t>
            </w:r>
          </w:p>
          <w:p>
            <w:pPr>
              <w:numPr>
                <w:ilvl w:val="0"/>
                <w:numId w:val="21"/>
              </w:numPr>
              <w:spacing w:line="360" w:lineRule="auto"/>
              <w:rPr>
                <w:rFonts w:hint="eastAsia" w:ascii="宋体" w:hAnsi="宋体" w:eastAsia="宋体" w:cs="宋体"/>
              </w:rPr>
            </w:pPr>
            <w:r>
              <w:rPr>
                <w:rFonts w:hint="eastAsia" w:ascii="宋体" w:hAnsi="宋体" w:eastAsia="宋体" w:cs="宋体"/>
              </w:rPr>
              <w:t>药品费用归并改进，按照账簿类别来进行归并。</w:t>
            </w:r>
          </w:p>
          <w:p>
            <w:pPr>
              <w:numPr>
                <w:ilvl w:val="0"/>
                <w:numId w:val="21"/>
              </w:numPr>
              <w:spacing w:line="360" w:lineRule="auto"/>
              <w:rPr>
                <w:rFonts w:hint="eastAsia" w:ascii="宋体" w:hAnsi="宋体" w:eastAsia="宋体" w:cs="宋体"/>
              </w:rPr>
            </w:pPr>
            <w:r>
              <w:rPr>
                <w:rFonts w:hint="eastAsia" w:ascii="宋体" w:hAnsi="宋体" w:eastAsia="宋体" w:cs="宋体"/>
              </w:rPr>
              <w:t>医疗收费项目支持多个执行科室。</w:t>
            </w:r>
          </w:p>
          <w:p>
            <w:pPr>
              <w:numPr>
                <w:ilvl w:val="0"/>
                <w:numId w:val="21"/>
              </w:numPr>
              <w:spacing w:line="360" w:lineRule="auto"/>
              <w:rPr>
                <w:rFonts w:hint="eastAsia" w:ascii="宋体" w:hAnsi="宋体" w:eastAsia="宋体" w:cs="宋体"/>
              </w:rPr>
            </w:pPr>
            <w:r>
              <w:rPr>
                <w:rFonts w:hint="eastAsia" w:ascii="宋体" w:hAnsi="宋体" w:eastAsia="宋体" w:cs="宋体"/>
              </w:rPr>
              <w:t>支持药品信息与医疗收费项目的前标记进行区分。</w:t>
            </w:r>
          </w:p>
          <w:p>
            <w:pPr>
              <w:numPr>
                <w:ilvl w:val="0"/>
                <w:numId w:val="21"/>
              </w:numPr>
              <w:spacing w:line="360" w:lineRule="auto"/>
              <w:rPr>
                <w:rFonts w:hint="eastAsia" w:ascii="宋体" w:hAnsi="宋体" w:eastAsia="宋体" w:cs="宋体"/>
              </w:rPr>
            </w:pPr>
            <w:r>
              <w:rPr>
                <w:rFonts w:hint="eastAsia" w:ascii="宋体" w:hAnsi="宋体" w:eastAsia="宋体" w:cs="宋体"/>
              </w:rPr>
              <w:t>提供医疗收费项目信息扩展功能。</w:t>
            </w:r>
          </w:p>
          <w:p>
            <w:pPr>
              <w:numPr>
                <w:ilvl w:val="0"/>
                <w:numId w:val="21"/>
              </w:numPr>
              <w:spacing w:line="360" w:lineRule="auto"/>
              <w:rPr>
                <w:rFonts w:hint="eastAsia" w:ascii="宋体" w:hAnsi="宋体" w:eastAsia="宋体" w:cs="宋体"/>
              </w:rPr>
            </w:pPr>
            <w:r>
              <w:rPr>
                <w:rFonts w:hint="eastAsia" w:ascii="宋体" w:hAnsi="宋体" w:eastAsia="宋体" w:cs="宋体"/>
              </w:rPr>
              <w:t>提供物价编码属性。</w:t>
            </w:r>
          </w:p>
          <w:p>
            <w:pPr>
              <w:numPr>
                <w:ilvl w:val="0"/>
                <w:numId w:val="21"/>
              </w:numPr>
              <w:spacing w:line="360" w:lineRule="auto"/>
              <w:rPr>
                <w:rFonts w:hint="eastAsia" w:ascii="宋体" w:hAnsi="宋体" w:eastAsia="宋体" w:cs="宋体"/>
                <w:b/>
                <w:color w:val="FF0000"/>
              </w:rPr>
            </w:pPr>
            <w:r>
              <w:rPr>
                <w:rFonts w:hint="eastAsia" w:ascii="宋体" w:hAnsi="宋体" w:eastAsia="宋体" w:cs="宋体"/>
                <w:b/>
                <w:color w:val="FF0000"/>
              </w:rPr>
              <w:t xml:space="preserve"> 支持收费项目调价并打印。</w:t>
            </w:r>
          </w:p>
          <w:p>
            <w:pPr>
              <w:numPr>
                <w:ilvl w:val="0"/>
                <w:numId w:val="21"/>
              </w:numPr>
              <w:spacing w:line="360" w:lineRule="auto"/>
              <w:rPr>
                <w:rFonts w:hint="eastAsia" w:ascii="宋体" w:hAnsi="宋体" w:eastAsia="宋体" w:cs="宋体"/>
              </w:rPr>
            </w:pPr>
            <w:r>
              <w:rPr>
                <w:rFonts w:hint="eastAsia" w:ascii="宋体" w:hAnsi="宋体" w:eastAsia="宋体" w:cs="宋体"/>
              </w:rPr>
              <w:t>提供产地药品信息的分级管理。</w:t>
            </w:r>
          </w:p>
          <w:p>
            <w:pPr>
              <w:numPr>
                <w:ilvl w:val="0"/>
                <w:numId w:val="21"/>
              </w:numPr>
              <w:spacing w:line="360" w:lineRule="auto"/>
              <w:rPr>
                <w:rFonts w:hint="eastAsia" w:ascii="宋体" w:hAnsi="宋体" w:eastAsia="宋体" w:cs="宋体"/>
              </w:rPr>
            </w:pPr>
            <w:r>
              <w:rPr>
                <w:rFonts w:hint="eastAsia" w:ascii="宋体" w:hAnsi="宋体" w:eastAsia="宋体" w:cs="宋体"/>
              </w:rPr>
              <w:t>支持诊疗项目的单位、单价显示，增加药品的最小单位、最小规格、按最小包括的单价。</w:t>
            </w:r>
          </w:p>
          <w:p>
            <w:pPr>
              <w:numPr>
                <w:ilvl w:val="0"/>
                <w:numId w:val="21"/>
              </w:numPr>
              <w:spacing w:line="360" w:lineRule="auto"/>
              <w:rPr>
                <w:rFonts w:hint="eastAsia" w:ascii="宋体" w:hAnsi="宋体" w:eastAsia="宋体" w:cs="宋体"/>
              </w:rPr>
            </w:pPr>
            <w:r>
              <w:rPr>
                <w:rFonts w:hint="eastAsia" w:ascii="宋体" w:hAnsi="宋体" w:eastAsia="宋体" w:cs="宋体"/>
              </w:rPr>
              <w:t>支持收费信息，诊疗明细项目，药品禁用，费用禁用，自负比例。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2.3私有数据维护</w:t>
            </w:r>
          </w:p>
          <w:p>
            <w:pPr>
              <w:numPr>
                <w:ilvl w:val="0"/>
                <w:numId w:val="22"/>
              </w:numPr>
              <w:spacing w:line="360" w:lineRule="auto"/>
              <w:rPr>
                <w:rFonts w:hint="eastAsia" w:ascii="宋体" w:hAnsi="宋体" w:eastAsia="宋体" w:cs="宋体"/>
              </w:rPr>
            </w:pPr>
            <w:r>
              <w:rPr>
                <w:rFonts w:hint="eastAsia" w:ascii="宋体" w:hAnsi="宋体" w:eastAsia="宋体" w:cs="宋体"/>
              </w:rPr>
              <w:t>支持按病人性质设置欠费比例与欠费限额。</w:t>
            </w:r>
          </w:p>
          <w:p>
            <w:pPr>
              <w:numPr>
                <w:ilvl w:val="0"/>
                <w:numId w:val="22"/>
              </w:numPr>
              <w:spacing w:line="360" w:lineRule="auto"/>
              <w:rPr>
                <w:rFonts w:hint="eastAsia" w:ascii="宋体" w:hAnsi="宋体" w:eastAsia="宋体" w:cs="宋体"/>
              </w:rPr>
            </w:pPr>
            <w:r>
              <w:rPr>
                <w:rFonts w:hint="eastAsia" w:ascii="宋体" w:hAnsi="宋体" w:eastAsia="宋体" w:cs="宋体"/>
              </w:rPr>
              <w:t>支持门诊可以设置不同的自负比例。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2.4其他公共</w:t>
            </w:r>
          </w:p>
          <w:p>
            <w:pPr>
              <w:numPr>
                <w:ilvl w:val="0"/>
                <w:numId w:val="23"/>
              </w:numPr>
              <w:spacing w:line="360" w:lineRule="auto"/>
              <w:rPr>
                <w:rFonts w:hint="eastAsia" w:ascii="宋体" w:hAnsi="宋体" w:eastAsia="宋体" w:cs="宋体"/>
              </w:rPr>
            </w:pPr>
            <w:r>
              <w:rPr>
                <w:rFonts w:hint="eastAsia" w:ascii="宋体" w:hAnsi="宋体" w:eastAsia="宋体" w:cs="宋体"/>
              </w:rPr>
              <w:t>支持接入微信支付接口。</w:t>
            </w:r>
          </w:p>
          <w:p>
            <w:pPr>
              <w:numPr>
                <w:ilvl w:val="0"/>
                <w:numId w:val="23"/>
              </w:numPr>
              <w:spacing w:line="360" w:lineRule="auto"/>
              <w:rPr>
                <w:rFonts w:hint="eastAsia" w:ascii="宋体" w:hAnsi="宋体" w:eastAsia="宋体" w:cs="宋体"/>
              </w:rPr>
            </w:pPr>
            <w:r>
              <w:rPr>
                <w:rFonts w:hint="eastAsia" w:ascii="宋体" w:hAnsi="宋体" w:eastAsia="宋体" w:cs="宋体"/>
              </w:rPr>
              <w:t>支持接入校园卡支付接口。</w:t>
            </w:r>
          </w:p>
          <w:p>
            <w:pPr>
              <w:numPr>
                <w:ilvl w:val="0"/>
                <w:numId w:val="23"/>
              </w:numPr>
              <w:spacing w:line="360" w:lineRule="auto"/>
              <w:rPr>
                <w:rFonts w:hint="eastAsia" w:ascii="宋体" w:hAnsi="宋体" w:eastAsia="宋体" w:cs="宋体"/>
              </w:rPr>
            </w:pPr>
            <w:r>
              <w:rPr>
                <w:rFonts w:hint="eastAsia" w:ascii="宋体" w:hAnsi="宋体" w:eastAsia="宋体" w:cs="宋体"/>
              </w:rPr>
              <w:t>支持刷新进度条数值显示。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门急诊划价收费信息系统</w:t>
            </w:r>
          </w:p>
        </w:tc>
        <w:tc>
          <w:tcPr>
            <w:tcW w:w="5954" w:type="dxa"/>
            <w:vAlign w:val="center"/>
          </w:tcPr>
          <w:p>
            <w:pPr>
              <w:rPr>
                <w:rFonts w:hint="eastAsia" w:ascii="宋体" w:hAnsi="宋体" w:eastAsia="宋体" w:cs="宋体"/>
              </w:rPr>
            </w:pPr>
            <w:r>
              <w:rPr>
                <w:rFonts w:hint="eastAsia" w:ascii="宋体" w:hAnsi="宋体" w:eastAsia="宋体" w:cs="宋体"/>
              </w:rPr>
              <w:t>3.1收费结算</w:t>
            </w:r>
          </w:p>
          <w:p>
            <w:pPr>
              <w:numPr>
                <w:ilvl w:val="0"/>
                <w:numId w:val="24"/>
              </w:numPr>
              <w:spacing w:line="360" w:lineRule="auto"/>
              <w:rPr>
                <w:rFonts w:hint="eastAsia" w:ascii="宋体" w:hAnsi="宋体" w:eastAsia="宋体" w:cs="宋体"/>
              </w:rPr>
            </w:pPr>
            <w:r>
              <w:rPr>
                <w:rFonts w:hint="eastAsia" w:ascii="宋体" w:hAnsi="宋体" w:eastAsia="宋体" w:cs="宋体"/>
              </w:rPr>
              <w:t>调出病人：根据病人门诊号码调出病人，病人如未建档，可完成建档操作。</w:t>
            </w:r>
          </w:p>
          <w:p>
            <w:pPr>
              <w:numPr>
                <w:ilvl w:val="0"/>
                <w:numId w:val="24"/>
              </w:numPr>
              <w:spacing w:line="360" w:lineRule="auto"/>
              <w:rPr>
                <w:rFonts w:hint="eastAsia" w:ascii="宋体" w:hAnsi="宋体" w:eastAsia="宋体" w:cs="宋体"/>
              </w:rPr>
            </w:pPr>
            <w:r>
              <w:rPr>
                <w:rFonts w:hint="eastAsia" w:ascii="宋体" w:hAnsi="宋体" w:eastAsia="宋体" w:cs="宋体"/>
              </w:rPr>
              <w:t>可录入四种类型：检查单、西药方、中药方、草药方；输入不同的类型后，能够根据录入内容的不同分别显示“西”，“中”，“检”字样。</w:t>
            </w:r>
          </w:p>
          <w:p>
            <w:pPr>
              <w:numPr>
                <w:ilvl w:val="0"/>
                <w:numId w:val="24"/>
              </w:numPr>
              <w:spacing w:line="360" w:lineRule="auto"/>
              <w:rPr>
                <w:rFonts w:hint="eastAsia" w:ascii="宋体" w:hAnsi="宋体" w:eastAsia="宋体" w:cs="宋体"/>
              </w:rPr>
            </w:pPr>
            <w:r>
              <w:rPr>
                <w:rFonts w:hint="eastAsia" w:ascii="宋体" w:hAnsi="宋体" w:eastAsia="宋体" w:cs="宋体"/>
              </w:rPr>
              <w:t>处方单须在药房处方审核通过。</w:t>
            </w:r>
          </w:p>
          <w:p>
            <w:pPr>
              <w:numPr>
                <w:ilvl w:val="0"/>
                <w:numId w:val="24"/>
              </w:numPr>
              <w:spacing w:line="360" w:lineRule="auto"/>
              <w:rPr>
                <w:rFonts w:hint="eastAsia" w:ascii="宋体" w:hAnsi="宋体" w:eastAsia="宋体" w:cs="宋体"/>
              </w:rPr>
            </w:pPr>
            <w:r>
              <w:rPr>
                <w:rFonts w:hint="eastAsia" w:ascii="宋体" w:hAnsi="宋体" w:eastAsia="宋体" w:cs="宋体"/>
              </w:rPr>
              <w:t>提供收费结算功能。</w:t>
            </w:r>
          </w:p>
          <w:p>
            <w:pPr>
              <w:numPr>
                <w:ilvl w:val="0"/>
                <w:numId w:val="24"/>
              </w:numPr>
              <w:spacing w:line="360" w:lineRule="auto"/>
              <w:rPr>
                <w:rFonts w:hint="eastAsia" w:ascii="宋体" w:hAnsi="宋体" w:eastAsia="宋体" w:cs="宋体"/>
              </w:rPr>
            </w:pPr>
            <w:r>
              <w:rPr>
                <w:rFonts w:hint="eastAsia" w:ascii="宋体" w:hAnsi="宋体" w:eastAsia="宋体" w:cs="宋体"/>
              </w:rPr>
              <w:t>支持校园卡、校园码、社保卡诊前诊间结算。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3.2发票作废</w:t>
            </w:r>
          </w:p>
          <w:p>
            <w:pPr>
              <w:numPr>
                <w:ilvl w:val="0"/>
                <w:numId w:val="25"/>
              </w:numPr>
              <w:spacing w:line="360" w:lineRule="auto"/>
              <w:rPr>
                <w:rFonts w:hint="eastAsia" w:ascii="宋体" w:hAnsi="宋体" w:eastAsia="宋体" w:cs="宋体"/>
              </w:rPr>
            </w:pPr>
            <w:r>
              <w:rPr>
                <w:rFonts w:hint="eastAsia" w:ascii="宋体" w:hAnsi="宋体" w:eastAsia="宋体" w:cs="宋体"/>
              </w:rPr>
              <w:t>发票未打出或打出后发现划价错误，需重打发票，需将原发票进行发票作废。</w:t>
            </w:r>
          </w:p>
          <w:p>
            <w:pPr>
              <w:numPr>
                <w:ilvl w:val="0"/>
                <w:numId w:val="25"/>
              </w:numPr>
              <w:spacing w:line="360" w:lineRule="auto"/>
              <w:rPr>
                <w:rFonts w:hint="eastAsia" w:ascii="宋体" w:hAnsi="宋体" w:eastAsia="宋体" w:cs="宋体"/>
              </w:rPr>
            </w:pPr>
            <w:r>
              <w:rPr>
                <w:rFonts w:hint="eastAsia" w:ascii="宋体" w:hAnsi="宋体" w:eastAsia="宋体" w:cs="宋体"/>
              </w:rPr>
              <w:t>作废的发票不再统计金额。</w:t>
            </w:r>
          </w:p>
          <w:p>
            <w:pPr>
              <w:numPr>
                <w:ilvl w:val="0"/>
                <w:numId w:val="25"/>
              </w:numPr>
              <w:spacing w:line="360" w:lineRule="auto"/>
              <w:rPr>
                <w:rFonts w:hint="eastAsia" w:ascii="宋体" w:hAnsi="宋体" w:eastAsia="宋体" w:cs="宋体"/>
              </w:rPr>
            </w:pPr>
            <w:r>
              <w:rPr>
                <w:rFonts w:hint="eastAsia" w:ascii="宋体" w:hAnsi="宋体" w:eastAsia="宋体" w:cs="宋体"/>
              </w:rPr>
              <w:t>账户病人不能取消发票作废。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color w:val="000000"/>
              </w:rPr>
            </w:pPr>
            <w:r>
              <w:rPr>
                <w:rFonts w:hint="eastAsia" w:ascii="宋体" w:hAnsi="宋体" w:eastAsia="宋体" w:cs="宋体"/>
                <w:color w:val="000000"/>
              </w:rPr>
              <w:t>3.3退费处理</w:t>
            </w:r>
          </w:p>
          <w:p>
            <w:pPr>
              <w:numPr>
                <w:ilvl w:val="0"/>
                <w:numId w:val="26"/>
              </w:numPr>
              <w:spacing w:line="360" w:lineRule="auto"/>
              <w:rPr>
                <w:rFonts w:hint="eastAsia" w:ascii="宋体" w:hAnsi="宋体" w:eastAsia="宋体" w:cs="宋体"/>
              </w:rPr>
            </w:pPr>
            <w:r>
              <w:rPr>
                <w:rFonts w:hint="eastAsia" w:ascii="宋体" w:hAnsi="宋体" w:eastAsia="宋体" w:cs="宋体"/>
              </w:rPr>
              <w:t>已发药的处方需先在药房进行退药处理后再进行退费处理。</w:t>
            </w:r>
          </w:p>
          <w:p>
            <w:pPr>
              <w:numPr>
                <w:ilvl w:val="0"/>
                <w:numId w:val="26"/>
              </w:numPr>
              <w:spacing w:line="360" w:lineRule="auto"/>
              <w:rPr>
                <w:rFonts w:hint="eastAsia" w:ascii="宋体" w:hAnsi="宋体" w:eastAsia="宋体" w:cs="宋体"/>
              </w:rPr>
            </w:pPr>
            <w:r>
              <w:rPr>
                <w:rFonts w:hint="eastAsia" w:ascii="宋体" w:hAnsi="宋体" w:eastAsia="宋体" w:cs="宋体"/>
              </w:rPr>
              <w:t>未发药的发票，可直接进行作废处理。</w:t>
            </w:r>
          </w:p>
          <w:p>
            <w:pPr>
              <w:numPr>
                <w:ilvl w:val="0"/>
                <w:numId w:val="26"/>
              </w:numPr>
              <w:spacing w:line="360" w:lineRule="auto"/>
              <w:rPr>
                <w:rFonts w:hint="eastAsia" w:ascii="宋体" w:hAnsi="宋体" w:eastAsia="宋体" w:cs="宋体"/>
              </w:rPr>
            </w:pPr>
            <w:r>
              <w:rPr>
                <w:rFonts w:hint="eastAsia" w:ascii="宋体" w:hAnsi="宋体" w:eastAsia="宋体" w:cs="宋体"/>
              </w:rPr>
              <w:t>检查单可直接进行退费处理。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3.4收费日报表</w:t>
            </w:r>
          </w:p>
          <w:p>
            <w:pPr>
              <w:rPr>
                <w:rFonts w:hint="eastAsia" w:ascii="宋体" w:hAnsi="宋体" w:eastAsia="宋体" w:cs="宋体"/>
              </w:rPr>
            </w:pPr>
            <w:r>
              <w:rPr>
                <w:rFonts w:hint="eastAsia" w:ascii="宋体" w:hAnsi="宋体" w:eastAsia="宋体" w:cs="宋体"/>
              </w:rPr>
              <w:t>提供收费日报表，能够统计操作员当天的收费情况，包括：收费发票、作废发票、退费发票。可查看收费明细，包括各种收款方式下的金额明细。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color w:val="000000"/>
              </w:rPr>
            </w:pPr>
            <w:r>
              <w:rPr>
                <w:rFonts w:hint="eastAsia" w:ascii="宋体" w:hAnsi="宋体" w:eastAsia="宋体" w:cs="宋体"/>
                <w:color w:val="000000"/>
              </w:rPr>
              <w:t>3.5收费汇总日报</w:t>
            </w:r>
          </w:p>
          <w:p>
            <w:pPr>
              <w:pStyle w:val="214"/>
              <w:widowControl/>
              <w:ind w:firstLineChars="0"/>
              <w:rPr>
                <w:rFonts w:hint="eastAsia" w:ascii="宋体" w:hAnsi="宋体" w:eastAsia="宋体" w:cs="宋体"/>
                <w:color w:val="000000"/>
              </w:rPr>
            </w:pPr>
            <w:r>
              <w:rPr>
                <w:rFonts w:hint="eastAsia" w:ascii="宋体" w:hAnsi="宋体" w:eastAsia="宋体" w:cs="宋体"/>
              </w:rPr>
              <w:t>提供收费汇总日报，能够统计全院的门诊收费情况。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3.6个人合并日报</w:t>
            </w:r>
          </w:p>
          <w:p>
            <w:pPr>
              <w:pStyle w:val="214"/>
              <w:widowControl/>
              <w:ind w:firstLine="0" w:firstLineChars="0"/>
              <w:rPr>
                <w:rFonts w:hint="eastAsia" w:ascii="宋体" w:hAnsi="宋体" w:eastAsia="宋体" w:cs="宋体"/>
              </w:rPr>
            </w:pPr>
            <w:r>
              <w:rPr>
                <w:rFonts w:hint="eastAsia" w:ascii="宋体" w:hAnsi="宋体" w:eastAsia="宋体" w:cs="宋体"/>
              </w:rPr>
              <w:t>提供个人合并日报，能够统计当前操作员当天的挂号、收费次数和金额，就诊号码和发票段、票据数量，并可按照病人性质和项目统计收费情况，生成报表，提供打印功能等。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治疗管理信息系统</w:t>
            </w:r>
          </w:p>
        </w:tc>
        <w:tc>
          <w:tcPr>
            <w:tcW w:w="5954" w:type="dxa"/>
            <w:vAlign w:val="center"/>
          </w:tcPr>
          <w:p>
            <w:pPr>
              <w:rPr>
                <w:rFonts w:hint="eastAsia" w:ascii="宋体" w:hAnsi="宋体" w:eastAsia="宋体" w:cs="宋体"/>
              </w:rPr>
            </w:pPr>
            <w:r>
              <w:rPr>
                <w:rFonts w:hint="eastAsia" w:ascii="宋体" w:hAnsi="宋体" w:eastAsia="宋体" w:cs="宋体"/>
              </w:rPr>
              <w:t>4.1治疗申请</w:t>
            </w:r>
          </w:p>
          <w:p>
            <w:pPr>
              <w:numPr>
                <w:ilvl w:val="0"/>
                <w:numId w:val="27"/>
              </w:numPr>
              <w:spacing w:line="360" w:lineRule="auto"/>
              <w:rPr>
                <w:rFonts w:hint="eastAsia" w:ascii="宋体" w:hAnsi="宋体" w:eastAsia="宋体" w:cs="宋体"/>
              </w:rPr>
            </w:pPr>
            <w:r>
              <w:rPr>
                <w:rFonts w:hint="eastAsia" w:ascii="宋体" w:hAnsi="宋体" w:eastAsia="宋体" w:cs="宋体"/>
              </w:rPr>
              <w:t>支持门诊的治疗申请时引入门诊病历内容。</w:t>
            </w:r>
          </w:p>
          <w:p>
            <w:pPr>
              <w:numPr>
                <w:ilvl w:val="0"/>
                <w:numId w:val="27"/>
              </w:numPr>
              <w:spacing w:line="360" w:lineRule="auto"/>
              <w:rPr>
                <w:rFonts w:hint="eastAsia" w:ascii="宋体" w:hAnsi="宋体" w:eastAsia="宋体" w:cs="宋体"/>
                <w:b/>
                <w:color w:val="FF0000"/>
              </w:rPr>
            </w:pPr>
            <w:r>
              <w:rPr>
                <w:rFonts w:hint="eastAsia" w:ascii="宋体" w:hAnsi="宋体" w:eastAsia="宋体" w:cs="宋体"/>
                <w:b/>
                <w:color w:val="FF0000"/>
              </w:rPr>
              <w:t xml:space="preserve"> 提供快速点选治疗项目及针灸配穴方案(中医,含专业人体经络穴位图) 。</w:t>
            </w:r>
          </w:p>
          <w:p>
            <w:pPr>
              <w:numPr>
                <w:ilvl w:val="0"/>
                <w:numId w:val="27"/>
              </w:numPr>
              <w:spacing w:line="360" w:lineRule="auto"/>
              <w:rPr>
                <w:rFonts w:hint="eastAsia" w:ascii="宋体" w:hAnsi="宋体" w:eastAsia="宋体" w:cs="宋体"/>
              </w:rPr>
            </w:pPr>
            <w:r>
              <w:rPr>
                <w:rFonts w:hint="eastAsia" w:ascii="宋体" w:hAnsi="宋体" w:eastAsia="宋体" w:cs="宋体"/>
              </w:rPr>
              <w:t>提供对未经过门诊申请的患者进行申请补录的功能，并可对申请单进行集中管理。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4.2治疗预约</w:t>
            </w:r>
          </w:p>
          <w:p>
            <w:pPr>
              <w:numPr>
                <w:ilvl w:val="0"/>
                <w:numId w:val="28"/>
              </w:numPr>
              <w:spacing w:line="360" w:lineRule="auto"/>
              <w:rPr>
                <w:rFonts w:hint="eastAsia" w:ascii="宋体" w:hAnsi="宋体" w:eastAsia="宋体" w:cs="宋体"/>
              </w:rPr>
            </w:pPr>
            <w:r>
              <w:rPr>
                <w:rFonts w:hint="eastAsia" w:ascii="宋体" w:hAnsi="宋体" w:eastAsia="宋体" w:cs="宋体"/>
              </w:rPr>
              <w:t>提供对门诊申请或补录的治疗申请单进行治疗预约功能。</w:t>
            </w:r>
          </w:p>
          <w:p>
            <w:pPr>
              <w:numPr>
                <w:ilvl w:val="0"/>
                <w:numId w:val="28"/>
              </w:numPr>
              <w:spacing w:line="360" w:lineRule="auto"/>
              <w:rPr>
                <w:rFonts w:hint="eastAsia" w:ascii="宋体" w:hAnsi="宋体" w:eastAsia="宋体" w:cs="宋体"/>
              </w:rPr>
            </w:pPr>
            <w:r>
              <w:rPr>
                <w:rFonts w:hint="eastAsia" w:ascii="宋体" w:hAnsi="宋体" w:eastAsia="宋体" w:cs="宋体"/>
              </w:rPr>
              <w:t>对治疗的疗程及项目应能自动生成预约计划，并可以调整。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4.3治疗记录</w:t>
            </w:r>
          </w:p>
          <w:p>
            <w:pPr>
              <w:numPr>
                <w:ilvl w:val="0"/>
                <w:numId w:val="29"/>
              </w:numPr>
              <w:spacing w:line="360" w:lineRule="auto"/>
              <w:rPr>
                <w:rFonts w:hint="eastAsia" w:ascii="宋体" w:hAnsi="宋体" w:eastAsia="宋体" w:cs="宋体"/>
              </w:rPr>
            </w:pPr>
            <w:r>
              <w:rPr>
                <w:rFonts w:hint="eastAsia" w:ascii="宋体" w:hAnsi="宋体" w:eastAsia="宋体" w:cs="宋体"/>
              </w:rPr>
              <w:t>提供查看病人门诊病历记录功能。</w:t>
            </w:r>
          </w:p>
          <w:p>
            <w:pPr>
              <w:numPr>
                <w:ilvl w:val="0"/>
                <w:numId w:val="29"/>
              </w:numPr>
              <w:spacing w:line="360" w:lineRule="auto"/>
              <w:rPr>
                <w:rFonts w:hint="eastAsia" w:ascii="宋体" w:hAnsi="宋体" w:eastAsia="宋体" w:cs="宋体"/>
              </w:rPr>
            </w:pPr>
            <w:r>
              <w:rPr>
                <w:rFonts w:hint="eastAsia" w:ascii="宋体" w:hAnsi="宋体" w:eastAsia="宋体" w:cs="宋体"/>
              </w:rPr>
              <w:t>提供对治疗患者的治疗过程及效果进行记录的功能。</w:t>
            </w:r>
          </w:p>
          <w:p>
            <w:pPr>
              <w:numPr>
                <w:ilvl w:val="0"/>
                <w:numId w:val="29"/>
              </w:numPr>
              <w:spacing w:line="360" w:lineRule="auto"/>
              <w:rPr>
                <w:rFonts w:hint="eastAsia" w:ascii="宋体" w:hAnsi="宋体" w:eastAsia="宋体" w:cs="宋体"/>
              </w:rPr>
            </w:pPr>
            <w:r>
              <w:rPr>
                <w:rFonts w:hint="eastAsia" w:ascii="宋体" w:hAnsi="宋体" w:eastAsia="宋体" w:cs="宋体"/>
              </w:rPr>
              <w:t>提供疗程小结及总结的书写和记录功能。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4.4统计查询</w:t>
            </w:r>
          </w:p>
          <w:p>
            <w:pPr>
              <w:numPr>
                <w:ilvl w:val="0"/>
                <w:numId w:val="30"/>
              </w:numPr>
              <w:spacing w:line="360" w:lineRule="auto"/>
              <w:rPr>
                <w:rFonts w:hint="eastAsia" w:ascii="宋体" w:hAnsi="宋体" w:eastAsia="宋体" w:cs="宋体"/>
              </w:rPr>
            </w:pPr>
            <w:r>
              <w:rPr>
                <w:rFonts w:hint="eastAsia" w:ascii="宋体" w:hAnsi="宋体" w:eastAsia="宋体" w:cs="宋体"/>
              </w:rPr>
              <w:t>提供用户对治疗治疗活动进行数据查询的功能。</w:t>
            </w:r>
          </w:p>
          <w:p>
            <w:pPr>
              <w:numPr>
                <w:ilvl w:val="0"/>
                <w:numId w:val="30"/>
              </w:numPr>
              <w:spacing w:line="360" w:lineRule="auto"/>
              <w:rPr>
                <w:rFonts w:hint="eastAsia" w:ascii="宋体" w:hAnsi="宋体" w:eastAsia="宋体" w:cs="宋体"/>
              </w:rPr>
            </w:pPr>
            <w:r>
              <w:rPr>
                <w:rFonts w:hint="eastAsia" w:ascii="宋体" w:hAnsi="宋体" w:eastAsia="宋体" w:cs="宋体"/>
              </w:rPr>
              <w:t>提供对治疗业务进行数据统计的功能。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4.5系统维护</w:t>
            </w:r>
          </w:p>
          <w:p>
            <w:pPr>
              <w:numPr>
                <w:ilvl w:val="0"/>
                <w:numId w:val="31"/>
              </w:numPr>
              <w:spacing w:line="360" w:lineRule="auto"/>
              <w:rPr>
                <w:rFonts w:hint="eastAsia" w:ascii="宋体" w:hAnsi="宋体" w:eastAsia="宋体" w:cs="宋体"/>
              </w:rPr>
            </w:pPr>
            <w:r>
              <w:rPr>
                <w:rFonts w:hint="eastAsia" w:ascii="宋体" w:hAnsi="宋体" w:eastAsia="宋体" w:cs="宋体"/>
              </w:rPr>
              <w:t>提供用户对治疗项目预先定义的功能，包含：项目类别、项目计划、项目费用等。</w:t>
            </w:r>
          </w:p>
          <w:p>
            <w:pPr>
              <w:numPr>
                <w:ilvl w:val="0"/>
                <w:numId w:val="31"/>
              </w:numPr>
              <w:spacing w:line="360" w:lineRule="auto"/>
              <w:rPr>
                <w:rFonts w:hint="eastAsia" w:ascii="宋体" w:hAnsi="宋体" w:eastAsia="宋体" w:cs="宋体"/>
              </w:rPr>
            </w:pPr>
            <w:r>
              <w:rPr>
                <w:rFonts w:hint="eastAsia" w:ascii="宋体" w:hAnsi="宋体" w:eastAsia="宋体" w:cs="宋体"/>
              </w:rPr>
              <w:t>提供治疗组套的预定义功能，包含全院、个人级的组套项目。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西药库管理信息系统</w:t>
            </w:r>
          </w:p>
        </w:tc>
        <w:tc>
          <w:tcPr>
            <w:tcW w:w="5954" w:type="dxa"/>
            <w:vAlign w:val="center"/>
          </w:tcPr>
          <w:p>
            <w:pPr>
              <w:rPr>
                <w:rFonts w:hint="eastAsia" w:ascii="宋体" w:hAnsi="宋体" w:eastAsia="宋体" w:cs="宋体"/>
              </w:rPr>
            </w:pPr>
            <w:r>
              <w:rPr>
                <w:rFonts w:hint="eastAsia" w:ascii="宋体" w:hAnsi="宋体" w:eastAsia="宋体" w:cs="宋体"/>
              </w:rPr>
              <w:t>5.1入库处理</w:t>
            </w:r>
          </w:p>
          <w:p>
            <w:pPr>
              <w:numPr>
                <w:ilvl w:val="0"/>
                <w:numId w:val="32"/>
              </w:numPr>
              <w:spacing w:line="360" w:lineRule="auto"/>
              <w:rPr>
                <w:rFonts w:hint="eastAsia" w:ascii="宋体" w:hAnsi="宋体" w:eastAsia="宋体" w:cs="宋体"/>
              </w:rPr>
            </w:pPr>
            <w:r>
              <w:rPr>
                <w:rFonts w:hint="eastAsia" w:ascii="宋体" w:hAnsi="宋体" w:eastAsia="宋体" w:cs="宋体"/>
              </w:rPr>
              <w:t>支持入库单处理、库房验收、财务验收、付款处理、采购历史查询等功能。</w:t>
            </w:r>
          </w:p>
          <w:p>
            <w:pPr>
              <w:numPr>
                <w:ilvl w:val="0"/>
                <w:numId w:val="32"/>
              </w:numPr>
              <w:spacing w:line="360" w:lineRule="auto"/>
              <w:rPr>
                <w:rFonts w:hint="eastAsia" w:ascii="宋体" w:hAnsi="宋体" w:eastAsia="宋体" w:cs="宋体"/>
              </w:rPr>
            </w:pPr>
            <w:r>
              <w:rPr>
                <w:rFonts w:hint="eastAsia" w:ascii="宋体" w:hAnsi="宋体" w:eastAsia="宋体" w:cs="宋体"/>
              </w:rPr>
              <w:t>提供进货价格，批发价格，零售价格三种方式供选择。</w:t>
            </w:r>
          </w:p>
          <w:p>
            <w:pPr>
              <w:numPr>
                <w:ilvl w:val="0"/>
                <w:numId w:val="32"/>
              </w:numPr>
              <w:spacing w:line="360" w:lineRule="auto"/>
              <w:rPr>
                <w:rFonts w:hint="eastAsia" w:ascii="宋体" w:hAnsi="宋体" w:eastAsia="宋体" w:cs="宋体"/>
              </w:rPr>
            </w:pPr>
            <w:r>
              <w:rPr>
                <w:rFonts w:hint="eastAsia" w:ascii="宋体" w:hAnsi="宋体" w:eastAsia="宋体" w:cs="宋体"/>
              </w:rPr>
              <w:t>支持对某一采购单进行整体退回功能，即自动产生退库单。</w:t>
            </w:r>
          </w:p>
          <w:p>
            <w:pPr>
              <w:numPr>
                <w:ilvl w:val="0"/>
                <w:numId w:val="32"/>
              </w:numPr>
              <w:spacing w:line="360" w:lineRule="auto"/>
              <w:rPr>
                <w:rFonts w:hint="eastAsia" w:ascii="宋体" w:hAnsi="宋体" w:eastAsia="宋体" w:cs="宋体"/>
              </w:rPr>
            </w:pPr>
            <w:r>
              <w:rPr>
                <w:rFonts w:hint="eastAsia" w:ascii="宋体" w:hAnsi="宋体" w:eastAsia="宋体" w:cs="宋体"/>
              </w:rPr>
              <w:t>支持允许修改发票号码和货到票未到。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5.2出库处理</w:t>
            </w:r>
          </w:p>
          <w:p>
            <w:pPr>
              <w:numPr>
                <w:ilvl w:val="0"/>
                <w:numId w:val="33"/>
              </w:numPr>
              <w:spacing w:line="360" w:lineRule="auto"/>
              <w:rPr>
                <w:rFonts w:hint="eastAsia" w:ascii="宋体" w:hAnsi="宋体" w:eastAsia="宋体" w:cs="宋体"/>
              </w:rPr>
            </w:pPr>
            <w:r>
              <w:rPr>
                <w:rFonts w:hint="eastAsia" w:ascii="宋体" w:hAnsi="宋体" w:eastAsia="宋体" w:cs="宋体"/>
              </w:rPr>
              <w:t>提供药品出库处理（科室领用、盘亏等），药房退回药库药品的出库处理，出库方式的汇总、科室消耗的汇总等功能。</w:t>
            </w:r>
          </w:p>
          <w:p>
            <w:pPr>
              <w:numPr>
                <w:ilvl w:val="0"/>
                <w:numId w:val="33"/>
              </w:numPr>
              <w:spacing w:line="360" w:lineRule="auto"/>
              <w:rPr>
                <w:rFonts w:hint="eastAsia" w:ascii="宋体" w:hAnsi="宋体" w:eastAsia="宋体" w:cs="宋体"/>
              </w:rPr>
            </w:pPr>
            <w:r>
              <w:rPr>
                <w:rFonts w:hint="eastAsia" w:ascii="宋体" w:hAnsi="宋体" w:eastAsia="宋体" w:cs="宋体"/>
              </w:rPr>
              <w:t>药库出库零库存单据可以录入保存，但不允许出库功能。</w:t>
            </w:r>
          </w:p>
          <w:p>
            <w:pPr>
              <w:numPr>
                <w:ilvl w:val="0"/>
                <w:numId w:val="33"/>
              </w:numPr>
              <w:spacing w:line="360" w:lineRule="auto"/>
              <w:rPr>
                <w:rFonts w:hint="eastAsia" w:ascii="宋体" w:hAnsi="宋体" w:eastAsia="宋体" w:cs="宋体"/>
              </w:rPr>
            </w:pPr>
            <w:r>
              <w:rPr>
                <w:rFonts w:hint="eastAsia" w:ascii="宋体" w:hAnsi="宋体" w:eastAsia="宋体" w:cs="宋体"/>
              </w:rPr>
              <w:t>支持引入入库单，无需人员再次输入。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5.3调价处理</w:t>
            </w:r>
          </w:p>
          <w:p>
            <w:pPr>
              <w:numPr>
                <w:ilvl w:val="0"/>
                <w:numId w:val="34"/>
              </w:numPr>
              <w:spacing w:line="360" w:lineRule="auto"/>
              <w:rPr>
                <w:rFonts w:hint="eastAsia" w:ascii="宋体" w:hAnsi="宋体" w:eastAsia="宋体" w:cs="宋体"/>
                <w:color w:val="000000"/>
              </w:rPr>
            </w:pPr>
            <w:r>
              <w:rPr>
                <w:rFonts w:hint="eastAsia" w:ascii="宋体" w:hAnsi="宋体" w:eastAsia="宋体" w:cs="宋体"/>
                <w:color w:val="000000"/>
              </w:rPr>
              <w:t>调价主要包括调价处理、调价历史、调价差额汇总三个子功能，调价方式有：国家调价、企业调价、进货调价；调价支持实时调价和定时调价，调价后将药品信息和药库、药房在库药品价格进行调整。</w:t>
            </w:r>
          </w:p>
          <w:p>
            <w:pPr>
              <w:numPr>
                <w:ilvl w:val="0"/>
                <w:numId w:val="34"/>
              </w:numPr>
              <w:spacing w:line="360" w:lineRule="auto"/>
              <w:rPr>
                <w:rFonts w:hint="eastAsia" w:ascii="宋体" w:hAnsi="宋体" w:eastAsia="宋体" w:cs="宋体"/>
              </w:rPr>
            </w:pPr>
            <w:r>
              <w:rPr>
                <w:rFonts w:hint="eastAsia" w:ascii="宋体" w:hAnsi="宋体" w:eastAsia="宋体" w:cs="宋体"/>
              </w:rPr>
              <w:t>支持零售价调价、进货价调价、批发价调价等。</w:t>
            </w:r>
          </w:p>
          <w:p>
            <w:pPr>
              <w:numPr>
                <w:ilvl w:val="0"/>
                <w:numId w:val="34"/>
              </w:numPr>
              <w:spacing w:line="360" w:lineRule="auto"/>
              <w:rPr>
                <w:rFonts w:hint="eastAsia" w:ascii="宋体" w:hAnsi="宋体" w:eastAsia="宋体" w:cs="宋体"/>
                <w:color w:val="000000"/>
              </w:rPr>
            </w:pPr>
            <w:r>
              <w:rPr>
                <w:rFonts w:hint="eastAsia" w:ascii="宋体" w:hAnsi="宋体" w:eastAsia="宋体" w:cs="宋体"/>
              </w:rPr>
              <w:t>提供相关的调价报表，便于统计查询。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5.4采购计划</w:t>
            </w:r>
          </w:p>
          <w:p>
            <w:pPr>
              <w:numPr>
                <w:ilvl w:val="0"/>
                <w:numId w:val="35"/>
              </w:numPr>
              <w:spacing w:line="360" w:lineRule="auto"/>
              <w:rPr>
                <w:rFonts w:hint="eastAsia" w:ascii="宋体" w:hAnsi="宋体" w:eastAsia="宋体" w:cs="宋体"/>
              </w:rPr>
            </w:pPr>
            <w:r>
              <w:rPr>
                <w:rFonts w:hint="eastAsia" w:ascii="宋体" w:hAnsi="宋体" w:eastAsia="宋体" w:cs="宋体"/>
              </w:rPr>
              <w:t>支持根据药库实际情况进行采购计划的制定，需包括计划编制、计划审批、计划执行、计划评估四个子功能。</w:t>
            </w:r>
          </w:p>
          <w:p>
            <w:pPr>
              <w:numPr>
                <w:ilvl w:val="0"/>
                <w:numId w:val="35"/>
              </w:numPr>
              <w:spacing w:line="360" w:lineRule="auto"/>
              <w:rPr>
                <w:rFonts w:hint="eastAsia" w:ascii="宋体" w:hAnsi="宋体" w:eastAsia="宋体" w:cs="宋体"/>
              </w:rPr>
            </w:pPr>
            <w:r>
              <w:rPr>
                <w:rFonts w:hint="eastAsia" w:ascii="宋体" w:hAnsi="宋体" w:eastAsia="宋体" w:cs="宋体"/>
              </w:rPr>
              <w:t>支持根据每周销量情况生成采购计划单。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5.5库存管理</w:t>
            </w:r>
          </w:p>
          <w:p>
            <w:pPr>
              <w:numPr>
                <w:ilvl w:val="0"/>
                <w:numId w:val="36"/>
              </w:numPr>
              <w:spacing w:line="360" w:lineRule="auto"/>
              <w:rPr>
                <w:rFonts w:hint="eastAsia" w:ascii="宋体" w:hAnsi="宋体" w:eastAsia="宋体" w:cs="宋体"/>
              </w:rPr>
            </w:pPr>
            <w:r>
              <w:rPr>
                <w:rFonts w:hint="eastAsia" w:ascii="宋体" w:hAnsi="宋体" w:eastAsia="宋体" w:cs="宋体"/>
              </w:rPr>
              <w:t>提供药库药品的养护、盘点，药品养护包括按库位与类别对药品进行养护。</w:t>
            </w:r>
          </w:p>
          <w:p>
            <w:pPr>
              <w:numPr>
                <w:ilvl w:val="0"/>
                <w:numId w:val="36"/>
              </w:numPr>
              <w:spacing w:line="360" w:lineRule="auto"/>
              <w:rPr>
                <w:rFonts w:hint="eastAsia" w:ascii="宋体" w:hAnsi="宋体" w:eastAsia="宋体" w:cs="宋体"/>
              </w:rPr>
            </w:pPr>
            <w:r>
              <w:rPr>
                <w:rFonts w:hint="eastAsia" w:ascii="宋体" w:hAnsi="宋体" w:eastAsia="宋体" w:cs="宋体"/>
              </w:rPr>
              <w:t>药品的盘点支持ABC分类法，随机抽样法两种盘点方法。</w:t>
            </w:r>
          </w:p>
          <w:p>
            <w:pPr>
              <w:numPr>
                <w:ilvl w:val="0"/>
                <w:numId w:val="36"/>
              </w:numPr>
              <w:spacing w:line="360" w:lineRule="auto"/>
              <w:rPr>
                <w:rFonts w:hint="eastAsia" w:ascii="宋体" w:hAnsi="宋体" w:eastAsia="宋体" w:cs="宋体"/>
                <w:color w:val="000000"/>
              </w:rPr>
            </w:pPr>
            <w:r>
              <w:rPr>
                <w:rFonts w:hint="eastAsia" w:ascii="宋体" w:hAnsi="宋体" w:eastAsia="宋体" w:cs="宋体"/>
              </w:rPr>
              <w:t>支持对不同状态的药品库存动态管理。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5.6月结处理</w:t>
            </w:r>
          </w:p>
          <w:p>
            <w:pPr>
              <w:rPr>
                <w:rFonts w:hint="eastAsia" w:ascii="宋体" w:hAnsi="宋体" w:eastAsia="宋体" w:cs="宋体"/>
              </w:rPr>
            </w:pPr>
            <w:r>
              <w:rPr>
                <w:rFonts w:hint="eastAsia" w:ascii="宋体" w:hAnsi="宋体" w:eastAsia="宋体" w:cs="宋体"/>
              </w:rPr>
              <w:t>支持</w:t>
            </w:r>
            <w:r>
              <w:rPr>
                <w:rFonts w:hint="eastAsia" w:ascii="宋体" w:hAnsi="宋体" w:eastAsia="宋体" w:cs="宋体"/>
                <w:color w:val="000000"/>
              </w:rPr>
              <w:t>统计药库所有药品当月的结存数量与结存金额，将本月结存作为下一月的上月结存，下一月的发生金额从零开始。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5.7综合查询</w:t>
            </w:r>
          </w:p>
          <w:p>
            <w:pPr>
              <w:numPr>
                <w:ilvl w:val="0"/>
                <w:numId w:val="37"/>
              </w:numPr>
              <w:spacing w:line="360" w:lineRule="auto"/>
              <w:rPr>
                <w:rFonts w:hint="eastAsia" w:ascii="宋体" w:hAnsi="宋体" w:eastAsia="宋体" w:cs="宋体"/>
              </w:rPr>
            </w:pPr>
            <w:r>
              <w:rPr>
                <w:rFonts w:hint="eastAsia" w:ascii="宋体" w:hAnsi="宋体" w:eastAsia="宋体" w:cs="宋体"/>
              </w:rPr>
              <w:t>提供各药库与全院药品库存查询，以及采购历史、会计账簿、保管员账簿、财务月报、收发存表、采购销售分析、失效药品查询、基本药物统计、特殊药品统计、抗生素统计等统计查询功能。</w:t>
            </w:r>
          </w:p>
          <w:p>
            <w:pPr>
              <w:numPr>
                <w:ilvl w:val="0"/>
                <w:numId w:val="37"/>
              </w:numPr>
              <w:spacing w:line="360" w:lineRule="auto"/>
              <w:rPr>
                <w:rFonts w:hint="eastAsia" w:ascii="宋体" w:hAnsi="宋体" w:eastAsia="宋体" w:cs="宋体"/>
              </w:rPr>
            </w:pPr>
            <w:r>
              <w:rPr>
                <w:rFonts w:hint="eastAsia" w:ascii="宋体" w:hAnsi="宋体" w:eastAsia="宋体" w:cs="宋体"/>
              </w:rPr>
              <w:t>支持财务账和实物账的分开处理，对应账簿分别为会计账簿与保管员账簿。</w:t>
            </w:r>
          </w:p>
          <w:p>
            <w:pPr>
              <w:numPr>
                <w:ilvl w:val="0"/>
                <w:numId w:val="37"/>
              </w:numPr>
              <w:spacing w:line="360" w:lineRule="auto"/>
              <w:rPr>
                <w:rFonts w:hint="eastAsia" w:ascii="宋体" w:hAnsi="宋体" w:eastAsia="宋体" w:cs="宋体"/>
              </w:rPr>
            </w:pPr>
            <w:r>
              <w:rPr>
                <w:rFonts w:hint="eastAsia" w:ascii="宋体" w:hAnsi="宋体" w:eastAsia="宋体" w:cs="宋体"/>
              </w:rPr>
              <w:t>提供药品周转率统计功能。</w:t>
            </w:r>
          </w:p>
          <w:p>
            <w:pPr>
              <w:numPr>
                <w:ilvl w:val="0"/>
                <w:numId w:val="37"/>
              </w:numPr>
              <w:spacing w:line="360" w:lineRule="auto"/>
              <w:rPr>
                <w:rFonts w:hint="eastAsia" w:ascii="宋体" w:hAnsi="宋体" w:eastAsia="宋体" w:cs="宋体"/>
              </w:rPr>
            </w:pPr>
            <w:r>
              <w:rPr>
                <w:rFonts w:hint="eastAsia" w:ascii="宋体" w:hAnsi="宋体" w:eastAsia="宋体" w:cs="宋体"/>
              </w:rPr>
              <w:t>提供全院药品滞销与畅销报表，统计长期不用的药品。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5.8系统维护</w:t>
            </w:r>
          </w:p>
          <w:p>
            <w:pPr>
              <w:rPr>
                <w:rFonts w:hint="eastAsia" w:ascii="宋体" w:hAnsi="宋体" w:eastAsia="宋体" w:cs="宋体"/>
              </w:rPr>
            </w:pPr>
            <w:r>
              <w:rPr>
                <w:rFonts w:hint="eastAsia" w:ascii="宋体" w:hAnsi="宋体" w:eastAsia="宋体" w:cs="宋体"/>
                <w:color w:val="000000"/>
              </w:rPr>
              <w:t>提供药品信息可维护自选产地，特殊人群用药以及</w:t>
            </w:r>
            <w:r>
              <w:rPr>
                <w:rFonts w:hint="eastAsia" w:ascii="宋体" w:hAnsi="宋体" w:eastAsia="宋体" w:cs="宋体"/>
              </w:rPr>
              <w:t>用药</w:t>
            </w:r>
            <w:r>
              <w:rPr>
                <w:rFonts w:hint="eastAsia" w:ascii="宋体" w:hAnsi="宋体" w:eastAsia="宋体" w:cs="宋体"/>
                <w:color w:val="000000"/>
              </w:rPr>
              <w:t>限制，药品政策等，药品政策可手动添加，政策可维护其限制条件（提醒和控制）。此外，药库、账簿、剂型类别，生产厂家，供货单位，药库、库位编码等均可维护。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5.9药品信息</w:t>
            </w:r>
          </w:p>
          <w:p>
            <w:pPr>
              <w:numPr>
                <w:ilvl w:val="0"/>
                <w:numId w:val="38"/>
              </w:numPr>
              <w:spacing w:line="360" w:lineRule="auto"/>
              <w:rPr>
                <w:rFonts w:hint="eastAsia" w:ascii="宋体" w:hAnsi="宋体" w:eastAsia="宋体" w:cs="宋体"/>
                <w:b/>
                <w:color w:val="FF0000"/>
              </w:rPr>
            </w:pPr>
            <w:r>
              <w:rPr>
                <w:rFonts w:hint="eastAsia" w:ascii="宋体" w:hAnsi="宋体" w:eastAsia="宋体" w:cs="宋体"/>
                <w:b/>
                <w:color w:val="FF0000"/>
              </w:rPr>
              <w:t xml:space="preserve"> 药品的属性支持大小包装转换。</w:t>
            </w:r>
          </w:p>
          <w:p>
            <w:pPr>
              <w:numPr>
                <w:ilvl w:val="0"/>
                <w:numId w:val="38"/>
              </w:numPr>
              <w:spacing w:line="360" w:lineRule="auto"/>
              <w:rPr>
                <w:rFonts w:hint="eastAsia" w:ascii="宋体" w:hAnsi="宋体" w:eastAsia="宋体" w:cs="宋体"/>
              </w:rPr>
            </w:pPr>
            <w:r>
              <w:rPr>
                <w:rFonts w:hint="eastAsia" w:ascii="宋体" w:hAnsi="宋体" w:eastAsia="宋体" w:cs="宋体"/>
              </w:rPr>
              <w:t>支持国家基础药品目录。</w:t>
            </w:r>
          </w:p>
          <w:p>
            <w:pPr>
              <w:numPr>
                <w:ilvl w:val="0"/>
                <w:numId w:val="38"/>
              </w:numPr>
              <w:spacing w:line="360" w:lineRule="auto"/>
              <w:rPr>
                <w:rFonts w:hint="eastAsia" w:ascii="宋体" w:hAnsi="宋体" w:eastAsia="宋体" w:cs="宋体"/>
              </w:rPr>
            </w:pPr>
            <w:r>
              <w:rPr>
                <w:rFonts w:hint="eastAsia" w:ascii="宋体" w:hAnsi="宋体" w:eastAsia="宋体" w:cs="宋体"/>
              </w:rPr>
              <w:t>提供药品附加信息管理。</w:t>
            </w:r>
          </w:p>
          <w:p>
            <w:pPr>
              <w:numPr>
                <w:ilvl w:val="0"/>
                <w:numId w:val="38"/>
              </w:numPr>
              <w:spacing w:line="360" w:lineRule="auto"/>
              <w:rPr>
                <w:rFonts w:hint="eastAsia" w:ascii="宋体" w:hAnsi="宋体" w:eastAsia="宋体" w:cs="宋体"/>
              </w:rPr>
            </w:pPr>
            <w:r>
              <w:rPr>
                <w:rFonts w:hint="eastAsia" w:ascii="宋体" w:hAnsi="宋体" w:eastAsia="宋体" w:cs="宋体"/>
              </w:rPr>
              <w:t>提供增加新药通知功能。</w:t>
            </w:r>
          </w:p>
          <w:p>
            <w:pPr>
              <w:numPr>
                <w:ilvl w:val="0"/>
                <w:numId w:val="38"/>
              </w:numPr>
              <w:spacing w:line="360" w:lineRule="auto"/>
              <w:rPr>
                <w:rFonts w:hint="eastAsia" w:ascii="宋体" w:hAnsi="宋体" w:eastAsia="宋体" w:cs="宋体"/>
              </w:rPr>
            </w:pPr>
            <w:r>
              <w:rPr>
                <w:rFonts w:hint="eastAsia" w:ascii="宋体" w:hAnsi="宋体" w:eastAsia="宋体" w:cs="宋体"/>
              </w:rPr>
              <w:t>支持辅助用药控制功能。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5.10药库账薄对账处理</w:t>
            </w:r>
          </w:p>
          <w:p>
            <w:pPr>
              <w:numPr>
                <w:ilvl w:val="0"/>
                <w:numId w:val="39"/>
              </w:numPr>
              <w:spacing w:line="360" w:lineRule="auto"/>
              <w:rPr>
                <w:rFonts w:hint="eastAsia" w:ascii="宋体" w:hAnsi="宋体" w:eastAsia="宋体" w:cs="宋体"/>
              </w:rPr>
            </w:pPr>
            <w:r>
              <w:rPr>
                <w:rFonts w:hint="eastAsia" w:ascii="宋体" w:hAnsi="宋体" w:eastAsia="宋体" w:cs="宋体"/>
                <w:b/>
                <w:color w:val="FF0000"/>
              </w:rPr>
              <w:t xml:space="preserve"> 支持药库对账功能，方便药库人员有效管理</w:t>
            </w:r>
            <w:r>
              <w:rPr>
                <w:rFonts w:hint="eastAsia" w:ascii="宋体" w:hAnsi="宋体" w:eastAsia="宋体" w:cs="宋体"/>
              </w:rPr>
              <w:t>。</w:t>
            </w:r>
          </w:p>
          <w:p>
            <w:pPr>
              <w:numPr>
                <w:ilvl w:val="0"/>
                <w:numId w:val="39"/>
              </w:numPr>
              <w:spacing w:line="360" w:lineRule="auto"/>
              <w:rPr>
                <w:rFonts w:hint="eastAsia" w:ascii="宋体" w:hAnsi="宋体" w:eastAsia="宋体" w:cs="宋体"/>
              </w:rPr>
            </w:pPr>
            <w:r>
              <w:rPr>
                <w:rFonts w:hint="eastAsia" w:ascii="宋体" w:hAnsi="宋体" w:eastAsia="宋体" w:cs="宋体"/>
              </w:rPr>
              <w:t>提供前台错误单据查询功能。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restart"/>
            <w:vAlign w:val="center"/>
          </w:tcPr>
          <w:p>
            <w:pPr>
              <w:widowControl/>
              <w:jc w:val="center"/>
              <w:textAlignment w:val="bottom"/>
              <w:rPr>
                <w:rFonts w:hint="eastAsia" w:ascii="宋体" w:hAnsi="宋体" w:eastAsia="宋体" w:cs="宋体"/>
                <w:color w:val="000000"/>
                <w:lang w:bidi="ar"/>
              </w:rPr>
            </w:pPr>
            <w:r>
              <w:rPr>
                <w:rFonts w:hint="eastAsia" w:ascii="宋体" w:hAnsi="宋体" w:eastAsia="宋体" w:cs="宋体"/>
                <w:color w:val="000000"/>
                <w:kern w:val="0"/>
                <w:lang w:bidi="ar"/>
              </w:rPr>
              <w:t>医技管理信息系统</w:t>
            </w:r>
          </w:p>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（巡视卡、输液卡打印）</w:t>
            </w:r>
          </w:p>
        </w:tc>
        <w:tc>
          <w:tcPr>
            <w:tcW w:w="5954" w:type="dxa"/>
            <w:vAlign w:val="center"/>
          </w:tcPr>
          <w:p>
            <w:pPr>
              <w:rPr>
                <w:rFonts w:hint="eastAsia" w:ascii="宋体" w:hAnsi="宋体" w:eastAsia="宋体" w:cs="宋体"/>
              </w:rPr>
            </w:pPr>
            <w:r>
              <w:rPr>
                <w:rFonts w:hint="eastAsia" w:ascii="宋体" w:hAnsi="宋体" w:eastAsia="宋体" w:cs="宋体"/>
              </w:rPr>
              <w:t>6.1医技业务处理</w:t>
            </w:r>
          </w:p>
          <w:p>
            <w:pPr>
              <w:numPr>
                <w:ilvl w:val="0"/>
                <w:numId w:val="40"/>
              </w:numPr>
              <w:spacing w:line="360" w:lineRule="auto"/>
              <w:rPr>
                <w:rFonts w:hint="eastAsia" w:ascii="宋体" w:hAnsi="宋体" w:eastAsia="宋体" w:cs="宋体"/>
              </w:rPr>
            </w:pPr>
            <w:r>
              <w:rPr>
                <w:rFonts w:hint="eastAsia" w:ascii="宋体" w:hAnsi="宋体" w:eastAsia="宋体" w:cs="宋体"/>
              </w:rPr>
              <w:t>提供对门诊类型的检查、化验申请单进行接收，并对相应的医技业务分别进行执行记费，医技执行记费后支持取消。</w:t>
            </w:r>
          </w:p>
          <w:p>
            <w:pPr>
              <w:numPr>
                <w:ilvl w:val="0"/>
                <w:numId w:val="40"/>
              </w:numPr>
              <w:spacing w:line="360" w:lineRule="auto"/>
              <w:rPr>
                <w:rFonts w:hint="eastAsia" w:ascii="宋体" w:hAnsi="宋体" w:eastAsia="宋体" w:cs="宋体"/>
              </w:rPr>
            </w:pPr>
            <w:r>
              <w:rPr>
                <w:rFonts w:hint="eastAsia" w:ascii="宋体" w:hAnsi="宋体" w:eastAsia="宋体" w:cs="宋体"/>
              </w:rPr>
              <w:t>医技执行中使用到的耗材直接扣减物资库存。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6.2预约申请</w:t>
            </w:r>
          </w:p>
          <w:p>
            <w:pPr>
              <w:rPr>
                <w:rFonts w:hint="eastAsia" w:ascii="宋体" w:hAnsi="宋体" w:eastAsia="宋体" w:cs="宋体"/>
              </w:rPr>
            </w:pPr>
            <w:r>
              <w:rPr>
                <w:rFonts w:hint="eastAsia" w:ascii="宋体" w:hAnsi="宋体" w:eastAsia="宋体" w:cs="宋体"/>
                <w:color w:val="000000"/>
              </w:rPr>
              <w:t>支持门诊医技预约申请，门诊医技预约后在划价收费处能够调入。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6.3医技用药申领</w:t>
            </w:r>
          </w:p>
          <w:p>
            <w:pPr>
              <w:rPr>
                <w:rFonts w:hint="eastAsia" w:ascii="宋体" w:hAnsi="宋体" w:eastAsia="宋体" w:cs="宋体"/>
              </w:rPr>
            </w:pPr>
            <w:r>
              <w:rPr>
                <w:rFonts w:hint="eastAsia" w:ascii="宋体" w:hAnsi="宋体" w:eastAsia="宋体" w:cs="宋体"/>
                <w:color w:val="000000"/>
              </w:rPr>
              <w:t>支持医技使用药品的申领。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6.4编辑报告结果</w:t>
            </w:r>
          </w:p>
          <w:p>
            <w:pPr>
              <w:rPr>
                <w:rFonts w:hint="eastAsia" w:ascii="宋体" w:hAnsi="宋体" w:eastAsia="宋体" w:cs="宋体"/>
              </w:rPr>
            </w:pPr>
            <w:r>
              <w:rPr>
                <w:rFonts w:hint="eastAsia" w:ascii="宋体" w:hAnsi="宋体" w:eastAsia="宋体" w:cs="宋体"/>
                <w:color w:val="000000"/>
              </w:rPr>
              <w:t>提供填写病人的医技结果报告功能。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6.5医技批量执行</w:t>
            </w:r>
          </w:p>
          <w:p>
            <w:pPr>
              <w:rPr>
                <w:rFonts w:hint="eastAsia" w:ascii="宋体" w:hAnsi="宋体" w:eastAsia="宋体" w:cs="宋体"/>
              </w:rPr>
            </w:pPr>
            <w:r>
              <w:rPr>
                <w:rFonts w:hint="eastAsia" w:ascii="宋体" w:hAnsi="宋体" w:eastAsia="宋体" w:cs="宋体"/>
                <w:color w:val="000000"/>
              </w:rPr>
              <w:t>支持</w:t>
            </w:r>
            <w:r>
              <w:rPr>
                <w:rFonts w:hint="eastAsia" w:ascii="宋体" w:hAnsi="宋体" w:eastAsia="宋体" w:cs="宋体"/>
              </w:rPr>
              <w:t>门诊</w:t>
            </w:r>
            <w:r>
              <w:rPr>
                <w:rFonts w:hint="eastAsia" w:ascii="宋体" w:hAnsi="宋体" w:eastAsia="宋体" w:cs="宋体"/>
                <w:color w:val="000000"/>
              </w:rPr>
              <w:t>医技业务多项同时执行，并扣费处理。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6.6查询结果报告</w:t>
            </w:r>
          </w:p>
          <w:p>
            <w:pPr>
              <w:rPr>
                <w:rFonts w:hint="eastAsia" w:ascii="宋体" w:hAnsi="宋体" w:eastAsia="宋体" w:cs="宋体"/>
              </w:rPr>
            </w:pPr>
            <w:r>
              <w:rPr>
                <w:rFonts w:hint="eastAsia" w:ascii="宋体" w:hAnsi="宋体" w:eastAsia="宋体" w:cs="宋体"/>
                <w:color w:val="000000"/>
              </w:rPr>
              <w:t>支持根据用户设置的条件查询病人的医技结果报告。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6.7信息查询</w:t>
            </w:r>
          </w:p>
          <w:p>
            <w:pPr>
              <w:numPr>
                <w:ilvl w:val="0"/>
                <w:numId w:val="41"/>
              </w:numPr>
              <w:spacing w:line="360" w:lineRule="auto"/>
              <w:rPr>
                <w:rFonts w:hint="eastAsia" w:ascii="宋体" w:hAnsi="宋体" w:eastAsia="宋体" w:cs="宋体"/>
              </w:rPr>
            </w:pPr>
            <w:r>
              <w:rPr>
                <w:rFonts w:hint="eastAsia" w:ascii="宋体" w:hAnsi="宋体" w:eastAsia="宋体" w:cs="宋体"/>
              </w:rPr>
              <w:t>提供医技清单、医技用药、结果报告、科室工作情况、设备益时段、总和分析、诊断结果统计分析等查询功能。</w:t>
            </w:r>
          </w:p>
          <w:p>
            <w:pPr>
              <w:numPr>
                <w:ilvl w:val="0"/>
                <w:numId w:val="41"/>
              </w:numPr>
              <w:spacing w:line="360" w:lineRule="auto"/>
              <w:rPr>
                <w:rFonts w:hint="eastAsia" w:ascii="宋体" w:hAnsi="宋体" w:eastAsia="宋体" w:cs="宋体"/>
              </w:rPr>
            </w:pPr>
            <w:r>
              <w:rPr>
                <w:rFonts w:hint="eastAsia" w:ascii="宋体" w:hAnsi="宋体" w:eastAsia="宋体" w:cs="宋体"/>
              </w:rPr>
              <w:t>可按检查项目、申检医生、申检科室、执行医生等分别统计科室经济核算情况。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6.8个性化改造</w:t>
            </w:r>
          </w:p>
          <w:p>
            <w:pPr>
              <w:rPr>
                <w:rFonts w:hint="eastAsia" w:ascii="宋体" w:hAnsi="宋体" w:eastAsia="宋体" w:cs="宋体"/>
              </w:rPr>
            </w:pPr>
            <w:r>
              <w:rPr>
                <w:rFonts w:hint="eastAsia" w:ascii="宋体" w:hAnsi="宋体" w:eastAsia="宋体" w:cs="宋体"/>
              </w:rPr>
              <w:t>巡视卡、输液卡打印。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HIS其他接口（医保、校园卡）</w:t>
            </w:r>
          </w:p>
        </w:tc>
        <w:tc>
          <w:tcPr>
            <w:tcW w:w="5954" w:type="dxa"/>
            <w:vAlign w:val="center"/>
          </w:tcPr>
          <w:p>
            <w:pPr>
              <w:numPr>
                <w:ilvl w:val="0"/>
                <w:numId w:val="42"/>
              </w:numPr>
              <w:spacing w:line="360" w:lineRule="auto"/>
              <w:rPr>
                <w:rFonts w:hint="eastAsia" w:ascii="宋体" w:hAnsi="宋体" w:eastAsia="宋体" w:cs="宋体"/>
              </w:rPr>
            </w:pPr>
            <w:r>
              <w:rPr>
                <w:rFonts w:hint="eastAsia" w:ascii="宋体" w:hAnsi="宋体" w:eastAsia="宋体" w:cs="宋体"/>
              </w:rPr>
              <w:t>应实现与医保系统、校园卡、校园码系统的对接。</w:t>
            </w:r>
          </w:p>
          <w:p>
            <w:pPr>
              <w:numPr>
                <w:ilvl w:val="0"/>
                <w:numId w:val="42"/>
              </w:numPr>
              <w:spacing w:line="360" w:lineRule="auto"/>
              <w:rPr>
                <w:rFonts w:hint="eastAsia" w:ascii="宋体" w:hAnsi="宋体" w:eastAsia="宋体" w:cs="宋体"/>
              </w:rPr>
            </w:pPr>
            <w:r>
              <w:rPr>
                <w:rFonts w:hint="eastAsia" w:ascii="宋体" w:hAnsi="宋体" w:eastAsia="宋体" w:cs="宋体"/>
              </w:rPr>
              <w:t>应支持预留自助设备接口</w:t>
            </w:r>
          </w:p>
          <w:p>
            <w:pPr>
              <w:numPr>
                <w:ilvl w:val="0"/>
                <w:numId w:val="42"/>
              </w:numPr>
              <w:spacing w:line="360" w:lineRule="auto"/>
              <w:rPr>
                <w:rFonts w:hint="eastAsia" w:ascii="宋体" w:hAnsi="宋体" w:eastAsia="宋体" w:cs="宋体"/>
              </w:rPr>
            </w:pPr>
            <w:r>
              <w:rPr>
                <w:rFonts w:hint="eastAsia" w:ascii="宋体" w:hAnsi="宋体" w:eastAsia="宋体" w:cs="宋体"/>
              </w:rPr>
              <w:t>支持按深圳市医学信息中心要求，校医院核心系统接入深圳市医疗机构执业监管平台，并符合二级信息系统安全等级保护测评的功能要求。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restart"/>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临床管理</w:t>
            </w: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门诊医生站信息系统</w:t>
            </w:r>
          </w:p>
        </w:tc>
        <w:tc>
          <w:tcPr>
            <w:tcW w:w="5954" w:type="dxa"/>
            <w:vAlign w:val="center"/>
          </w:tcPr>
          <w:p>
            <w:pPr>
              <w:rPr>
                <w:rFonts w:hint="eastAsia" w:ascii="宋体" w:hAnsi="宋体" w:eastAsia="宋体" w:cs="宋体"/>
              </w:rPr>
            </w:pPr>
            <w:r>
              <w:rPr>
                <w:rFonts w:hint="eastAsia" w:ascii="宋体" w:hAnsi="宋体" w:eastAsia="宋体" w:cs="宋体"/>
              </w:rPr>
              <w:t>8.1病人选择、暂挂、结束</w:t>
            </w:r>
          </w:p>
          <w:p>
            <w:pPr>
              <w:numPr>
                <w:ilvl w:val="0"/>
                <w:numId w:val="43"/>
              </w:numPr>
              <w:spacing w:line="360" w:lineRule="auto"/>
              <w:rPr>
                <w:rFonts w:hint="eastAsia" w:ascii="宋体" w:hAnsi="宋体" w:eastAsia="宋体" w:cs="宋体"/>
              </w:rPr>
            </w:pPr>
            <w:r>
              <w:rPr>
                <w:rFonts w:hint="eastAsia" w:ascii="宋体" w:hAnsi="宋体" w:eastAsia="宋体" w:cs="宋体"/>
              </w:rPr>
              <w:t>提供病人选择功能，包括输入门诊号、读取就诊卡、根据队列选择病人等多种方式就医。</w:t>
            </w:r>
          </w:p>
          <w:p>
            <w:pPr>
              <w:numPr>
                <w:ilvl w:val="0"/>
                <w:numId w:val="43"/>
              </w:numPr>
              <w:spacing w:line="360" w:lineRule="auto"/>
              <w:rPr>
                <w:rFonts w:hint="eastAsia" w:ascii="宋体" w:hAnsi="宋体" w:eastAsia="宋体" w:cs="宋体"/>
              </w:rPr>
            </w:pPr>
            <w:r>
              <w:rPr>
                <w:rFonts w:hint="eastAsia" w:ascii="宋体" w:hAnsi="宋体" w:eastAsia="宋体" w:cs="宋体"/>
              </w:rPr>
              <w:t>提供病人快速选取功能或结合叫号系统实现叫号功能。</w:t>
            </w:r>
          </w:p>
          <w:p>
            <w:pPr>
              <w:numPr>
                <w:ilvl w:val="0"/>
                <w:numId w:val="43"/>
              </w:numPr>
              <w:spacing w:line="360" w:lineRule="auto"/>
              <w:rPr>
                <w:rFonts w:hint="eastAsia" w:ascii="宋体" w:hAnsi="宋体" w:eastAsia="宋体" w:cs="宋体"/>
              </w:rPr>
            </w:pPr>
            <w:r>
              <w:rPr>
                <w:rFonts w:hint="eastAsia" w:ascii="宋体" w:hAnsi="宋体" w:eastAsia="宋体" w:cs="宋体"/>
              </w:rPr>
              <w:t>提供就诊暂挂功能，支持病人暂停就诊或继续进行就诊。</w:t>
            </w:r>
          </w:p>
          <w:p>
            <w:pPr>
              <w:numPr>
                <w:ilvl w:val="0"/>
                <w:numId w:val="43"/>
              </w:numPr>
              <w:spacing w:line="360" w:lineRule="auto"/>
              <w:rPr>
                <w:rFonts w:hint="eastAsia" w:ascii="宋体" w:hAnsi="宋体" w:eastAsia="宋体" w:cs="宋体"/>
              </w:rPr>
            </w:pPr>
            <w:r>
              <w:rPr>
                <w:rFonts w:hint="eastAsia" w:ascii="宋体" w:hAnsi="宋体" w:eastAsia="宋体" w:cs="宋体"/>
              </w:rPr>
              <w:t>提供结束就诊功能，结束某病人的就诊历程。</w:t>
            </w:r>
          </w:p>
          <w:p>
            <w:pPr>
              <w:numPr>
                <w:ilvl w:val="0"/>
                <w:numId w:val="43"/>
              </w:numPr>
              <w:spacing w:line="360" w:lineRule="auto"/>
              <w:rPr>
                <w:rFonts w:hint="eastAsia" w:ascii="宋体" w:hAnsi="宋体" w:eastAsia="宋体" w:cs="宋体"/>
              </w:rPr>
            </w:pPr>
            <w:r>
              <w:rPr>
                <w:rFonts w:hint="eastAsia" w:ascii="宋体" w:hAnsi="宋体" w:eastAsia="宋体" w:cs="宋体"/>
              </w:rPr>
              <w:t>提供门诊病人基本信息的查看和补充修改功能，包含病生理状态、过敏药物等。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8.2诊疗助手</w:t>
            </w:r>
          </w:p>
          <w:p>
            <w:pPr>
              <w:numPr>
                <w:ilvl w:val="0"/>
                <w:numId w:val="44"/>
              </w:numPr>
              <w:spacing w:line="360" w:lineRule="auto"/>
              <w:rPr>
                <w:rFonts w:hint="eastAsia" w:ascii="宋体" w:hAnsi="宋体" w:eastAsia="宋体" w:cs="宋体"/>
              </w:rPr>
            </w:pPr>
            <w:r>
              <w:rPr>
                <w:rFonts w:hint="eastAsia" w:ascii="宋体" w:hAnsi="宋体" w:eastAsia="宋体" w:cs="宋体"/>
              </w:rPr>
              <w:t>提供常用药品及诊疗组套、常用诊断、药品字典、诊疗字典、诊断字典等。</w:t>
            </w:r>
          </w:p>
          <w:p>
            <w:pPr>
              <w:numPr>
                <w:ilvl w:val="0"/>
                <w:numId w:val="44"/>
              </w:numPr>
              <w:spacing w:line="360" w:lineRule="auto"/>
              <w:rPr>
                <w:rFonts w:hint="eastAsia" w:ascii="宋体" w:hAnsi="宋体" w:eastAsia="宋体" w:cs="宋体"/>
              </w:rPr>
            </w:pPr>
            <w:r>
              <w:rPr>
                <w:rFonts w:hint="eastAsia" w:ascii="宋体" w:hAnsi="宋体" w:eastAsia="宋体" w:cs="宋体"/>
              </w:rPr>
              <w:t>提供业务流程与系统操作之间的联动。</w:t>
            </w:r>
          </w:p>
          <w:p>
            <w:pPr>
              <w:numPr>
                <w:ilvl w:val="0"/>
                <w:numId w:val="44"/>
              </w:numPr>
              <w:spacing w:line="360" w:lineRule="auto"/>
              <w:rPr>
                <w:rFonts w:hint="eastAsia" w:ascii="宋体" w:hAnsi="宋体" w:eastAsia="宋体" w:cs="宋体"/>
              </w:rPr>
            </w:pPr>
            <w:r>
              <w:rPr>
                <w:rFonts w:hint="eastAsia" w:ascii="宋体" w:hAnsi="宋体" w:eastAsia="宋体" w:cs="宋体"/>
              </w:rPr>
              <w:t>提供诊疗助手数据快速引用功能。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numPr>
                <w:ilvl w:val="0"/>
                <w:numId w:val="44"/>
              </w:numPr>
              <w:spacing w:line="360" w:lineRule="auto"/>
              <w:rPr>
                <w:rFonts w:hint="eastAsia" w:ascii="宋体" w:hAnsi="宋体" w:eastAsia="宋体" w:cs="宋体"/>
              </w:rPr>
            </w:pPr>
            <w:r>
              <w:rPr>
                <w:rFonts w:hint="eastAsia" w:ascii="宋体" w:hAnsi="宋体" w:eastAsia="宋体" w:cs="宋体"/>
              </w:rPr>
              <w:t>8.3门诊处方</w:t>
            </w:r>
          </w:p>
          <w:p>
            <w:pPr>
              <w:pStyle w:val="214"/>
              <w:numPr>
                <w:ilvl w:val="0"/>
                <w:numId w:val="44"/>
              </w:numPr>
              <w:spacing w:line="360" w:lineRule="auto"/>
              <w:ind w:firstLineChars="0"/>
              <w:rPr>
                <w:rFonts w:hint="eastAsia" w:ascii="宋体" w:hAnsi="宋体" w:eastAsia="宋体" w:cs="宋体"/>
              </w:rPr>
            </w:pPr>
            <w:r>
              <w:rPr>
                <w:rFonts w:hint="eastAsia" w:ascii="宋体" w:hAnsi="宋体" w:eastAsia="宋体" w:cs="宋体"/>
              </w:rPr>
              <w:t>可根据病人的病情与诊断给病人开中西草药药方。</w:t>
            </w:r>
          </w:p>
          <w:p>
            <w:pPr>
              <w:pStyle w:val="214"/>
              <w:numPr>
                <w:ilvl w:val="0"/>
                <w:numId w:val="44"/>
              </w:numPr>
              <w:spacing w:line="360" w:lineRule="auto"/>
              <w:ind w:firstLineChars="0"/>
              <w:rPr>
                <w:rFonts w:hint="eastAsia" w:ascii="宋体" w:hAnsi="宋体" w:eastAsia="宋体" w:cs="宋体"/>
              </w:rPr>
            </w:pPr>
            <w:r>
              <w:rPr>
                <w:rFonts w:hint="eastAsia" w:ascii="宋体" w:hAnsi="宋体" w:eastAsia="宋体" w:cs="宋体"/>
              </w:rPr>
              <w:t>提供与合理用药系统接口，在开处方时可以获得药品说明书、药物剂量、药物相互作用和配伍禁忌的提示。</w:t>
            </w:r>
          </w:p>
          <w:p>
            <w:pPr>
              <w:pStyle w:val="214"/>
              <w:numPr>
                <w:ilvl w:val="0"/>
                <w:numId w:val="44"/>
              </w:numPr>
              <w:spacing w:line="360" w:lineRule="auto"/>
              <w:ind w:firstLineChars="0"/>
              <w:rPr>
                <w:rFonts w:hint="eastAsia" w:ascii="宋体" w:hAnsi="宋体" w:eastAsia="宋体" w:cs="宋体"/>
              </w:rPr>
            </w:pPr>
            <w:r>
              <w:rPr>
                <w:rFonts w:hint="eastAsia" w:ascii="宋体" w:hAnsi="宋体" w:eastAsia="宋体" w:cs="宋体"/>
              </w:rPr>
              <w:t>提供处方审核并能够对用药权限加以控制。</w:t>
            </w:r>
          </w:p>
          <w:p>
            <w:pPr>
              <w:pStyle w:val="214"/>
              <w:numPr>
                <w:ilvl w:val="0"/>
                <w:numId w:val="44"/>
              </w:numPr>
              <w:spacing w:line="360" w:lineRule="auto"/>
              <w:ind w:firstLineChars="0"/>
              <w:rPr>
                <w:rFonts w:hint="eastAsia" w:ascii="宋体" w:hAnsi="宋体" w:eastAsia="宋体" w:cs="宋体"/>
              </w:rPr>
            </w:pPr>
            <w:r>
              <w:rPr>
                <w:rFonts w:hint="eastAsia" w:ascii="宋体" w:hAnsi="宋体" w:eastAsia="宋体" w:cs="宋体"/>
              </w:rPr>
              <w:t>提供处方助手功能，实现组套处方的快速下达。</w:t>
            </w:r>
          </w:p>
          <w:p>
            <w:pPr>
              <w:pStyle w:val="214"/>
              <w:numPr>
                <w:ilvl w:val="0"/>
                <w:numId w:val="44"/>
              </w:numPr>
              <w:spacing w:line="360" w:lineRule="auto"/>
              <w:ind w:firstLineChars="0"/>
              <w:rPr>
                <w:rFonts w:hint="eastAsia" w:ascii="宋体" w:hAnsi="宋体" w:eastAsia="宋体" w:cs="宋体"/>
              </w:rPr>
            </w:pPr>
            <w:r>
              <w:rPr>
                <w:rFonts w:hint="eastAsia" w:ascii="宋体" w:hAnsi="宋体" w:eastAsia="宋体" w:cs="宋体"/>
              </w:rPr>
              <w:t>提供接收处方点评的反馈信息并能够在界面上显示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8.4电子申请单</w:t>
            </w:r>
          </w:p>
          <w:p>
            <w:pPr>
              <w:numPr>
                <w:ilvl w:val="0"/>
                <w:numId w:val="45"/>
              </w:numPr>
              <w:spacing w:line="360" w:lineRule="auto"/>
              <w:rPr>
                <w:rFonts w:hint="eastAsia" w:ascii="宋体" w:hAnsi="宋体" w:eastAsia="宋体" w:cs="宋体"/>
                <w:b/>
                <w:color w:val="FF0000"/>
              </w:rPr>
            </w:pPr>
            <w:r>
              <w:rPr>
                <w:rFonts w:hint="eastAsia" w:ascii="宋体" w:hAnsi="宋体" w:eastAsia="宋体" w:cs="宋体"/>
                <w:b/>
                <w:color w:val="FF0000"/>
              </w:rPr>
              <w:t xml:space="preserve"> 提供检验、检查单申请单管理（申请、查看报告）。</w:t>
            </w:r>
          </w:p>
          <w:p>
            <w:pPr>
              <w:numPr>
                <w:ilvl w:val="0"/>
                <w:numId w:val="45"/>
              </w:numPr>
              <w:spacing w:line="360" w:lineRule="auto"/>
              <w:rPr>
                <w:rFonts w:hint="eastAsia" w:ascii="宋体" w:hAnsi="宋体" w:eastAsia="宋体" w:cs="宋体"/>
              </w:rPr>
            </w:pPr>
            <w:r>
              <w:rPr>
                <w:rFonts w:hint="eastAsia" w:ascii="宋体" w:hAnsi="宋体" w:eastAsia="宋体" w:cs="宋体"/>
              </w:rPr>
              <w:t>支持检查申请单在医生站直接预约。</w:t>
            </w:r>
          </w:p>
          <w:p>
            <w:pPr>
              <w:numPr>
                <w:ilvl w:val="0"/>
                <w:numId w:val="45"/>
              </w:numPr>
              <w:spacing w:line="360" w:lineRule="auto"/>
              <w:rPr>
                <w:rFonts w:hint="eastAsia" w:ascii="宋体" w:hAnsi="宋体" w:eastAsia="宋体" w:cs="宋体"/>
              </w:rPr>
            </w:pPr>
            <w:r>
              <w:rPr>
                <w:rFonts w:hint="eastAsia" w:ascii="宋体" w:hAnsi="宋体" w:eastAsia="宋体" w:cs="宋体"/>
              </w:rPr>
              <w:t>支持对医技报告或影像的及时查看。</w:t>
            </w:r>
          </w:p>
          <w:p>
            <w:pPr>
              <w:numPr>
                <w:ilvl w:val="0"/>
                <w:numId w:val="45"/>
              </w:numPr>
              <w:spacing w:line="360" w:lineRule="auto"/>
              <w:rPr>
                <w:rFonts w:hint="eastAsia" w:ascii="宋体" w:hAnsi="宋体" w:eastAsia="宋体" w:cs="宋体"/>
              </w:rPr>
            </w:pPr>
            <w:r>
              <w:rPr>
                <w:rFonts w:hint="eastAsia" w:ascii="宋体" w:hAnsi="宋体" w:eastAsia="宋体" w:cs="宋体"/>
              </w:rPr>
              <w:t>提供会诊申请单管理（申请、查看会诊记录）。</w:t>
            </w:r>
          </w:p>
          <w:p>
            <w:pPr>
              <w:numPr>
                <w:ilvl w:val="0"/>
                <w:numId w:val="45"/>
              </w:numPr>
              <w:spacing w:line="360" w:lineRule="auto"/>
              <w:rPr>
                <w:rFonts w:hint="eastAsia" w:ascii="宋体" w:hAnsi="宋体" w:eastAsia="宋体" w:cs="宋体"/>
              </w:rPr>
            </w:pPr>
            <w:r>
              <w:rPr>
                <w:rFonts w:hint="eastAsia" w:ascii="宋体" w:hAnsi="宋体" w:eastAsia="宋体" w:cs="宋体"/>
              </w:rPr>
              <w:t>提供治疗申请单管理（申请、查看治疗记录），支持检查申请单医生站直接预约。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8.5门诊诊断</w:t>
            </w:r>
          </w:p>
          <w:p>
            <w:pPr>
              <w:numPr>
                <w:ilvl w:val="0"/>
                <w:numId w:val="46"/>
              </w:numPr>
              <w:spacing w:line="360" w:lineRule="auto"/>
              <w:rPr>
                <w:rFonts w:hint="eastAsia" w:ascii="宋体" w:hAnsi="宋体" w:eastAsia="宋体" w:cs="宋体"/>
              </w:rPr>
            </w:pPr>
            <w:r>
              <w:rPr>
                <w:rFonts w:hint="eastAsia" w:ascii="宋体" w:hAnsi="宋体" w:eastAsia="宋体" w:cs="宋体"/>
              </w:rPr>
              <w:t>支持ICD-10标准编码和自定义诊断形式下达诊断。</w:t>
            </w:r>
          </w:p>
          <w:p>
            <w:pPr>
              <w:numPr>
                <w:ilvl w:val="0"/>
                <w:numId w:val="46"/>
              </w:numPr>
              <w:spacing w:line="360" w:lineRule="auto"/>
              <w:rPr>
                <w:rFonts w:hint="eastAsia" w:ascii="宋体" w:hAnsi="宋体" w:eastAsia="宋体" w:cs="宋体"/>
                <w:b/>
                <w:color w:val="FF0000"/>
              </w:rPr>
            </w:pPr>
            <w:r>
              <w:rPr>
                <w:rFonts w:hint="eastAsia" w:ascii="宋体" w:hAnsi="宋体" w:eastAsia="宋体" w:cs="宋体"/>
                <w:b/>
                <w:color w:val="FF0000"/>
              </w:rPr>
              <w:t xml:space="preserve"> 支持对中医西医诊断对照，支持对诊断部位的录入。</w:t>
            </w:r>
          </w:p>
          <w:p>
            <w:pPr>
              <w:numPr>
                <w:ilvl w:val="0"/>
                <w:numId w:val="46"/>
              </w:numPr>
              <w:spacing w:line="360" w:lineRule="auto"/>
              <w:rPr>
                <w:rFonts w:hint="eastAsia" w:ascii="宋体" w:hAnsi="宋体" w:eastAsia="宋体" w:cs="宋体"/>
              </w:rPr>
            </w:pPr>
            <w:r>
              <w:rPr>
                <w:rFonts w:hint="eastAsia" w:ascii="宋体" w:hAnsi="宋体" w:eastAsia="宋体" w:cs="宋体"/>
              </w:rPr>
              <w:t>支持疫病报卡并与诊断关联，实现诊断下达的同时实现疫病登记。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8.6门诊处置</w:t>
            </w:r>
          </w:p>
          <w:p>
            <w:pPr>
              <w:rPr>
                <w:rFonts w:hint="eastAsia" w:ascii="宋体" w:hAnsi="宋体" w:eastAsia="宋体" w:cs="宋体"/>
              </w:rPr>
            </w:pPr>
            <w:r>
              <w:rPr>
                <w:rFonts w:hint="eastAsia" w:ascii="宋体" w:hAnsi="宋体" w:eastAsia="宋体" w:cs="宋体"/>
              </w:rPr>
              <w:t>提供门诊除处方外所有费用明细查看；提供门诊相关处置、材料费用录入。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8.7既往史</w:t>
            </w:r>
          </w:p>
          <w:p>
            <w:pPr>
              <w:rPr>
                <w:rFonts w:hint="eastAsia" w:ascii="宋体" w:hAnsi="宋体" w:eastAsia="宋体" w:cs="宋体"/>
              </w:rPr>
            </w:pPr>
            <w:r>
              <w:rPr>
                <w:rFonts w:hint="eastAsia" w:ascii="宋体" w:hAnsi="宋体" w:eastAsia="宋体" w:cs="宋体"/>
              </w:rPr>
              <w:t>提供既往门诊的病史查阅功能。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8.8诊间转科</w:t>
            </w:r>
          </w:p>
          <w:p>
            <w:pPr>
              <w:rPr>
                <w:rFonts w:hint="eastAsia" w:ascii="宋体" w:hAnsi="宋体" w:eastAsia="宋体" w:cs="宋体"/>
              </w:rPr>
            </w:pPr>
            <w:r>
              <w:rPr>
                <w:rFonts w:hint="eastAsia" w:ascii="宋体" w:hAnsi="宋体" w:eastAsia="宋体" w:cs="宋体"/>
              </w:rPr>
              <w:t>提供门诊同级科室之间转科，如挂错号时。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8.9复诊预约</w:t>
            </w:r>
          </w:p>
          <w:p>
            <w:pPr>
              <w:rPr>
                <w:rFonts w:hint="eastAsia" w:ascii="宋体" w:hAnsi="宋体" w:eastAsia="宋体" w:cs="宋体"/>
              </w:rPr>
            </w:pPr>
            <w:r>
              <w:rPr>
                <w:rFonts w:hint="eastAsia" w:ascii="宋体" w:hAnsi="宋体" w:eastAsia="宋体" w:cs="宋体"/>
              </w:rPr>
              <w:t>提供对病人在结束就诊前进行复诊预约，病人复诊时可以直接就诊或者无须进行挂号预约。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8.10字典目录</w:t>
            </w:r>
          </w:p>
          <w:p>
            <w:pPr>
              <w:numPr>
                <w:ilvl w:val="0"/>
                <w:numId w:val="47"/>
              </w:numPr>
              <w:spacing w:line="360" w:lineRule="auto"/>
              <w:rPr>
                <w:rFonts w:hint="eastAsia" w:ascii="宋体" w:hAnsi="宋体" w:eastAsia="宋体" w:cs="宋体"/>
              </w:rPr>
            </w:pPr>
            <w:r>
              <w:rPr>
                <w:rFonts w:hint="eastAsia" w:ascii="宋体" w:hAnsi="宋体" w:eastAsia="宋体" w:cs="宋体"/>
              </w:rPr>
              <w:t>提供常用药品、常用诊疗、药品字典、诊疗字典、诊断字典及诊疗组套等目录。</w:t>
            </w:r>
          </w:p>
          <w:p>
            <w:pPr>
              <w:numPr>
                <w:ilvl w:val="0"/>
                <w:numId w:val="47"/>
              </w:numPr>
              <w:spacing w:line="360" w:lineRule="auto"/>
              <w:rPr>
                <w:rFonts w:hint="eastAsia" w:ascii="宋体" w:hAnsi="宋体" w:eastAsia="宋体" w:cs="宋体"/>
              </w:rPr>
            </w:pPr>
            <w:r>
              <w:rPr>
                <w:rFonts w:hint="eastAsia" w:ascii="宋体" w:hAnsi="宋体" w:eastAsia="宋体" w:cs="宋体"/>
              </w:rPr>
              <w:t>提供业务流程与系统操作之间的联动操作。</w:t>
            </w:r>
          </w:p>
          <w:p>
            <w:pPr>
              <w:numPr>
                <w:ilvl w:val="0"/>
                <w:numId w:val="47"/>
              </w:numPr>
              <w:spacing w:line="360" w:lineRule="auto"/>
              <w:rPr>
                <w:rFonts w:hint="eastAsia" w:ascii="宋体" w:hAnsi="宋体" w:eastAsia="宋体" w:cs="宋体"/>
              </w:rPr>
            </w:pPr>
            <w:r>
              <w:rPr>
                <w:rFonts w:hint="eastAsia" w:ascii="宋体" w:hAnsi="宋体" w:eastAsia="宋体" w:cs="宋体"/>
              </w:rPr>
              <w:t>提供助手数据快速引用至电子病历功能。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8.11统计查询</w:t>
            </w:r>
          </w:p>
          <w:p>
            <w:pPr>
              <w:numPr>
                <w:ilvl w:val="0"/>
                <w:numId w:val="48"/>
              </w:numPr>
              <w:spacing w:line="360" w:lineRule="auto"/>
              <w:rPr>
                <w:rFonts w:hint="eastAsia" w:ascii="宋体" w:hAnsi="宋体" w:eastAsia="宋体" w:cs="宋体"/>
              </w:rPr>
            </w:pPr>
            <w:r>
              <w:rPr>
                <w:rFonts w:hint="eastAsia" w:ascii="宋体" w:hAnsi="宋体" w:eastAsia="宋体" w:cs="宋体"/>
              </w:rPr>
              <w:t>门诊就诊记录查询：提供门诊病人就诊记录查询功能。</w:t>
            </w:r>
          </w:p>
          <w:p>
            <w:pPr>
              <w:numPr>
                <w:ilvl w:val="0"/>
                <w:numId w:val="48"/>
              </w:numPr>
              <w:spacing w:line="360" w:lineRule="auto"/>
              <w:rPr>
                <w:rFonts w:hint="eastAsia" w:ascii="宋体" w:hAnsi="宋体" w:eastAsia="宋体" w:cs="宋体"/>
              </w:rPr>
            </w:pPr>
            <w:r>
              <w:rPr>
                <w:rFonts w:hint="eastAsia" w:ascii="宋体" w:hAnsi="宋体" w:eastAsia="宋体" w:cs="宋体"/>
              </w:rPr>
              <w:t>门诊就诊费用统计：提供门诊病人就诊费用统计功能。</w:t>
            </w:r>
          </w:p>
          <w:p>
            <w:pPr>
              <w:numPr>
                <w:ilvl w:val="0"/>
                <w:numId w:val="48"/>
              </w:numPr>
              <w:spacing w:line="360" w:lineRule="auto"/>
              <w:rPr>
                <w:rFonts w:hint="eastAsia" w:ascii="宋体" w:hAnsi="宋体" w:eastAsia="宋体" w:cs="宋体"/>
              </w:rPr>
            </w:pPr>
            <w:r>
              <w:rPr>
                <w:rFonts w:hint="eastAsia" w:ascii="宋体" w:hAnsi="宋体" w:eastAsia="宋体" w:cs="宋体"/>
              </w:rPr>
              <w:t>门诊处方收费统计：提供按科室统计处方收费功能。</w:t>
            </w:r>
          </w:p>
          <w:p>
            <w:pPr>
              <w:numPr>
                <w:ilvl w:val="0"/>
                <w:numId w:val="48"/>
              </w:numPr>
              <w:spacing w:line="360" w:lineRule="auto"/>
              <w:rPr>
                <w:rFonts w:hint="eastAsia" w:ascii="宋体" w:hAnsi="宋体" w:eastAsia="宋体" w:cs="宋体"/>
              </w:rPr>
            </w:pPr>
            <w:r>
              <w:rPr>
                <w:rFonts w:hint="eastAsia" w:ascii="宋体" w:hAnsi="宋体" w:eastAsia="宋体" w:cs="宋体"/>
              </w:rPr>
              <w:t>门诊诊断统计：提供按科室统计诊断下达次数及病人数量功能。</w:t>
            </w:r>
          </w:p>
          <w:p>
            <w:pPr>
              <w:numPr>
                <w:ilvl w:val="0"/>
                <w:numId w:val="48"/>
              </w:numPr>
              <w:spacing w:line="360" w:lineRule="auto"/>
              <w:rPr>
                <w:rFonts w:hint="eastAsia" w:ascii="宋体" w:hAnsi="宋体" w:eastAsia="宋体" w:cs="宋体"/>
              </w:rPr>
            </w:pPr>
            <w:r>
              <w:rPr>
                <w:rFonts w:hint="eastAsia" w:ascii="宋体" w:hAnsi="宋体" w:eastAsia="宋体" w:cs="宋体"/>
              </w:rPr>
              <w:t>复诊预约查询：提供复诊病人预约记录查询功能。</w:t>
            </w:r>
          </w:p>
          <w:p>
            <w:pPr>
              <w:numPr>
                <w:ilvl w:val="0"/>
                <w:numId w:val="48"/>
              </w:numPr>
              <w:spacing w:line="360" w:lineRule="auto"/>
              <w:rPr>
                <w:rFonts w:hint="eastAsia" w:ascii="宋体" w:hAnsi="宋体" w:eastAsia="宋体" w:cs="宋体"/>
              </w:rPr>
            </w:pPr>
            <w:r>
              <w:rPr>
                <w:rFonts w:hint="eastAsia" w:ascii="宋体" w:hAnsi="宋体" w:eastAsia="宋体" w:cs="宋体"/>
              </w:rPr>
              <w:t>系统支持传染病嵌入式报卡，把符合某一种传染病条件的结果作为查询条件，检索出符合条件的病人信息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restart"/>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运营管理</w:t>
            </w: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物资库房管理信息系统</w:t>
            </w:r>
          </w:p>
        </w:tc>
        <w:tc>
          <w:tcPr>
            <w:tcW w:w="5954" w:type="dxa"/>
            <w:vAlign w:val="center"/>
          </w:tcPr>
          <w:p>
            <w:pPr>
              <w:rPr>
                <w:rFonts w:hint="eastAsia" w:ascii="宋体" w:hAnsi="宋体" w:eastAsia="宋体" w:cs="宋体"/>
              </w:rPr>
            </w:pPr>
            <w:r>
              <w:rPr>
                <w:rFonts w:hint="eastAsia" w:ascii="宋体" w:hAnsi="宋体" w:eastAsia="宋体" w:cs="宋体"/>
              </w:rPr>
              <w:t>9.1物资采购业务</w:t>
            </w:r>
          </w:p>
          <w:p>
            <w:pPr>
              <w:numPr>
                <w:ilvl w:val="0"/>
                <w:numId w:val="49"/>
              </w:numPr>
              <w:spacing w:line="360" w:lineRule="auto"/>
              <w:rPr>
                <w:rFonts w:hint="eastAsia" w:ascii="宋体" w:hAnsi="宋体" w:eastAsia="宋体" w:cs="宋体"/>
              </w:rPr>
            </w:pPr>
            <w:r>
              <w:rPr>
                <w:rFonts w:hint="eastAsia" w:ascii="宋体" w:hAnsi="宋体" w:eastAsia="宋体" w:cs="宋体"/>
              </w:rPr>
              <w:t>支持全院物资(非固定资产)的采购管理，科室根据需要提交采购计划(申请)，总务科审批后，进行采购活动。</w:t>
            </w:r>
          </w:p>
          <w:p>
            <w:pPr>
              <w:numPr>
                <w:ilvl w:val="0"/>
                <w:numId w:val="49"/>
              </w:numPr>
              <w:spacing w:line="360" w:lineRule="auto"/>
              <w:rPr>
                <w:rFonts w:hint="eastAsia" w:ascii="宋体" w:hAnsi="宋体" w:eastAsia="宋体" w:cs="宋体"/>
              </w:rPr>
            </w:pPr>
            <w:r>
              <w:rPr>
                <w:rFonts w:hint="eastAsia" w:ascii="宋体" w:hAnsi="宋体" w:eastAsia="宋体" w:cs="宋体"/>
              </w:rPr>
              <w:t>支持根据物资高低储信息自动引入采购计划。</w:t>
            </w:r>
          </w:p>
          <w:p>
            <w:pPr>
              <w:numPr>
                <w:ilvl w:val="0"/>
                <w:numId w:val="49"/>
              </w:numPr>
              <w:spacing w:line="360" w:lineRule="auto"/>
              <w:rPr>
                <w:rFonts w:hint="eastAsia" w:ascii="宋体" w:hAnsi="宋体" w:eastAsia="宋体" w:cs="宋体"/>
              </w:rPr>
            </w:pPr>
            <w:r>
              <w:rPr>
                <w:rFonts w:hint="eastAsia" w:ascii="宋体" w:hAnsi="宋体" w:eastAsia="宋体" w:cs="宋体"/>
              </w:rPr>
              <w:t>支持科室临时计划和库房日常计划汇总。</w:t>
            </w:r>
          </w:p>
          <w:p>
            <w:pPr>
              <w:numPr>
                <w:ilvl w:val="0"/>
                <w:numId w:val="49"/>
              </w:numPr>
              <w:spacing w:line="360" w:lineRule="auto"/>
              <w:rPr>
                <w:rFonts w:hint="eastAsia" w:ascii="宋体" w:hAnsi="宋体" w:eastAsia="宋体" w:cs="宋体"/>
              </w:rPr>
            </w:pPr>
            <w:r>
              <w:rPr>
                <w:rFonts w:hint="eastAsia" w:ascii="宋体" w:hAnsi="宋体" w:eastAsia="宋体" w:cs="宋体"/>
              </w:rPr>
              <w:t>提供动态采购计划及采购的管理。</w:t>
            </w:r>
          </w:p>
          <w:p>
            <w:pPr>
              <w:numPr>
                <w:ilvl w:val="0"/>
                <w:numId w:val="49"/>
              </w:numPr>
              <w:spacing w:line="360" w:lineRule="auto"/>
              <w:rPr>
                <w:rFonts w:hint="eastAsia" w:ascii="宋体" w:hAnsi="宋体" w:eastAsia="宋体" w:cs="宋体"/>
              </w:rPr>
            </w:pPr>
            <w:r>
              <w:rPr>
                <w:rFonts w:hint="eastAsia" w:ascii="宋体" w:hAnsi="宋体" w:eastAsia="宋体" w:cs="宋体"/>
              </w:rPr>
              <w:t>支持采购申请汇总的物资生成采购计划汇总表，并确定各种物资的采购类型，采购员根据采购计划表进行采购活动。</w:t>
            </w:r>
          </w:p>
          <w:p>
            <w:pPr>
              <w:numPr>
                <w:ilvl w:val="0"/>
                <w:numId w:val="49"/>
              </w:numPr>
              <w:spacing w:line="360" w:lineRule="auto"/>
              <w:rPr>
                <w:rFonts w:hint="eastAsia" w:ascii="宋体" w:hAnsi="宋体" w:eastAsia="宋体" w:cs="宋体"/>
              </w:rPr>
            </w:pPr>
            <w:r>
              <w:rPr>
                <w:rFonts w:hint="eastAsia" w:ascii="宋体" w:hAnsi="宋体" w:eastAsia="宋体" w:cs="宋体"/>
              </w:rPr>
              <w:t>支持根据物资的采购计划直接生成采购合同，也可手工新建采购合同。</w:t>
            </w:r>
          </w:p>
          <w:p>
            <w:pPr>
              <w:numPr>
                <w:ilvl w:val="0"/>
                <w:numId w:val="49"/>
              </w:numPr>
              <w:spacing w:line="360" w:lineRule="auto"/>
              <w:rPr>
                <w:rFonts w:hint="eastAsia" w:ascii="宋体" w:hAnsi="宋体" w:eastAsia="宋体" w:cs="宋体"/>
              </w:rPr>
            </w:pPr>
            <w:r>
              <w:rPr>
                <w:rFonts w:hint="eastAsia" w:ascii="宋体" w:hAnsi="宋体" w:eastAsia="宋体" w:cs="宋体"/>
              </w:rPr>
              <w:t>支持对录入的采购合同进行管理，允许多种物资生成一个合同或者清单。</w:t>
            </w:r>
          </w:p>
          <w:p>
            <w:pPr>
              <w:numPr>
                <w:ilvl w:val="0"/>
                <w:numId w:val="49"/>
              </w:numPr>
              <w:spacing w:line="360" w:lineRule="auto"/>
              <w:rPr>
                <w:rFonts w:hint="eastAsia" w:ascii="宋体" w:hAnsi="宋体" w:eastAsia="宋体" w:cs="宋体"/>
              </w:rPr>
            </w:pPr>
            <w:r>
              <w:rPr>
                <w:rFonts w:hint="eastAsia" w:ascii="宋体" w:hAnsi="宋体" w:eastAsia="宋体" w:cs="宋体"/>
              </w:rPr>
              <w:t>提供付款时，可以根据发票、合同或供应商选择单据进行付款，并生成对应的付款单。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9.2物资入库业务</w:t>
            </w:r>
          </w:p>
          <w:p>
            <w:pPr>
              <w:numPr>
                <w:ilvl w:val="0"/>
                <w:numId w:val="50"/>
              </w:numPr>
              <w:spacing w:line="360" w:lineRule="auto"/>
              <w:rPr>
                <w:rFonts w:hint="eastAsia" w:ascii="宋体" w:hAnsi="宋体" w:eastAsia="宋体" w:cs="宋体"/>
              </w:rPr>
            </w:pPr>
            <w:r>
              <w:rPr>
                <w:rFonts w:hint="eastAsia" w:ascii="宋体" w:hAnsi="宋体" w:eastAsia="宋体" w:cs="宋体"/>
              </w:rPr>
              <w:t>支持对每次入库物资的数量、金额、来源、日期等信息建立入库流水明细帐。</w:t>
            </w:r>
          </w:p>
          <w:p>
            <w:pPr>
              <w:numPr>
                <w:ilvl w:val="0"/>
                <w:numId w:val="50"/>
              </w:numPr>
              <w:spacing w:line="360" w:lineRule="auto"/>
              <w:rPr>
                <w:rFonts w:hint="eastAsia" w:ascii="宋体" w:hAnsi="宋体" w:eastAsia="宋体" w:cs="宋体"/>
              </w:rPr>
            </w:pPr>
            <w:r>
              <w:rPr>
                <w:rFonts w:hint="eastAsia" w:ascii="宋体" w:hAnsi="宋体" w:eastAsia="宋体" w:cs="宋体"/>
              </w:rPr>
              <w:t>将从供货商购买的物资或赠品、移库物资、医院自产物资等引入到医院库房。</w:t>
            </w:r>
          </w:p>
          <w:p>
            <w:pPr>
              <w:numPr>
                <w:ilvl w:val="0"/>
                <w:numId w:val="50"/>
              </w:numPr>
              <w:spacing w:line="360" w:lineRule="auto"/>
              <w:rPr>
                <w:rFonts w:hint="eastAsia" w:ascii="宋体" w:hAnsi="宋体" w:eastAsia="宋体" w:cs="宋体"/>
              </w:rPr>
            </w:pPr>
            <w:r>
              <w:rPr>
                <w:rFonts w:hint="eastAsia" w:ascii="宋体" w:hAnsi="宋体" w:eastAsia="宋体" w:cs="宋体"/>
              </w:rPr>
              <w:t>支持入库验收物资，入库时若票到货未到，则可先入库再补登发票，入库后可将入库单导入财务系统，实现自动对账功能。</w:t>
            </w:r>
          </w:p>
          <w:p>
            <w:pPr>
              <w:numPr>
                <w:ilvl w:val="0"/>
                <w:numId w:val="50"/>
              </w:numPr>
              <w:spacing w:line="360" w:lineRule="auto"/>
              <w:rPr>
                <w:rFonts w:hint="eastAsia" w:ascii="宋体" w:hAnsi="宋体" w:eastAsia="宋体" w:cs="宋体"/>
              </w:rPr>
            </w:pPr>
            <w:r>
              <w:rPr>
                <w:rFonts w:hint="eastAsia" w:ascii="宋体" w:hAnsi="宋体" w:eastAsia="宋体" w:cs="宋体"/>
              </w:rPr>
              <w:t>支持计划汇总、入库验收、采购订单多种方式引入入库。</w:t>
            </w:r>
          </w:p>
          <w:p>
            <w:pPr>
              <w:numPr>
                <w:ilvl w:val="0"/>
                <w:numId w:val="50"/>
              </w:numPr>
              <w:spacing w:line="360" w:lineRule="auto"/>
              <w:rPr>
                <w:rFonts w:hint="eastAsia" w:ascii="宋体" w:hAnsi="宋体" w:eastAsia="宋体" w:cs="宋体"/>
              </w:rPr>
            </w:pPr>
            <w:r>
              <w:rPr>
                <w:rFonts w:hint="eastAsia" w:ascii="宋体" w:hAnsi="宋体" w:eastAsia="宋体" w:cs="宋体"/>
              </w:rPr>
              <w:t>提供对物资的外面、是否破损、是否过期等情况进行一个验收管理。</w:t>
            </w:r>
          </w:p>
          <w:p>
            <w:pPr>
              <w:numPr>
                <w:ilvl w:val="0"/>
                <w:numId w:val="50"/>
              </w:numPr>
              <w:spacing w:line="360" w:lineRule="auto"/>
              <w:rPr>
                <w:rFonts w:hint="eastAsia" w:ascii="宋体" w:hAnsi="宋体" w:eastAsia="宋体" w:cs="宋体"/>
              </w:rPr>
            </w:pPr>
            <w:r>
              <w:rPr>
                <w:rFonts w:hint="eastAsia" w:ascii="宋体" w:hAnsi="宋体" w:eastAsia="宋体" w:cs="宋体"/>
              </w:rPr>
              <w:t>支持入库原单据退回、入库冲红等功能。</w:t>
            </w:r>
          </w:p>
          <w:p>
            <w:pPr>
              <w:numPr>
                <w:ilvl w:val="0"/>
                <w:numId w:val="50"/>
              </w:numPr>
              <w:spacing w:line="360" w:lineRule="auto"/>
              <w:rPr>
                <w:rFonts w:hint="eastAsia" w:ascii="宋体" w:hAnsi="宋体" w:eastAsia="宋体" w:cs="宋体"/>
              </w:rPr>
            </w:pPr>
            <w:r>
              <w:rPr>
                <w:rFonts w:hint="eastAsia" w:ascii="宋体" w:hAnsi="宋体" w:eastAsia="宋体" w:cs="宋体"/>
              </w:rPr>
              <w:t>支持对已经记帐但未填写发票号码和发票日期的入库单进行补登发票号码和日期。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9.3物资出库业务</w:t>
            </w:r>
          </w:p>
          <w:p>
            <w:pPr>
              <w:numPr>
                <w:ilvl w:val="0"/>
                <w:numId w:val="51"/>
              </w:numPr>
              <w:spacing w:line="360" w:lineRule="auto"/>
              <w:rPr>
                <w:rFonts w:hint="eastAsia" w:ascii="宋体" w:hAnsi="宋体" w:eastAsia="宋体" w:cs="宋体"/>
              </w:rPr>
            </w:pPr>
            <w:r>
              <w:rPr>
                <w:rFonts w:hint="eastAsia" w:ascii="宋体" w:hAnsi="宋体" w:eastAsia="宋体" w:cs="宋体"/>
              </w:rPr>
              <w:t>支持向外提供医院库房的医疗设备和卫生材料。</w:t>
            </w:r>
          </w:p>
          <w:p>
            <w:pPr>
              <w:numPr>
                <w:ilvl w:val="0"/>
                <w:numId w:val="51"/>
              </w:numPr>
              <w:spacing w:line="360" w:lineRule="auto"/>
              <w:rPr>
                <w:rFonts w:hint="eastAsia" w:ascii="宋体" w:hAnsi="宋体" w:eastAsia="宋体" w:cs="宋体"/>
              </w:rPr>
            </w:pPr>
            <w:r>
              <w:rPr>
                <w:rFonts w:hint="eastAsia" w:ascii="宋体" w:hAnsi="宋体" w:eastAsia="宋体" w:cs="宋体"/>
              </w:rPr>
              <w:t>对每次出库医疗设备和卫生材料的数量、金额、日期等信息建立出库流水明细帐，方便库存管理。</w:t>
            </w:r>
          </w:p>
          <w:p>
            <w:pPr>
              <w:numPr>
                <w:ilvl w:val="0"/>
                <w:numId w:val="51"/>
              </w:numPr>
              <w:spacing w:line="360" w:lineRule="auto"/>
              <w:rPr>
                <w:rFonts w:hint="eastAsia" w:ascii="宋体" w:hAnsi="宋体" w:eastAsia="宋体" w:cs="宋体"/>
              </w:rPr>
            </w:pPr>
            <w:r>
              <w:rPr>
                <w:rFonts w:hint="eastAsia" w:ascii="宋体" w:hAnsi="宋体" w:eastAsia="宋体" w:cs="宋体"/>
              </w:rPr>
              <w:t>提供出库原单据退回、按数量退回等功能。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9.4物资申领业务</w:t>
            </w:r>
          </w:p>
          <w:p>
            <w:pPr>
              <w:numPr>
                <w:ilvl w:val="0"/>
                <w:numId w:val="52"/>
              </w:numPr>
              <w:spacing w:line="360" w:lineRule="auto"/>
              <w:rPr>
                <w:rFonts w:hint="eastAsia" w:ascii="宋体" w:hAnsi="宋体" w:eastAsia="宋体" w:cs="宋体"/>
              </w:rPr>
            </w:pPr>
            <w:r>
              <w:rPr>
                <w:rFonts w:hint="eastAsia" w:ascii="宋体" w:hAnsi="宋体" w:eastAsia="宋体" w:cs="宋体"/>
              </w:rPr>
              <w:t>提供被动申领和主动配送2种管理模式，被动申领即科室主动向库房提交申领信息，库房审核后下发物资到科室。而主动配送则是库房先了解临床科室物资使用趋势及现有库存，然后定期向科室主动配送一定量的物资。</w:t>
            </w:r>
          </w:p>
          <w:p>
            <w:pPr>
              <w:numPr>
                <w:ilvl w:val="0"/>
                <w:numId w:val="52"/>
              </w:numPr>
              <w:spacing w:line="360" w:lineRule="auto"/>
              <w:rPr>
                <w:rFonts w:hint="eastAsia" w:ascii="宋体" w:hAnsi="宋体" w:eastAsia="宋体" w:cs="宋体"/>
              </w:rPr>
            </w:pPr>
            <w:r>
              <w:rPr>
                <w:rFonts w:hint="eastAsia" w:ascii="宋体" w:hAnsi="宋体" w:eastAsia="宋体" w:cs="宋体"/>
              </w:rPr>
              <w:t>支持二级库房填写物资申领单并提交到一级库房，若申领控制已启用，则申领数量&gt;库存数量时，不允许提交。</w:t>
            </w:r>
          </w:p>
          <w:p>
            <w:pPr>
              <w:numPr>
                <w:ilvl w:val="0"/>
                <w:numId w:val="52"/>
              </w:numPr>
              <w:spacing w:line="360" w:lineRule="auto"/>
              <w:rPr>
                <w:rFonts w:hint="eastAsia" w:ascii="宋体" w:hAnsi="宋体" w:eastAsia="宋体" w:cs="宋体"/>
                <w:b/>
                <w:color w:val="FF0000"/>
              </w:rPr>
            </w:pPr>
            <w:r>
              <w:rPr>
                <w:rFonts w:hint="eastAsia" w:ascii="宋体" w:hAnsi="宋体" w:eastAsia="宋体" w:cs="宋体"/>
                <w:b/>
                <w:color w:val="FF0000"/>
              </w:rPr>
              <w:t xml:space="preserve"> 支持一级库房将科室(二级库房)提交过来的物资申领单退回到科室(二级库房) 。</w:t>
            </w:r>
          </w:p>
          <w:p>
            <w:pPr>
              <w:numPr>
                <w:ilvl w:val="0"/>
                <w:numId w:val="52"/>
              </w:numPr>
              <w:spacing w:line="360" w:lineRule="auto"/>
              <w:rPr>
                <w:rFonts w:hint="eastAsia" w:ascii="宋体" w:hAnsi="宋体" w:eastAsia="宋体" w:cs="宋体"/>
              </w:rPr>
            </w:pPr>
            <w:r>
              <w:rPr>
                <w:rFonts w:hint="eastAsia" w:ascii="宋体" w:hAnsi="宋体" w:eastAsia="宋体" w:cs="宋体"/>
              </w:rPr>
              <w:t>支持一级库房将申领物资出库到二级库房，出库后，申领物资在一级库房的库存账将减少，若是二级建库物资，则物资入库后建立库存账。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9.5物资计划业务</w:t>
            </w:r>
          </w:p>
          <w:p>
            <w:pPr>
              <w:numPr>
                <w:ilvl w:val="0"/>
                <w:numId w:val="53"/>
              </w:numPr>
              <w:spacing w:line="360" w:lineRule="auto"/>
              <w:rPr>
                <w:rFonts w:hint="eastAsia" w:ascii="宋体" w:hAnsi="宋体" w:eastAsia="宋体" w:cs="宋体"/>
              </w:rPr>
            </w:pPr>
            <w:r>
              <w:rPr>
                <w:rFonts w:hint="eastAsia" w:ascii="宋体" w:hAnsi="宋体" w:eastAsia="宋体" w:cs="宋体"/>
              </w:rPr>
              <w:t>支持日常采购计划，日常采购计划可由库房根据物资高低储信息直接生成；也可由科室根据物资实际在用情况手工登记日常采购计划，但必须提交库房审核。</w:t>
            </w:r>
          </w:p>
          <w:p>
            <w:pPr>
              <w:numPr>
                <w:ilvl w:val="0"/>
                <w:numId w:val="53"/>
              </w:numPr>
              <w:spacing w:line="360" w:lineRule="auto"/>
              <w:rPr>
                <w:rFonts w:hint="eastAsia" w:ascii="宋体" w:hAnsi="宋体" w:eastAsia="宋体" w:cs="宋体"/>
              </w:rPr>
            </w:pPr>
            <w:r>
              <w:rPr>
                <w:rFonts w:hint="eastAsia" w:ascii="宋体" w:hAnsi="宋体" w:eastAsia="宋体" w:cs="宋体"/>
              </w:rPr>
              <w:t>支持紧急采购计划，库房下发物资给科室，发现无库存或库存不足的情况则直接根据科室申领信息生成紧急采购计划，提交采购办采购物资通知供货商送货。</w:t>
            </w:r>
          </w:p>
          <w:p>
            <w:pPr>
              <w:numPr>
                <w:ilvl w:val="0"/>
                <w:numId w:val="53"/>
              </w:numPr>
              <w:spacing w:line="360" w:lineRule="auto"/>
              <w:rPr>
                <w:rFonts w:hint="eastAsia" w:ascii="宋体" w:hAnsi="宋体" w:eastAsia="宋体" w:cs="宋体"/>
                <w:b/>
                <w:color w:val="FF0000"/>
              </w:rPr>
            </w:pPr>
            <w:r>
              <w:rPr>
                <w:rFonts w:hint="eastAsia" w:ascii="宋体" w:hAnsi="宋体" w:eastAsia="宋体" w:cs="宋体"/>
                <w:b/>
                <w:color w:val="FF0000"/>
              </w:rPr>
              <w:t xml:space="preserve"> 支持日常计划与科室计划汇总，统一审核，产生采购订单。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9.6物资转科业务</w:t>
            </w:r>
          </w:p>
          <w:p>
            <w:pPr>
              <w:rPr>
                <w:rFonts w:hint="eastAsia" w:ascii="宋体" w:hAnsi="宋体" w:eastAsia="宋体" w:cs="宋体"/>
              </w:rPr>
            </w:pPr>
            <w:r>
              <w:rPr>
                <w:rFonts w:hint="eastAsia" w:ascii="宋体" w:hAnsi="宋体" w:eastAsia="宋体" w:cs="宋体"/>
              </w:rPr>
              <w:t>支持发生在医院两个科室之间的业务(针对科室账)。转科业务的结果是某科室将闲置不用的在用物资转让给别的科室使用，转变成别的科室的在用物资。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9.7物资报损业务</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支持库房报损和科室报损，库房报损是对库房中的物资进行报损，科室报损是对科室在用物资进行报损，报损结果是医院库房或科室的报损物资不再使用，并且根据报损物资的数量、金额、日期、科室等信息建立报损流水明细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9.8物资调拨业务</w:t>
            </w:r>
          </w:p>
          <w:p>
            <w:pPr>
              <w:numPr>
                <w:ilvl w:val="0"/>
                <w:numId w:val="54"/>
              </w:numPr>
              <w:spacing w:line="360" w:lineRule="auto"/>
              <w:rPr>
                <w:rFonts w:hint="eastAsia" w:ascii="宋体" w:hAnsi="宋体" w:eastAsia="宋体" w:cs="宋体"/>
              </w:rPr>
            </w:pPr>
            <w:r>
              <w:rPr>
                <w:rFonts w:hint="eastAsia" w:ascii="宋体" w:hAnsi="宋体" w:eastAsia="宋体" w:cs="宋体"/>
              </w:rPr>
              <w:t>支持2个科室之间消耗类物资的流转，当某个科室物资库存不足时可向另一个科室提交物资调拨申请，被调拨科室将调拨申请物资出库给申请科室。</w:t>
            </w:r>
          </w:p>
          <w:p>
            <w:pPr>
              <w:numPr>
                <w:ilvl w:val="0"/>
                <w:numId w:val="54"/>
              </w:numPr>
              <w:spacing w:line="360" w:lineRule="auto"/>
              <w:rPr>
                <w:rFonts w:hint="eastAsia" w:ascii="宋体" w:hAnsi="宋体" w:eastAsia="宋体" w:cs="宋体"/>
              </w:rPr>
            </w:pPr>
            <w:r>
              <w:rPr>
                <w:rFonts w:hint="eastAsia" w:ascii="宋体" w:hAnsi="宋体" w:eastAsia="宋体" w:cs="宋体"/>
              </w:rPr>
              <w:t>提供调拨入库单并提交到被申请库房，待被申请库房将物资出库到本库房后再进行入库确认操作。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9.9物资盘点业务</w:t>
            </w:r>
          </w:p>
          <w:p>
            <w:pPr>
              <w:rPr>
                <w:rFonts w:hint="eastAsia" w:ascii="宋体" w:hAnsi="宋体" w:eastAsia="宋体" w:cs="宋体"/>
              </w:rPr>
            </w:pPr>
            <w:r>
              <w:rPr>
                <w:rFonts w:hint="eastAsia" w:ascii="宋体" w:hAnsi="宋体" w:eastAsia="宋体" w:cs="宋体"/>
              </w:rPr>
              <w:t>支持对库存盘点业务，以使库房的帐页库存和实际库存保持一致，保证基本业务的正常进行。自动生成盘盈入库单和盘亏出库单，登帐盘存后根据物资的实际库存和帐页库存改变相关物资的库存账，并且根据物资的盈亏数量、盈亏金额、日期等信息建立盘存流水明细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9.10物资消耗业务</w:t>
            </w:r>
          </w:p>
          <w:p>
            <w:pPr>
              <w:rPr>
                <w:rFonts w:hint="eastAsia" w:ascii="宋体" w:hAnsi="宋体" w:eastAsia="宋体" w:cs="宋体"/>
              </w:rPr>
            </w:pPr>
            <w:r>
              <w:rPr>
                <w:rFonts w:hint="eastAsia" w:ascii="宋体" w:hAnsi="宋体" w:eastAsia="宋体" w:cs="宋体"/>
              </w:rPr>
              <w:t xml:space="preserve">支持实现卫生材料的实耗实销进销存管理与收费项目接口，主要是收费项目与材料库存的对应及扣减业务。门诊医生开单或门诊收费处录入费用项目，在门诊收费窗口收费后，能够在对应二级库房中生成材料消耗单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9.11物资养护业务</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提供对物资的外观质量、处理意见、养护数量、物资规格等相关内容进行登记，形成相关的记录表。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9.12物资月结管理</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支持对库房进行月结处理，生成该月各帐簿的收支月报表，并且将各帐簿的期末数据转成下个会计期间的期初数据。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9.13库房综合查询</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提供库房综合查询，包括物资库存查询、科室账册查询、库存台账查询、业务单据查询、业务明细查询、物流报损查询、物资进价查询、物资分布查询、物流预警信息、物流证件查询和科室定额查询等。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9.14库房业务报表</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月结完成后形成相关入库汇总报表、出库汇总报表、科室领用汇总、转科汇总报表、报损汇总报表、收支月报表、收支汇总报表、在用汇总报表、科室在用汇总、年度采购对比表、业务支出变化表、定额科室消耗统计和定额科室消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9.15预警管理</w:t>
            </w:r>
            <w:r>
              <w:rPr>
                <w:rFonts w:hint="eastAsia" w:ascii="宋体" w:hAnsi="宋体" w:eastAsia="宋体" w:cs="宋体"/>
              </w:rPr>
              <w:tab/>
            </w:r>
          </w:p>
          <w:p>
            <w:pPr>
              <w:pStyle w:val="214"/>
              <w:ind w:firstLineChars="0"/>
              <w:rPr>
                <w:rFonts w:hint="eastAsia" w:ascii="宋体" w:hAnsi="宋体" w:eastAsia="宋体" w:cs="宋体"/>
              </w:rPr>
            </w:pPr>
            <w:r>
              <w:rPr>
                <w:rFonts w:hint="eastAsia" w:ascii="宋体" w:hAnsi="宋体" w:eastAsia="宋体" w:cs="宋体"/>
                <w:b/>
                <w:color w:val="FF0000"/>
              </w:rPr>
              <w:t xml:space="preserve"> 提供高低储库存预警、库存失效预警、物资资质证件有效期预警。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9" w:type="dxa"/>
            <w:vAlign w:val="center"/>
          </w:tcPr>
          <w:p>
            <w:pPr>
              <w:numPr>
                <w:ilvl w:val="0"/>
                <w:numId w:val="11"/>
              </w:numPr>
              <w:spacing w:line="360" w:lineRule="auto"/>
              <w:jc w:val="center"/>
              <w:rPr>
                <w:rFonts w:hint="eastAsia" w:ascii="宋体" w:hAnsi="宋体" w:eastAsia="宋体" w:cs="宋体"/>
              </w:rPr>
            </w:pPr>
          </w:p>
        </w:tc>
        <w:tc>
          <w:tcPr>
            <w:tcW w:w="709" w:type="dxa"/>
            <w:vMerge w:val="restart"/>
            <w:vAlign w:val="center"/>
          </w:tcPr>
          <w:p>
            <w:pPr>
              <w:jc w:val="center"/>
              <w:rPr>
                <w:rFonts w:hint="eastAsia" w:ascii="宋体" w:hAnsi="宋体" w:eastAsia="宋体" w:cs="宋体"/>
                <w:color w:val="000000"/>
                <w:kern w:val="0"/>
                <w:lang w:bidi="ar"/>
              </w:rPr>
            </w:pPr>
            <w:r>
              <w:rPr>
                <w:rFonts w:hint="eastAsia" w:ascii="宋体" w:hAnsi="宋体" w:eastAsia="宋体" w:cs="宋体"/>
                <w:color w:val="000000"/>
                <w:kern w:val="0"/>
                <w:lang w:bidi="ar"/>
              </w:rPr>
              <w:t>医技业务</w:t>
            </w:r>
          </w:p>
        </w:tc>
        <w:tc>
          <w:tcPr>
            <w:tcW w:w="992" w:type="dxa"/>
            <w:vAlign w:val="center"/>
          </w:tcPr>
          <w:p>
            <w:pPr>
              <w:widowControl/>
              <w:jc w:val="center"/>
              <w:textAlignment w:val="bottom"/>
              <w:rPr>
                <w:rFonts w:hint="eastAsia" w:ascii="宋体" w:hAnsi="宋体" w:eastAsia="宋体" w:cs="宋体"/>
                <w:color w:val="000000"/>
                <w:kern w:val="0"/>
                <w:lang w:bidi="ar"/>
              </w:rPr>
            </w:pPr>
            <w:r>
              <w:rPr>
                <w:rFonts w:hint="eastAsia" w:ascii="宋体" w:hAnsi="宋体" w:eastAsia="宋体" w:cs="宋体"/>
                <w:color w:val="000000"/>
                <w:kern w:val="0"/>
                <w:lang w:bidi="ar"/>
              </w:rPr>
              <w:t>健康体检管理系统</w:t>
            </w:r>
          </w:p>
        </w:tc>
        <w:tc>
          <w:tcPr>
            <w:tcW w:w="5954" w:type="dxa"/>
            <w:vAlign w:val="center"/>
          </w:tcPr>
          <w:p>
            <w:pPr>
              <w:ind w:firstLine="420" w:firstLineChars="200"/>
              <w:rPr>
                <w:rFonts w:hint="eastAsia" w:ascii="宋体" w:hAnsi="宋体" w:eastAsia="宋体" w:cs="宋体"/>
                <w:color w:val="000000"/>
              </w:rPr>
            </w:pPr>
            <w:r>
              <w:rPr>
                <w:rFonts w:hint="eastAsia" w:ascii="宋体" w:hAnsi="宋体" w:eastAsia="宋体" w:cs="宋体"/>
                <w:bCs/>
                <w:color w:val="000000"/>
              </w:rPr>
              <w:t>体检管理系统应实现将以往人工操作的健康体检过程所得到信息转换成全信息化的电脑管理，使体检过程更为流畅、更有条理，更加便于管理，从而实现体检业务管理的自动化、信息化和规范化。 主要功能应包括：</w:t>
            </w:r>
          </w:p>
          <w:tbl>
            <w:tblPr>
              <w:tblStyle w:val="42"/>
              <w:tblW w:w="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214"/>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35" w:type="dxa"/>
                  <w:gridSpan w:val="2"/>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系统功能</w:t>
                  </w:r>
                </w:p>
              </w:tc>
              <w:tc>
                <w:tcPr>
                  <w:tcW w:w="3322" w:type="dxa"/>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restart"/>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基础维护</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体检项目、套餐维护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体检项目、套餐基础资料维护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科室员工维护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各科室工作人员的基本资料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体检单位维护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体检单位基本信息的维护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个人档案维护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对所有受检用户的资料进行维护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体检仪器设备维护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体检设备的使用状态维护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健康采集模板维护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设定模板类别、类型及常见的结果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简单自动诊断专家库</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设置专家诊断结果内容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高级自动诊断专家库</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进行高级专家诊断结果的内容定制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restart"/>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预约管理</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预约提醒</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对已经生效的预约进行提示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预约登记</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登记预约，并指定生效时间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预约取消</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取消已经生效但不将履行的预约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restart"/>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登记接待</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登记确认</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登记体检人员的相关体检的确切信息。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接待管理</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确认体检信息和受检者的信息，按排体检流程。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体检查询</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查询体检状态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收费管理</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个人体检收费</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个人体检收费管理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restart"/>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体检管理</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体检结果录入</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分科室录入或自动仪器采集检验结果，并自动小结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总检管理</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录入或自动生成总检结果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体检集中管理</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提供体检结果集中录入、管理窗口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restart"/>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体检报告管理</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个人体检报告管理</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个人体检报告查询、打印等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综合性报告管理</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各类专项统计报告查询、打印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restart"/>
                  <w:vAlign w:val="center"/>
                </w:tcPr>
                <w:p>
                  <w:pPr>
                    <w:widowControl/>
                    <w:spacing w:line="312" w:lineRule="auto"/>
                    <w:jc w:val="center"/>
                    <w:rPr>
                      <w:rFonts w:hint="eastAsia" w:ascii="宋体" w:hAnsi="宋体" w:eastAsia="宋体" w:cs="宋体"/>
                      <w:color w:val="000000"/>
                    </w:rPr>
                  </w:pPr>
                  <w:r>
                    <w:rPr>
                      <w:rFonts w:hint="eastAsia" w:ascii="宋体" w:hAnsi="宋体" w:eastAsia="宋体" w:cs="宋体"/>
                      <w:color w:val="000000"/>
                    </w:rPr>
                    <w:t>查询统计</w:t>
                  </w: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工作量统计</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医生、科室工作量统计，体检中心工作汇总表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体检疾病统计</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各类疾病的统计分析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vMerge w:val="continue"/>
                  <w:vAlign w:val="center"/>
                </w:tcPr>
                <w:p>
                  <w:pPr>
                    <w:widowControl/>
                    <w:spacing w:line="312" w:lineRule="auto"/>
                    <w:jc w:val="left"/>
                    <w:rPr>
                      <w:rFonts w:hint="eastAsia" w:ascii="宋体" w:hAnsi="宋体" w:eastAsia="宋体" w:cs="宋体"/>
                      <w:color w:val="000000"/>
                    </w:rPr>
                  </w:pPr>
                </w:p>
              </w:tc>
              <w:tc>
                <w:tcPr>
                  <w:tcW w:w="1214"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综合查询</w:t>
                  </w:r>
                </w:p>
              </w:tc>
              <w:tc>
                <w:tcPr>
                  <w:tcW w:w="3322" w:type="dxa"/>
                  <w:vAlign w:val="center"/>
                </w:tcPr>
                <w:p>
                  <w:pPr>
                    <w:widowControl/>
                    <w:spacing w:line="312" w:lineRule="auto"/>
                    <w:rPr>
                      <w:rFonts w:hint="eastAsia" w:ascii="宋体" w:hAnsi="宋体" w:eastAsia="宋体" w:cs="宋体"/>
                      <w:color w:val="000000"/>
                    </w:rPr>
                  </w:pPr>
                  <w:r>
                    <w:rPr>
                      <w:rFonts w:hint="eastAsia" w:ascii="宋体" w:hAnsi="宋体" w:eastAsia="宋体" w:cs="宋体"/>
                      <w:color w:val="000000"/>
                    </w:rPr>
                    <w:t>体检报告综合查询</w:t>
                  </w:r>
                </w:p>
              </w:tc>
            </w:tr>
          </w:tbl>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709" w:type="dxa"/>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color w:val="000000"/>
                <w:kern w:val="0"/>
                <w:lang w:bidi="ar"/>
              </w:rPr>
            </w:pPr>
          </w:p>
        </w:tc>
        <w:tc>
          <w:tcPr>
            <w:tcW w:w="992" w:type="dxa"/>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检验业务管理系统</w:t>
            </w:r>
          </w:p>
        </w:tc>
        <w:tc>
          <w:tcPr>
            <w:tcW w:w="5954" w:type="dxa"/>
            <w:vAlign w:val="center"/>
          </w:tcPr>
          <w:p>
            <w:pPr>
              <w:rPr>
                <w:rFonts w:hint="eastAsia" w:ascii="宋体" w:hAnsi="宋体" w:eastAsia="宋体" w:cs="宋体"/>
              </w:rPr>
            </w:pPr>
            <w:r>
              <w:rPr>
                <w:rFonts w:hint="eastAsia" w:ascii="宋体" w:hAnsi="宋体" w:eastAsia="宋体" w:cs="宋体"/>
              </w:rPr>
              <w:t>11.1实现跟第三方检验系统对接，展示回传结果和报告。</w:t>
            </w:r>
          </w:p>
          <w:p>
            <w:pPr>
              <w:rPr>
                <w:rFonts w:hint="eastAsia" w:ascii="宋体" w:hAnsi="宋体" w:eastAsia="宋体" w:cs="宋体"/>
              </w:rPr>
            </w:pPr>
            <w:r>
              <w:rPr>
                <w:rFonts w:hint="eastAsia" w:ascii="宋体" w:hAnsi="宋体" w:eastAsia="宋体" w:cs="宋体"/>
              </w:rPr>
              <w:t>11.2 检验主业务系统主要完成来自门诊、体检、外单位的标本登记、结果的输入、结果审核、报告单打印、查询统计以及基础数据维护等。</w:t>
            </w:r>
          </w:p>
          <w:p>
            <w:pPr>
              <w:rPr>
                <w:rFonts w:hint="eastAsia" w:ascii="宋体" w:hAnsi="宋体" w:eastAsia="宋体" w:cs="宋体"/>
              </w:rPr>
            </w:pPr>
            <w:r>
              <w:rPr>
                <w:rFonts w:hint="eastAsia" w:ascii="宋体" w:hAnsi="宋体" w:eastAsia="宋体" w:cs="宋体"/>
              </w:rPr>
              <w:t>系统涵盖生化、免疫、常规、急诊等科室。</w:t>
            </w:r>
          </w:p>
          <w:p>
            <w:pPr>
              <w:rPr>
                <w:rFonts w:hint="eastAsia" w:ascii="宋体" w:hAnsi="宋体" w:eastAsia="宋体" w:cs="宋体"/>
              </w:rPr>
            </w:pPr>
            <w:r>
              <w:rPr>
                <w:rFonts w:hint="eastAsia" w:ascii="宋体" w:hAnsi="宋体" w:eastAsia="宋体" w:cs="宋体"/>
              </w:rPr>
              <w:t>技师工作站：（含生化、免疫、常规等）</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jc w:val="center"/>
                    <w:rPr>
                      <w:rFonts w:hint="eastAsia" w:ascii="宋体" w:hAnsi="宋体" w:eastAsia="宋体" w:cs="宋体"/>
                      <w:bCs/>
                    </w:rPr>
                  </w:pPr>
                  <w:r>
                    <w:rPr>
                      <w:rFonts w:hint="eastAsia" w:ascii="宋体" w:hAnsi="宋体" w:eastAsia="宋体" w:cs="宋体"/>
                      <w:bCs/>
                    </w:rPr>
                    <w:t>功能</w:t>
                  </w:r>
                </w:p>
              </w:tc>
              <w:tc>
                <w:tcPr>
                  <w:tcW w:w="4536" w:type="dxa"/>
                  <w:vAlign w:val="center"/>
                </w:tcPr>
                <w:p>
                  <w:pPr>
                    <w:jc w:val="center"/>
                    <w:rPr>
                      <w:rFonts w:hint="eastAsia" w:ascii="宋体" w:hAnsi="宋体" w:eastAsia="宋体" w:cs="宋体"/>
                      <w:bCs/>
                    </w:rPr>
                  </w:pPr>
                  <w:r>
                    <w:rPr>
                      <w:rFonts w:hint="eastAsia" w:ascii="宋体" w:hAnsi="宋体" w:eastAsia="宋体" w:cs="宋体"/>
                      <w:bCs/>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vAlign w:val="center"/>
                </w:tcPr>
                <w:p>
                  <w:pPr>
                    <w:rPr>
                      <w:rFonts w:hint="eastAsia" w:ascii="宋体" w:hAnsi="宋体" w:eastAsia="宋体" w:cs="宋体"/>
                    </w:rPr>
                  </w:pPr>
                  <w:r>
                    <w:rPr>
                      <w:rFonts w:hint="eastAsia" w:ascii="宋体" w:hAnsi="宋体" w:eastAsia="宋体" w:cs="宋体"/>
                    </w:rPr>
                    <w:t>标本登记</w:t>
                  </w:r>
                </w:p>
              </w:tc>
              <w:tc>
                <w:tcPr>
                  <w:tcW w:w="4536" w:type="dxa"/>
                  <w:vAlign w:val="center"/>
                </w:tcPr>
                <w:p>
                  <w:pPr>
                    <w:rPr>
                      <w:rFonts w:hint="eastAsia" w:ascii="宋体" w:hAnsi="宋体" w:eastAsia="宋体" w:cs="宋体"/>
                    </w:rPr>
                  </w:pPr>
                  <w:r>
                    <w:rPr>
                      <w:rFonts w:hint="eastAsia" w:ascii="宋体" w:hAnsi="宋体" w:eastAsia="宋体" w:cs="宋体"/>
                    </w:rPr>
                    <w:t>主要是完成来自门诊或病房的化验申请单的手工登记工作。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批量处理</w:t>
                  </w:r>
                </w:p>
              </w:tc>
              <w:tc>
                <w:tcPr>
                  <w:tcW w:w="4536" w:type="dxa"/>
                  <w:vAlign w:val="center"/>
                </w:tcPr>
                <w:p>
                  <w:pPr>
                    <w:rPr>
                      <w:rFonts w:hint="eastAsia" w:ascii="宋体" w:hAnsi="宋体" w:eastAsia="宋体" w:cs="宋体"/>
                    </w:rPr>
                  </w:pPr>
                  <w:r>
                    <w:rPr>
                      <w:rFonts w:hint="eastAsia" w:ascii="宋体" w:hAnsi="宋体" w:eastAsia="宋体" w:cs="宋体"/>
                    </w:rPr>
                    <w:t>完成对病人资料和结果数据的成批修改、删除，以及对体检标本的成批登记。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结果输入</w:t>
                  </w:r>
                </w:p>
              </w:tc>
              <w:tc>
                <w:tcPr>
                  <w:tcW w:w="4536" w:type="dxa"/>
                  <w:vAlign w:val="center"/>
                </w:tcPr>
                <w:p>
                  <w:pPr>
                    <w:rPr>
                      <w:rFonts w:hint="eastAsia" w:ascii="宋体" w:hAnsi="宋体" w:eastAsia="宋体" w:cs="宋体"/>
                    </w:rPr>
                  </w:pPr>
                  <w:r>
                    <w:rPr>
                      <w:rFonts w:hint="eastAsia" w:ascii="宋体" w:hAnsi="宋体" w:eastAsia="宋体" w:cs="宋体"/>
                    </w:rPr>
                    <w:t>主要对手工结果的输入和修改，以及对一些阴阳性结果的成批输入。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标本核收</w:t>
                  </w:r>
                </w:p>
              </w:tc>
              <w:tc>
                <w:tcPr>
                  <w:tcW w:w="4536" w:type="dxa"/>
                  <w:vAlign w:val="center"/>
                </w:tcPr>
                <w:p>
                  <w:pPr>
                    <w:rPr>
                      <w:rFonts w:hint="eastAsia" w:ascii="宋体" w:hAnsi="宋体" w:eastAsia="宋体" w:cs="宋体"/>
                    </w:rPr>
                  </w:pPr>
                  <w:r>
                    <w:rPr>
                      <w:rFonts w:hint="eastAsia" w:ascii="宋体" w:hAnsi="宋体" w:eastAsia="宋体" w:cs="宋体"/>
                    </w:rPr>
                    <w:t>通过扫描条码接收门诊中合格的标本并自动完成计费，并把不合格的标本退回门诊。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科研/学习登记</w:t>
                  </w:r>
                </w:p>
              </w:tc>
              <w:tc>
                <w:tcPr>
                  <w:tcW w:w="4536" w:type="dxa"/>
                  <w:vAlign w:val="center"/>
                </w:tcPr>
                <w:p>
                  <w:pPr>
                    <w:rPr>
                      <w:rFonts w:hint="eastAsia" w:ascii="宋体" w:hAnsi="宋体" w:eastAsia="宋体" w:cs="宋体"/>
                    </w:rPr>
                  </w:pPr>
                  <w:r>
                    <w:rPr>
                      <w:rFonts w:hint="eastAsia" w:ascii="宋体" w:hAnsi="宋体" w:eastAsia="宋体" w:cs="宋体"/>
                    </w:rPr>
                    <w:t>主要登记科研人员的科研成果，以便主任奖励或管理人员。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历史结果回顾</w:t>
                  </w:r>
                </w:p>
              </w:tc>
              <w:tc>
                <w:tcPr>
                  <w:tcW w:w="4536" w:type="dxa"/>
                  <w:vAlign w:val="center"/>
                </w:tcPr>
                <w:p>
                  <w:pPr>
                    <w:rPr>
                      <w:rFonts w:hint="eastAsia" w:ascii="宋体" w:hAnsi="宋体" w:eastAsia="宋体" w:cs="宋体"/>
                    </w:rPr>
                  </w:pPr>
                  <w:r>
                    <w:rPr>
                      <w:rFonts w:hint="eastAsia" w:ascii="宋体" w:hAnsi="宋体" w:eastAsia="宋体" w:cs="宋体"/>
                    </w:rPr>
                    <w:t>病人在系统中的唯一编号查询本次检验项目对应的历史结果和现结果进行的比较。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结果审核</w:t>
                  </w:r>
                </w:p>
              </w:tc>
              <w:tc>
                <w:tcPr>
                  <w:tcW w:w="4536" w:type="dxa"/>
                  <w:vAlign w:val="center"/>
                </w:tcPr>
                <w:p>
                  <w:pPr>
                    <w:rPr>
                      <w:rFonts w:hint="eastAsia" w:ascii="宋体" w:hAnsi="宋体" w:eastAsia="宋体" w:cs="宋体"/>
                    </w:rPr>
                  </w:pPr>
                  <w:r>
                    <w:rPr>
                      <w:rFonts w:hint="eastAsia" w:ascii="宋体" w:hAnsi="宋体" w:eastAsia="宋体" w:cs="宋体"/>
                    </w:rPr>
                    <w:t>系统根据审核人员事先设定的审核条件对病人的检验结果进行智能分析，并根据不同的结果提示，决定报告单是否签发、是否需重做或需重采集标本等等处理意见。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系统误差纠正</w:t>
                  </w:r>
                </w:p>
              </w:tc>
              <w:tc>
                <w:tcPr>
                  <w:tcW w:w="4536" w:type="dxa"/>
                  <w:vAlign w:val="center"/>
                </w:tcPr>
                <w:p>
                  <w:pPr>
                    <w:rPr>
                      <w:rFonts w:hint="eastAsia" w:ascii="宋体" w:hAnsi="宋体" w:eastAsia="宋体" w:cs="宋体"/>
                    </w:rPr>
                  </w:pPr>
                  <w:r>
                    <w:rPr>
                      <w:rFonts w:hint="eastAsia" w:ascii="宋体" w:hAnsi="宋体" w:eastAsia="宋体" w:cs="宋体"/>
                    </w:rPr>
                    <w:t>主要完成对同一批标本的结果根据当天的质控情况，确定截距和斜率对标本的结果进行系统误差的纠正。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报告单查询</w:t>
                  </w:r>
                </w:p>
              </w:tc>
              <w:tc>
                <w:tcPr>
                  <w:tcW w:w="4536" w:type="dxa"/>
                  <w:vAlign w:val="center"/>
                </w:tcPr>
                <w:p>
                  <w:pPr>
                    <w:rPr>
                      <w:rFonts w:hint="eastAsia" w:ascii="宋体" w:hAnsi="宋体" w:eastAsia="宋体" w:cs="宋体"/>
                    </w:rPr>
                  </w:pPr>
                  <w:r>
                    <w:rPr>
                      <w:rFonts w:hint="eastAsia" w:ascii="宋体" w:hAnsi="宋体" w:eastAsia="宋体" w:cs="宋体"/>
                    </w:rPr>
                    <w:t>根据提供的标本信息综合查询符合条件的报告单。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传染病报卡</w:t>
                  </w:r>
                </w:p>
              </w:tc>
              <w:tc>
                <w:tcPr>
                  <w:tcW w:w="4536" w:type="dxa"/>
                  <w:vAlign w:val="center"/>
                </w:tcPr>
                <w:p>
                  <w:pPr>
                    <w:rPr>
                      <w:rFonts w:hint="eastAsia" w:ascii="宋体" w:hAnsi="宋体" w:eastAsia="宋体" w:cs="宋体"/>
                    </w:rPr>
                  </w:pPr>
                  <w:r>
                    <w:rPr>
                      <w:rFonts w:hint="eastAsia" w:ascii="宋体" w:hAnsi="宋体" w:eastAsia="宋体" w:cs="宋体"/>
                    </w:rPr>
                    <w:t>该窗口的功能是把符合某一种传染病条件的结果作为查询条件，检索出符合条件的病人信息，并打印出来报给防疫站。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结果趋势查询</w:t>
                  </w:r>
                </w:p>
              </w:tc>
              <w:tc>
                <w:tcPr>
                  <w:tcW w:w="4536" w:type="dxa"/>
                  <w:vAlign w:val="center"/>
                </w:tcPr>
                <w:p>
                  <w:pPr>
                    <w:rPr>
                      <w:rFonts w:hint="eastAsia" w:ascii="宋体" w:hAnsi="宋体" w:eastAsia="宋体" w:cs="宋体"/>
                    </w:rPr>
                  </w:pPr>
                  <w:r>
                    <w:rPr>
                      <w:rFonts w:hint="eastAsia" w:ascii="宋体" w:hAnsi="宋体" w:eastAsia="宋体" w:cs="宋体"/>
                    </w:rPr>
                    <w:t>查询某一病人在一段时期内，某一项目的结果变化的趋势情况。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工作量统计</w:t>
                  </w:r>
                </w:p>
              </w:tc>
              <w:tc>
                <w:tcPr>
                  <w:tcW w:w="4536" w:type="dxa"/>
                  <w:vAlign w:val="center"/>
                </w:tcPr>
                <w:p>
                  <w:pPr>
                    <w:rPr>
                      <w:rFonts w:hint="eastAsia" w:ascii="宋体" w:hAnsi="宋体" w:eastAsia="宋体" w:cs="宋体"/>
                    </w:rPr>
                  </w:pPr>
                  <w:r>
                    <w:rPr>
                      <w:rFonts w:hint="eastAsia" w:ascii="宋体" w:hAnsi="宋体" w:eastAsia="宋体" w:cs="宋体"/>
                    </w:rPr>
                    <w:t>统计检验科的工作量情况，可以按检验部门、检查项目、申请医生、操作人员、病人的就诊类别综合和分开统计工作量。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工作进度分析</w:t>
                  </w:r>
                </w:p>
              </w:tc>
              <w:tc>
                <w:tcPr>
                  <w:tcW w:w="4536" w:type="dxa"/>
                  <w:vAlign w:val="center"/>
                </w:tcPr>
                <w:p>
                  <w:pPr>
                    <w:rPr>
                      <w:rFonts w:hint="eastAsia" w:ascii="宋体" w:hAnsi="宋体" w:eastAsia="宋体" w:cs="宋体"/>
                    </w:rPr>
                  </w:pPr>
                  <w:r>
                    <w:rPr>
                      <w:rFonts w:hint="eastAsia" w:ascii="宋体" w:hAnsi="宋体" w:eastAsia="宋体" w:cs="宋体"/>
                    </w:rPr>
                    <w:t>主要是用来分析当天的各类标本的工作进度情况。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信息修改查询</w:t>
                  </w:r>
                </w:p>
              </w:tc>
              <w:tc>
                <w:tcPr>
                  <w:tcW w:w="4536" w:type="dxa"/>
                  <w:vAlign w:val="center"/>
                </w:tcPr>
                <w:p>
                  <w:pPr>
                    <w:rPr>
                      <w:rFonts w:hint="eastAsia" w:ascii="宋体" w:hAnsi="宋体" w:eastAsia="宋体" w:cs="宋体"/>
                    </w:rPr>
                  </w:pPr>
                  <w:r>
                    <w:rPr>
                      <w:rFonts w:hint="eastAsia" w:ascii="宋体" w:hAnsi="宋体" w:eastAsia="宋体" w:cs="宋体"/>
                    </w:rPr>
                    <w:t>查询操作者修改过的病人的基本信息及结果。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科研统计</w:t>
                  </w:r>
                </w:p>
              </w:tc>
              <w:tc>
                <w:tcPr>
                  <w:tcW w:w="4536" w:type="dxa"/>
                  <w:vAlign w:val="center"/>
                </w:tcPr>
                <w:p>
                  <w:pPr>
                    <w:rPr>
                      <w:rFonts w:hint="eastAsia" w:ascii="宋体" w:hAnsi="宋体" w:eastAsia="宋体" w:cs="宋体"/>
                    </w:rPr>
                  </w:pPr>
                  <w:r>
                    <w:rPr>
                      <w:rFonts w:hint="eastAsia" w:ascii="宋体" w:hAnsi="宋体" w:eastAsia="宋体" w:cs="宋体"/>
                    </w:rPr>
                    <w:t>统计某一段时间内某个项目的标准差、最大最小值及把某一段时间内的项目结果导成Excel文件。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报告单打印</w:t>
                  </w:r>
                </w:p>
              </w:tc>
              <w:tc>
                <w:tcPr>
                  <w:tcW w:w="4536" w:type="dxa"/>
                  <w:vAlign w:val="center"/>
                </w:tcPr>
                <w:p>
                  <w:pPr>
                    <w:rPr>
                      <w:rFonts w:hint="eastAsia" w:ascii="宋体" w:hAnsi="宋体" w:eastAsia="宋体" w:cs="宋体"/>
                    </w:rPr>
                  </w:pPr>
                  <w:r>
                    <w:rPr>
                      <w:rFonts w:hint="eastAsia" w:ascii="宋体" w:hAnsi="宋体" w:eastAsia="宋体" w:cs="宋体"/>
                    </w:rPr>
                    <w:t>用于打印报告单，操作界面与主业务窗口的报告单打印。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工作清单打印</w:t>
                  </w:r>
                </w:p>
              </w:tc>
              <w:tc>
                <w:tcPr>
                  <w:tcW w:w="4536" w:type="dxa"/>
                  <w:vAlign w:val="center"/>
                </w:tcPr>
                <w:p>
                  <w:pPr>
                    <w:rPr>
                      <w:rFonts w:hint="eastAsia" w:ascii="宋体" w:hAnsi="宋体" w:eastAsia="宋体" w:cs="宋体"/>
                    </w:rPr>
                  </w:pPr>
                  <w:r>
                    <w:rPr>
                      <w:rFonts w:hint="eastAsia" w:ascii="宋体" w:hAnsi="宋体" w:eastAsia="宋体" w:cs="宋体"/>
                    </w:rPr>
                    <w:t>用来打印当天检验科本部门所做的各病人的汇总情况，操作界面如同测定清单打印。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测定清单打印</w:t>
                  </w:r>
                </w:p>
              </w:tc>
              <w:tc>
                <w:tcPr>
                  <w:tcW w:w="4536" w:type="dxa"/>
                  <w:vAlign w:val="center"/>
                </w:tcPr>
                <w:p>
                  <w:pPr>
                    <w:rPr>
                      <w:rFonts w:hint="eastAsia" w:ascii="宋体" w:hAnsi="宋体" w:eastAsia="宋体" w:cs="宋体"/>
                    </w:rPr>
                  </w:pPr>
                  <w:r>
                    <w:rPr>
                      <w:rFonts w:hint="eastAsia" w:ascii="宋体" w:hAnsi="宋体" w:eastAsia="宋体" w:cs="宋体"/>
                    </w:rPr>
                    <w:t>主要用于打印当天的测定清单，用于归档和纸质保存。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异常结果打印</w:t>
                  </w:r>
                </w:p>
              </w:tc>
              <w:tc>
                <w:tcPr>
                  <w:tcW w:w="4536" w:type="dxa"/>
                  <w:vAlign w:val="center"/>
                </w:tcPr>
                <w:p>
                  <w:pPr>
                    <w:rPr>
                      <w:rFonts w:hint="eastAsia" w:ascii="宋体" w:hAnsi="宋体" w:eastAsia="宋体" w:cs="宋体"/>
                    </w:rPr>
                  </w:pPr>
                  <w:r>
                    <w:rPr>
                      <w:rFonts w:hint="eastAsia" w:ascii="宋体" w:hAnsi="宋体" w:eastAsia="宋体" w:cs="宋体"/>
                    </w:rPr>
                    <w:t>主要用来打印当天体检病人中结果不正常的病人信息和结果信息，操作界面如同测定清单打印。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rPr>
                      <w:rFonts w:hint="eastAsia" w:ascii="宋体" w:hAnsi="宋体" w:eastAsia="宋体" w:cs="宋体"/>
                    </w:rPr>
                  </w:pPr>
                  <w:r>
                    <w:rPr>
                      <w:rFonts w:hint="eastAsia" w:ascii="宋体" w:hAnsi="宋体" w:eastAsia="宋体" w:cs="宋体"/>
                    </w:rPr>
                    <w:t>标本、报告单收发记录表</w:t>
                  </w:r>
                </w:p>
              </w:tc>
              <w:tc>
                <w:tcPr>
                  <w:tcW w:w="4536" w:type="dxa"/>
                  <w:vAlign w:val="center"/>
                </w:tcPr>
                <w:p>
                  <w:pPr>
                    <w:rPr>
                      <w:rFonts w:hint="eastAsia" w:ascii="宋体" w:hAnsi="宋体" w:eastAsia="宋体" w:cs="宋体"/>
                    </w:rPr>
                  </w:pPr>
                  <w:r>
                    <w:rPr>
                      <w:rFonts w:hint="eastAsia" w:ascii="宋体" w:hAnsi="宋体" w:eastAsia="宋体" w:cs="宋体"/>
                    </w:rPr>
                    <w:t>记录标本接收及报告单发送的详细情况统记。</w:t>
                  </w:r>
                </w:p>
              </w:tc>
            </w:tr>
          </w:tbl>
          <w:p>
            <w:pPr>
              <w:rPr>
                <w:rFonts w:hint="eastAsia" w:ascii="宋体" w:hAnsi="宋体" w:eastAsia="宋体" w:cs="宋体"/>
              </w:rPr>
            </w:pPr>
            <w:r>
              <w:rPr>
                <w:rFonts w:hint="eastAsia" w:ascii="宋体" w:hAnsi="宋体" w:eastAsia="宋体" w:cs="宋体"/>
              </w:rPr>
              <w:t>通讯系统</w:t>
            </w:r>
          </w:p>
          <w:p>
            <w:pPr>
              <w:ind w:firstLine="420" w:firstLineChars="200"/>
              <w:rPr>
                <w:rFonts w:hint="eastAsia" w:ascii="宋体" w:hAnsi="宋体" w:eastAsia="宋体" w:cs="宋体"/>
              </w:rPr>
            </w:pPr>
            <w:r>
              <w:rPr>
                <w:rFonts w:hint="eastAsia" w:ascii="宋体" w:hAnsi="宋体" w:eastAsia="宋体" w:cs="宋体"/>
              </w:rPr>
              <w:t>完成仪器原始数据采集及解析，包括各种传输模式（串口、网口、USB、读文件等）。</w:t>
            </w:r>
          </w:p>
          <w:p>
            <w:pPr>
              <w:widowControl/>
              <w:ind w:firstLine="420" w:firstLineChars="200"/>
              <w:jc w:val="left"/>
              <w:rPr>
                <w:rFonts w:hint="eastAsia" w:ascii="宋体" w:hAnsi="宋体" w:eastAsia="宋体" w:cs="宋体"/>
                <w:sz w:val="20"/>
              </w:rPr>
            </w:pPr>
            <w:r>
              <w:rPr>
                <w:rFonts w:hint="eastAsia" w:ascii="宋体" w:hAnsi="宋体" w:eastAsia="宋体" w:cs="宋体"/>
              </w:rPr>
              <w:t>双向通信</w:t>
            </w:r>
          </w:p>
          <w:p>
            <w:pPr>
              <w:ind w:firstLine="420" w:firstLineChars="200"/>
              <w:rPr>
                <w:rFonts w:hint="eastAsia" w:ascii="宋体" w:hAnsi="宋体" w:eastAsia="宋体" w:cs="宋体"/>
              </w:rPr>
            </w:pPr>
            <w:r>
              <w:rPr>
                <w:rFonts w:hint="eastAsia" w:ascii="宋体" w:hAnsi="宋体" w:eastAsia="宋体" w:cs="宋体"/>
              </w:rPr>
              <w:t>对于支持条码读取的仪器，本模块可以使仪器实现双向通信的功能，仪器可以通过读取试管上的条码，自动获取条码信息对应的检验医嘱信息，自动测试检验项目，仪器不会漏检检验项目，并且与标本放的位置也无关，只与条码信息相关，可以杜绝标本的张冠李戴的差错，实现自动化和智能化，对于种做得项目，系统可以预先设定稀释倍数，从而大大提高检验的工作效率和工作质量。支持实现与HIS系统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PACS系统</w:t>
            </w:r>
          </w:p>
        </w:tc>
        <w:tc>
          <w:tcPr>
            <w:tcW w:w="5954" w:type="dxa"/>
            <w:vAlign w:val="center"/>
          </w:tcPr>
          <w:p>
            <w:pPr>
              <w:rPr>
                <w:rFonts w:hint="eastAsia" w:ascii="宋体" w:hAnsi="宋体" w:eastAsia="宋体" w:cs="宋体"/>
              </w:rPr>
            </w:pPr>
            <w:r>
              <w:rPr>
                <w:rFonts w:hint="eastAsia" w:ascii="宋体" w:hAnsi="宋体" w:eastAsia="宋体" w:cs="宋体"/>
              </w:rPr>
              <w:t>12.1实现跟第三方检查系统对接，展示回传结果和报告。</w:t>
            </w:r>
          </w:p>
          <w:p>
            <w:pPr>
              <w:rPr>
                <w:rFonts w:hint="eastAsia" w:ascii="宋体" w:hAnsi="宋体" w:eastAsia="宋体" w:cs="宋体"/>
              </w:rPr>
            </w:pPr>
            <w:r>
              <w:rPr>
                <w:rFonts w:hint="eastAsia" w:ascii="宋体" w:hAnsi="宋体" w:eastAsia="宋体" w:cs="宋体"/>
              </w:rPr>
              <w:t>12.2影像工作站系统</w:t>
            </w:r>
          </w:p>
          <w:p>
            <w:pPr>
              <w:numPr>
                <w:ilvl w:val="0"/>
                <w:numId w:val="55"/>
              </w:numPr>
              <w:spacing w:line="360" w:lineRule="auto"/>
              <w:rPr>
                <w:rFonts w:hint="eastAsia" w:ascii="宋体" w:hAnsi="宋体" w:eastAsia="宋体" w:cs="宋体"/>
              </w:rPr>
            </w:pPr>
            <w:r>
              <w:rPr>
                <w:rFonts w:hint="eastAsia" w:ascii="宋体" w:hAnsi="宋体" w:eastAsia="宋体" w:cs="宋体"/>
              </w:rPr>
              <w:t>软件功能：平面旋转、翻转、无极缩放、放大镜、影像移动漫游、伪彩处理、边缘提取、图像复制、支持按部位默认的窗宽、窗位或存储时设定的窗宽、窗位显示、ROI自动窗宽、窗位调节、同时显示多幅图像时，可以独立调整各幅图像的窗宽、窗位。</w:t>
            </w:r>
          </w:p>
          <w:p>
            <w:pPr>
              <w:numPr>
                <w:ilvl w:val="0"/>
                <w:numId w:val="55"/>
              </w:numPr>
              <w:spacing w:line="360" w:lineRule="auto"/>
              <w:rPr>
                <w:rFonts w:hint="eastAsia" w:ascii="宋体" w:hAnsi="宋体" w:eastAsia="宋体" w:cs="宋体"/>
              </w:rPr>
            </w:pPr>
            <w:r>
              <w:rPr>
                <w:rFonts w:hint="eastAsia" w:ascii="宋体" w:hAnsi="宋体" w:eastAsia="宋体" w:cs="宋体"/>
              </w:rPr>
              <w:t>系统允许用户自定义窗宽、窗位组合，并可方便选择、显示双窗宽/窗位、平滑、锐化处理、对比度翻转、伸展、补偿、图像标注、图像头信息查看、长度、面积计算显示，角度测量，椭圆测量，角度测量，距离测量，图形标注，箭头标志，图像文字标注、ROI平均密度值测量、心胸比测量、DICOM DIR光盘读取、多帧DICOM图像循环播放;序列DICOM影像动态回放。</w:t>
            </w:r>
          </w:p>
          <w:p>
            <w:pPr>
              <w:numPr>
                <w:ilvl w:val="0"/>
                <w:numId w:val="55"/>
              </w:numPr>
              <w:spacing w:line="360" w:lineRule="auto"/>
              <w:rPr>
                <w:rFonts w:hint="eastAsia" w:ascii="宋体" w:hAnsi="宋体" w:eastAsia="宋体" w:cs="宋体"/>
              </w:rPr>
            </w:pPr>
            <w:r>
              <w:rPr>
                <w:rFonts w:hint="eastAsia" w:ascii="宋体" w:hAnsi="宋体" w:eastAsia="宋体" w:cs="宋体"/>
              </w:rPr>
              <w:t>每个工作站免费提供影像2D/3D重建处理：常规提供如MPR(正交多平面重建)、fMPR(任意多平面重建)、MIP(最大密度重建)、VR(容积重建)等2D/3D影像重建处理功能。</w:t>
            </w:r>
          </w:p>
          <w:p>
            <w:pPr>
              <w:numPr>
                <w:ilvl w:val="0"/>
                <w:numId w:val="55"/>
              </w:numPr>
              <w:spacing w:line="360" w:lineRule="auto"/>
              <w:rPr>
                <w:rFonts w:hint="eastAsia" w:ascii="宋体" w:hAnsi="宋体" w:eastAsia="宋体" w:cs="宋体"/>
              </w:rPr>
            </w:pPr>
            <w:r>
              <w:rPr>
                <w:rFonts w:hint="eastAsia" w:ascii="宋体" w:hAnsi="宋体" w:eastAsia="宋体" w:cs="宋体"/>
              </w:rPr>
              <w:t>系统支持按检查类型相关的显示设置自动安排显示布局，支持按用户可选择和可定义的显示设置调整显示布局。</w:t>
            </w:r>
          </w:p>
          <w:p>
            <w:pPr>
              <w:numPr>
                <w:ilvl w:val="0"/>
                <w:numId w:val="55"/>
              </w:numPr>
              <w:spacing w:line="360" w:lineRule="auto"/>
              <w:rPr>
                <w:rFonts w:hint="eastAsia" w:ascii="宋体" w:hAnsi="宋体" w:eastAsia="宋体" w:cs="宋体"/>
              </w:rPr>
            </w:pPr>
            <w:r>
              <w:rPr>
                <w:rFonts w:hint="eastAsia" w:ascii="宋体" w:hAnsi="宋体" w:eastAsia="宋体" w:cs="宋体"/>
              </w:rPr>
              <w:t>影像比较：同时调阅一个病人或多个患者不同诊断序列、不同时期影像对比显示以帮助诊断。对于相同检查的CT影像序列可自动对齐后自动逐层比较，对于不同检查的CT影像序列(复查、随访等)可手动对齐后自动逐层比较，尤其适用于反复多次复查的结核患者。</w:t>
            </w:r>
          </w:p>
          <w:p>
            <w:pPr>
              <w:numPr>
                <w:ilvl w:val="0"/>
                <w:numId w:val="55"/>
              </w:numPr>
              <w:spacing w:line="360" w:lineRule="auto"/>
              <w:rPr>
                <w:rFonts w:hint="eastAsia" w:ascii="宋体" w:hAnsi="宋体" w:eastAsia="宋体" w:cs="宋体"/>
              </w:rPr>
            </w:pPr>
            <w:r>
              <w:rPr>
                <w:rFonts w:hint="eastAsia" w:ascii="宋体" w:hAnsi="宋体" w:eastAsia="宋体" w:cs="宋体"/>
              </w:rPr>
              <w:t>恢复原始图像显示功能。</w:t>
            </w:r>
          </w:p>
          <w:p>
            <w:pPr>
              <w:numPr>
                <w:ilvl w:val="0"/>
                <w:numId w:val="55"/>
              </w:numPr>
              <w:spacing w:line="360" w:lineRule="auto"/>
              <w:rPr>
                <w:rFonts w:hint="eastAsia" w:ascii="宋体" w:hAnsi="宋体" w:eastAsia="宋体" w:cs="宋体"/>
              </w:rPr>
            </w:pPr>
            <w:r>
              <w:rPr>
                <w:rFonts w:hint="eastAsia" w:ascii="宋体" w:hAnsi="宋体" w:eastAsia="宋体" w:cs="宋体"/>
              </w:rPr>
              <w:t>MR和CT图像定位线显示、导航。</w:t>
            </w:r>
          </w:p>
          <w:p>
            <w:pPr>
              <w:numPr>
                <w:ilvl w:val="0"/>
                <w:numId w:val="55"/>
              </w:numPr>
              <w:spacing w:line="360" w:lineRule="auto"/>
              <w:rPr>
                <w:rFonts w:hint="eastAsia" w:ascii="宋体" w:hAnsi="宋体" w:eastAsia="宋体" w:cs="宋体"/>
              </w:rPr>
            </w:pPr>
            <w:r>
              <w:rPr>
                <w:rFonts w:hint="eastAsia" w:ascii="宋体" w:hAnsi="宋体" w:eastAsia="宋体" w:cs="宋体"/>
              </w:rPr>
              <w:t>同一窗口内多序列图像多定位线交叉引用。</w:t>
            </w:r>
          </w:p>
          <w:p>
            <w:pPr>
              <w:numPr>
                <w:ilvl w:val="0"/>
                <w:numId w:val="55"/>
              </w:numPr>
              <w:spacing w:line="360" w:lineRule="auto"/>
              <w:rPr>
                <w:rFonts w:hint="eastAsia" w:ascii="宋体" w:hAnsi="宋体" w:eastAsia="宋体" w:cs="宋体"/>
              </w:rPr>
            </w:pPr>
            <w:r>
              <w:rPr>
                <w:rFonts w:hint="eastAsia" w:ascii="宋体" w:hAnsi="宋体" w:eastAsia="宋体" w:cs="宋体"/>
              </w:rPr>
              <w:t>关键图像标记和显示。</w:t>
            </w:r>
          </w:p>
          <w:p>
            <w:pPr>
              <w:numPr>
                <w:ilvl w:val="0"/>
                <w:numId w:val="55"/>
              </w:numPr>
              <w:spacing w:line="360" w:lineRule="auto"/>
              <w:rPr>
                <w:rFonts w:hint="eastAsia" w:ascii="宋体" w:hAnsi="宋体" w:eastAsia="宋体" w:cs="宋体"/>
              </w:rPr>
            </w:pPr>
            <w:r>
              <w:rPr>
                <w:rFonts w:hint="eastAsia" w:ascii="宋体" w:hAnsi="宋体" w:eastAsia="宋体" w:cs="宋体"/>
              </w:rPr>
              <w:t>支持多屏设置显示。</w:t>
            </w:r>
          </w:p>
          <w:p>
            <w:pPr>
              <w:numPr>
                <w:ilvl w:val="0"/>
                <w:numId w:val="55"/>
              </w:numPr>
              <w:spacing w:line="360" w:lineRule="auto"/>
              <w:rPr>
                <w:rFonts w:hint="eastAsia" w:ascii="宋体" w:hAnsi="宋体" w:eastAsia="宋体" w:cs="宋体"/>
              </w:rPr>
            </w:pPr>
            <w:r>
              <w:rPr>
                <w:rFonts w:hint="eastAsia" w:ascii="宋体" w:hAnsi="宋体" w:eastAsia="宋体" w:cs="宋体"/>
              </w:rPr>
              <w:t>支持丰富的影像打印排版模式：同一个病人不同检查影像拼图打印；不同病人的相同/不同检查影像拼图打印。</w:t>
            </w:r>
          </w:p>
          <w:p>
            <w:pPr>
              <w:numPr>
                <w:ilvl w:val="0"/>
                <w:numId w:val="55"/>
              </w:numPr>
              <w:spacing w:line="360" w:lineRule="auto"/>
              <w:rPr>
                <w:rFonts w:hint="eastAsia" w:ascii="宋体" w:hAnsi="宋体" w:eastAsia="宋体" w:cs="宋体"/>
              </w:rPr>
            </w:pPr>
            <w:r>
              <w:rPr>
                <w:rFonts w:hint="eastAsia" w:ascii="宋体" w:hAnsi="宋体" w:eastAsia="宋体" w:cs="宋体"/>
              </w:rPr>
              <w:t>可导入各种非DICOM格式影像(BMP/JPEG/TIF)执行浏览和操作。</w:t>
            </w:r>
          </w:p>
          <w:p>
            <w:pPr>
              <w:numPr>
                <w:ilvl w:val="0"/>
                <w:numId w:val="55"/>
              </w:numPr>
              <w:spacing w:line="360" w:lineRule="auto"/>
              <w:rPr>
                <w:rFonts w:hint="eastAsia" w:ascii="宋体" w:hAnsi="宋体" w:eastAsia="宋体" w:cs="宋体"/>
              </w:rPr>
            </w:pPr>
            <w:r>
              <w:rPr>
                <w:rFonts w:hint="eastAsia" w:ascii="宋体" w:hAnsi="宋体" w:eastAsia="宋体" w:cs="宋体"/>
              </w:rPr>
              <w:t>可将DICOM影像帧及影像序列导出为BMP/JPEG/TIF格式或AVI视频格式。</w:t>
            </w:r>
          </w:p>
          <w:p>
            <w:pPr>
              <w:numPr>
                <w:ilvl w:val="0"/>
                <w:numId w:val="55"/>
              </w:numPr>
              <w:spacing w:line="360" w:lineRule="auto"/>
              <w:rPr>
                <w:rFonts w:hint="eastAsia" w:ascii="宋体" w:hAnsi="宋体" w:eastAsia="宋体" w:cs="宋体"/>
              </w:rPr>
            </w:pPr>
            <w:r>
              <w:rPr>
                <w:rFonts w:hint="eastAsia" w:ascii="宋体" w:hAnsi="宋体" w:eastAsia="宋体" w:cs="宋体"/>
              </w:rPr>
              <w:t>支持丰富的影像查询方式，用户可以根据影像类型、部位，病人姓名、ID、生日以及检查日期等信息更便捷的检索需要查看的影像。</w:t>
            </w:r>
          </w:p>
          <w:p>
            <w:pPr>
              <w:numPr>
                <w:ilvl w:val="0"/>
                <w:numId w:val="55"/>
              </w:numPr>
              <w:spacing w:line="360" w:lineRule="auto"/>
              <w:rPr>
                <w:rFonts w:hint="eastAsia" w:ascii="宋体" w:hAnsi="宋体" w:eastAsia="宋体" w:cs="宋体"/>
              </w:rPr>
            </w:pPr>
            <w:r>
              <w:rPr>
                <w:rFonts w:hint="eastAsia" w:ascii="宋体" w:hAnsi="宋体" w:eastAsia="宋体" w:cs="宋体"/>
              </w:rPr>
              <w:t>系统允许用户自定义不同类型影像的显示和处理方式，有多种插值方式可供选择以提高图像的清晰图，用户可以自定义默认的鼠标功能和影像的overlay的显示方式。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12.3超声信息管理系统</w:t>
            </w:r>
          </w:p>
          <w:p>
            <w:pPr>
              <w:rPr>
                <w:rFonts w:hint="eastAsia" w:ascii="宋体" w:hAnsi="宋体" w:eastAsia="宋体" w:cs="宋体"/>
              </w:rPr>
            </w:pPr>
            <w:r>
              <w:rPr>
                <w:rFonts w:hint="eastAsia" w:ascii="宋体" w:hAnsi="宋体" w:eastAsia="宋体" w:cs="宋体"/>
              </w:rPr>
              <w:t>（1）超声与HIS接口</w:t>
            </w:r>
          </w:p>
          <w:p>
            <w:pPr>
              <w:ind w:left="420"/>
              <w:rPr>
                <w:rFonts w:hint="eastAsia" w:ascii="宋体" w:hAnsi="宋体" w:eastAsia="宋体" w:cs="宋体"/>
              </w:rPr>
            </w:pPr>
            <w:r>
              <w:rPr>
                <w:rFonts w:hint="eastAsia" w:ascii="宋体" w:hAnsi="宋体" w:eastAsia="宋体" w:cs="宋体"/>
              </w:rPr>
              <w:t>支持超声系统与门诊病人档案信息的调取。</w:t>
            </w:r>
          </w:p>
          <w:p>
            <w:pPr>
              <w:ind w:left="420"/>
              <w:rPr>
                <w:rFonts w:hint="eastAsia" w:ascii="宋体" w:hAnsi="宋体" w:eastAsia="宋体" w:cs="宋体"/>
              </w:rPr>
            </w:pPr>
            <w:r>
              <w:rPr>
                <w:rFonts w:hint="eastAsia" w:ascii="宋体" w:hAnsi="宋体" w:eastAsia="宋体" w:cs="宋体"/>
              </w:rPr>
              <w:t>支持超声系统与门诊检查、收费、电子申请单信息的调取。</w:t>
            </w:r>
          </w:p>
          <w:p>
            <w:pPr>
              <w:rPr>
                <w:rFonts w:hint="eastAsia" w:ascii="宋体" w:hAnsi="宋体" w:eastAsia="宋体" w:cs="宋体"/>
              </w:rPr>
            </w:pPr>
            <w:r>
              <w:rPr>
                <w:rFonts w:hint="eastAsia" w:ascii="宋体" w:hAnsi="宋体" w:eastAsia="宋体" w:cs="宋体"/>
              </w:rPr>
              <w:t>（2）超声与体检接口</w:t>
            </w:r>
          </w:p>
          <w:p>
            <w:pPr>
              <w:ind w:left="420"/>
              <w:rPr>
                <w:rFonts w:hint="eastAsia" w:ascii="宋体" w:hAnsi="宋体" w:eastAsia="宋体" w:cs="宋体"/>
              </w:rPr>
            </w:pPr>
            <w:r>
              <w:rPr>
                <w:rFonts w:hint="eastAsia" w:ascii="宋体" w:hAnsi="宋体" w:eastAsia="宋体" w:cs="宋体"/>
              </w:rPr>
              <w:t>支持超声系统与体检系统检查信息的调取。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tcPr>
          <w:p>
            <w:pPr>
              <w:rPr>
                <w:rFonts w:hint="eastAsia" w:ascii="宋体" w:hAnsi="宋体" w:eastAsia="宋体" w:cs="宋体"/>
              </w:rPr>
            </w:pPr>
            <w:r>
              <w:rPr>
                <w:rFonts w:hint="eastAsia" w:ascii="宋体" w:hAnsi="宋体" w:eastAsia="宋体" w:cs="宋体"/>
              </w:rPr>
              <w:t>12.4放射科信息管理系统</w:t>
            </w:r>
          </w:p>
          <w:p>
            <w:pPr>
              <w:rPr>
                <w:rFonts w:hint="eastAsia" w:ascii="宋体" w:hAnsi="宋体" w:eastAsia="宋体" w:cs="宋体"/>
              </w:rPr>
            </w:pPr>
            <w:r>
              <w:rPr>
                <w:rFonts w:hint="eastAsia" w:ascii="宋体" w:hAnsi="宋体" w:eastAsia="宋体" w:cs="宋体"/>
              </w:rPr>
              <w:t>应与挂号收费处、门诊部、体检中心及相关科室进行数据交互（包括DR图像、报告单查看等）。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tcPr>
          <w:p>
            <w:pPr>
              <w:rPr>
                <w:rFonts w:hint="eastAsia" w:ascii="宋体" w:hAnsi="宋体" w:eastAsia="宋体" w:cs="宋体"/>
              </w:rPr>
            </w:pPr>
            <w:r>
              <w:rPr>
                <w:rFonts w:hint="eastAsia" w:ascii="宋体" w:hAnsi="宋体" w:eastAsia="宋体" w:cs="宋体"/>
              </w:rPr>
              <w:t>12.5支持实现与HIS的对接，支持门诊医生直接书写并打印出医技科室所检查项目（放射科、超声科及检验科）。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jc w:val="center"/>
              <w:rPr>
                <w:rFonts w:hint="eastAsia" w:ascii="宋体" w:hAnsi="宋体" w:eastAsia="宋体" w:cs="宋体"/>
                <w:bCs/>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12.6、应支持医技科室能看到临床的所有资料，临床能看到医技科室的检查报告单等。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restart"/>
            <w:vAlign w:val="center"/>
          </w:tcPr>
          <w:p>
            <w:pPr>
              <w:numPr>
                <w:ilvl w:val="0"/>
                <w:numId w:val="11"/>
              </w:numPr>
              <w:spacing w:line="360" w:lineRule="auto"/>
              <w:jc w:val="center"/>
              <w:rPr>
                <w:rFonts w:hint="eastAsia" w:ascii="宋体" w:hAnsi="宋体" w:eastAsia="宋体" w:cs="宋体"/>
              </w:rPr>
            </w:pPr>
          </w:p>
        </w:tc>
        <w:tc>
          <w:tcPr>
            <w:tcW w:w="709" w:type="dxa"/>
            <w:vMerge w:val="restart"/>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lang w:bidi="ar"/>
              </w:rPr>
              <w:t>互联网应用</w:t>
            </w:r>
          </w:p>
        </w:tc>
        <w:tc>
          <w:tcPr>
            <w:tcW w:w="992" w:type="dxa"/>
            <w:vMerge w:val="restart"/>
            <w:vAlign w:val="center"/>
          </w:tcPr>
          <w:p>
            <w:pPr>
              <w:widowControl/>
              <w:jc w:val="center"/>
              <w:textAlignment w:val="bottom"/>
              <w:rPr>
                <w:rFonts w:hint="eastAsia" w:ascii="宋体" w:hAnsi="宋体" w:eastAsia="宋体" w:cs="宋体"/>
                <w:color w:val="000000"/>
              </w:rPr>
            </w:pPr>
            <w:r>
              <w:rPr>
                <w:rFonts w:hint="eastAsia" w:ascii="宋体" w:hAnsi="宋体" w:eastAsia="宋体" w:cs="宋体"/>
                <w:color w:val="000000"/>
                <w:kern w:val="0"/>
                <w:lang w:bidi="ar"/>
              </w:rPr>
              <w:t>微信公众号</w:t>
            </w:r>
          </w:p>
        </w:tc>
        <w:tc>
          <w:tcPr>
            <w:tcW w:w="5954" w:type="dxa"/>
            <w:vAlign w:val="center"/>
          </w:tcPr>
          <w:p>
            <w:pPr>
              <w:rPr>
                <w:rFonts w:hint="eastAsia" w:ascii="宋体" w:hAnsi="宋体" w:eastAsia="宋体" w:cs="宋体"/>
              </w:rPr>
            </w:pPr>
            <w:r>
              <w:rPr>
                <w:rFonts w:hint="eastAsia" w:ascii="宋体" w:hAnsi="宋体" w:eastAsia="宋体" w:cs="宋体"/>
              </w:rPr>
              <w:t>13.1预约挂号</w:t>
            </w:r>
          </w:p>
          <w:p>
            <w:pPr>
              <w:ind w:firstLine="420" w:firstLineChars="200"/>
              <w:rPr>
                <w:rFonts w:hint="eastAsia" w:ascii="宋体" w:hAnsi="宋体" w:eastAsia="宋体" w:cs="宋体"/>
              </w:rPr>
            </w:pPr>
            <w:r>
              <w:rPr>
                <w:rFonts w:hint="eastAsia" w:ascii="宋体" w:hAnsi="宋体" w:eastAsia="宋体" w:cs="宋体"/>
                <w:lang w:bidi="ar"/>
              </w:rPr>
              <w:t>预约挂号功能实现师生通过公众号随时随地便捷预约挂号功能。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13.2排队叫号</w:t>
            </w:r>
          </w:p>
          <w:p>
            <w:pPr>
              <w:ind w:firstLine="420" w:firstLineChars="200"/>
              <w:rPr>
                <w:rFonts w:hint="eastAsia" w:ascii="宋体" w:hAnsi="宋体" w:eastAsia="宋体" w:cs="宋体"/>
              </w:rPr>
            </w:pPr>
            <w:r>
              <w:rPr>
                <w:rFonts w:hint="eastAsia" w:ascii="宋体" w:hAnsi="宋体" w:eastAsia="宋体" w:cs="宋体"/>
                <w:lang w:bidi="ar"/>
              </w:rPr>
              <w:t>师生到达医院后，直接到达要就诊的科室进行候诊。师生通过公众号上的排队叫号功能可以查看当前师生排队规模、排队位置等信息，同时通过公众号引导路线（如三楼右拐等信息），指导师生到相关医生科室就诊。师生可以通过手机队列功能，实现展示当前医院下所有挂号科室当前的队列信息。包括跟当前人员相关的就诊号码信息及其他科室的就诊队列，同时可以对当前人员相关的队列进行提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13.3报告查询</w:t>
            </w:r>
          </w:p>
          <w:p>
            <w:pPr>
              <w:ind w:firstLine="420" w:firstLineChars="200"/>
              <w:rPr>
                <w:rFonts w:hint="eastAsia" w:ascii="宋体" w:hAnsi="宋体" w:eastAsia="宋体" w:cs="宋体"/>
              </w:rPr>
            </w:pPr>
            <w:r>
              <w:rPr>
                <w:rFonts w:hint="eastAsia" w:ascii="宋体" w:hAnsi="宋体" w:eastAsia="宋体" w:cs="宋体"/>
                <w:lang w:bidi="ar"/>
              </w:rPr>
              <w:t>患者就诊完，检验及检查报告结果出来后，师生的微信可以收到完成的通知，方便师生继续完成就诊或复诊。微信报告查询模块实现师生通过查询检验、检查等报告数据。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13.4健康咨询</w:t>
            </w:r>
          </w:p>
          <w:p>
            <w:pPr>
              <w:ind w:firstLine="420" w:firstLineChars="200"/>
              <w:rPr>
                <w:rFonts w:hint="eastAsia" w:ascii="宋体" w:hAnsi="宋体" w:eastAsia="宋体" w:cs="宋体"/>
              </w:rPr>
            </w:pPr>
            <w:r>
              <w:rPr>
                <w:rFonts w:hint="eastAsia" w:ascii="宋体" w:hAnsi="宋体" w:eastAsia="宋体" w:cs="宋体"/>
                <w:lang w:bidi="ar"/>
              </w:rPr>
              <w:t>为师生提供自我保健相关的信息，如根据季节、天气变化等提供疾病预防相关提醒信息；针对孕妇、老人、儿童等特殊人群提供医疗卫生保健知识；针对高血压、糖尿病等慢性病患者提供健康行为、饮食运动等指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13.5健康档案</w:t>
            </w:r>
          </w:p>
          <w:p>
            <w:pPr>
              <w:ind w:firstLine="420" w:firstLineChars="200"/>
              <w:rPr>
                <w:rFonts w:hint="eastAsia" w:ascii="宋体" w:hAnsi="宋体" w:eastAsia="宋体" w:cs="宋体"/>
              </w:rPr>
            </w:pPr>
            <w:r>
              <w:rPr>
                <w:rFonts w:hint="eastAsia" w:ascii="宋体" w:hAnsi="宋体" w:eastAsia="宋体" w:cs="宋体"/>
                <w:lang w:bidi="ar"/>
              </w:rPr>
              <w:t>健康档案功能实现师生可以查看个人健康档案信息，如个人身份信息、既往史、就诊记录等内容。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13.6个人中心</w:t>
            </w:r>
          </w:p>
          <w:p>
            <w:pPr>
              <w:ind w:firstLine="420" w:firstLineChars="200"/>
              <w:rPr>
                <w:rFonts w:hint="eastAsia" w:ascii="宋体" w:hAnsi="宋体" w:eastAsia="宋体" w:cs="宋体"/>
              </w:rPr>
            </w:pPr>
            <w:r>
              <w:rPr>
                <w:rFonts w:hint="eastAsia" w:ascii="宋体" w:hAnsi="宋体" w:eastAsia="宋体" w:cs="宋体"/>
                <w:lang w:bidi="ar"/>
              </w:rPr>
              <w:t>师生通过微信公众服务平台进行微信账号与个人身份证号、就诊卡或医保卡的绑定，实现患者身份的识别。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13.7症状自查</w:t>
            </w:r>
          </w:p>
          <w:p>
            <w:pPr>
              <w:ind w:firstLine="420" w:firstLineChars="200"/>
              <w:rPr>
                <w:rFonts w:hint="eastAsia" w:ascii="宋体" w:hAnsi="宋体" w:eastAsia="宋体" w:cs="宋体"/>
              </w:rPr>
            </w:pPr>
            <w:r>
              <w:rPr>
                <w:rFonts w:hint="eastAsia" w:ascii="宋体" w:hAnsi="宋体" w:eastAsia="宋体" w:cs="宋体"/>
                <w:lang w:bidi="ar"/>
              </w:rPr>
              <w:t>支持师生访问健康百科知识库进行学习，包括探疑难病症及其病因分析、临床诊断和疾病治疗，医学健康、心理健康等知识库，显著提升师生的健康素养。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9" w:type="dxa"/>
            <w:vMerge w:val="continue"/>
            <w:vAlign w:val="center"/>
          </w:tcPr>
          <w:p>
            <w:pPr>
              <w:numPr>
                <w:ilvl w:val="0"/>
                <w:numId w:val="11"/>
              </w:numPr>
              <w:spacing w:line="360" w:lineRule="auto"/>
              <w:jc w:val="center"/>
              <w:rPr>
                <w:rFonts w:hint="eastAsia" w:ascii="宋体" w:hAnsi="宋体" w:eastAsia="宋体" w:cs="宋体"/>
              </w:rPr>
            </w:pPr>
          </w:p>
        </w:tc>
        <w:tc>
          <w:tcPr>
            <w:tcW w:w="709" w:type="dxa"/>
            <w:vMerge w:val="continue"/>
            <w:vAlign w:val="center"/>
          </w:tcPr>
          <w:p>
            <w:pPr>
              <w:widowControl/>
              <w:jc w:val="center"/>
              <w:textAlignment w:val="center"/>
              <w:rPr>
                <w:rFonts w:hint="eastAsia" w:ascii="宋体" w:hAnsi="宋体" w:eastAsia="宋体" w:cs="宋体"/>
                <w:color w:val="000000"/>
                <w:kern w:val="0"/>
                <w:lang w:bidi="ar"/>
              </w:rPr>
            </w:pPr>
          </w:p>
        </w:tc>
        <w:tc>
          <w:tcPr>
            <w:tcW w:w="992" w:type="dxa"/>
            <w:vMerge w:val="continue"/>
            <w:vAlign w:val="center"/>
          </w:tcPr>
          <w:p>
            <w:pPr>
              <w:widowControl/>
              <w:jc w:val="center"/>
              <w:textAlignment w:val="bottom"/>
              <w:rPr>
                <w:rFonts w:hint="eastAsia" w:ascii="宋体" w:hAnsi="宋体" w:eastAsia="宋体" w:cs="宋体"/>
                <w:color w:val="000000"/>
                <w:kern w:val="0"/>
                <w:lang w:bidi="ar"/>
              </w:rPr>
            </w:pPr>
          </w:p>
        </w:tc>
        <w:tc>
          <w:tcPr>
            <w:tcW w:w="5954" w:type="dxa"/>
            <w:vAlign w:val="center"/>
          </w:tcPr>
          <w:p>
            <w:pPr>
              <w:rPr>
                <w:rFonts w:hint="eastAsia" w:ascii="宋体" w:hAnsi="宋体" w:eastAsia="宋体" w:cs="宋体"/>
              </w:rPr>
            </w:pPr>
            <w:r>
              <w:rPr>
                <w:rFonts w:hint="eastAsia" w:ascii="宋体" w:hAnsi="宋体" w:eastAsia="宋体" w:cs="宋体"/>
              </w:rPr>
              <w:t>13.8在线支付</w:t>
            </w:r>
          </w:p>
          <w:p>
            <w:pPr>
              <w:ind w:firstLine="420" w:firstLineChars="200"/>
              <w:rPr>
                <w:rFonts w:hint="eastAsia" w:ascii="宋体" w:hAnsi="宋体" w:eastAsia="宋体" w:cs="宋体"/>
              </w:rPr>
            </w:pPr>
            <w:r>
              <w:rPr>
                <w:rFonts w:hint="eastAsia" w:ascii="宋体" w:hAnsi="宋体" w:eastAsia="宋体" w:cs="宋体"/>
                <w:lang w:bidi="ar"/>
              </w:rPr>
              <w:t>患者可以通过微信端支付挂号费、诊疗费；在线支付所产生的的交易记录都完整保存在系统内，方便师生有效管理账户，可以更有效的发挥跨院一站式付费服务的规模效益。</w:t>
            </w:r>
          </w:p>
        </w:tc>
      </w:tr>
    </w:tbl>
    <w:p>
      <w:pPr>
        <w:pStyle w:val="16"/>
        <w:rPr>
          <w:rFonts w:hint="eastAsia" w:hAnsi="宋体" w:cs="宋体"/>
          <w:b/>
          <w:bCs/>
        </w:rPr>
      </w:pPr>
    </w:p>
    <w:p>
      <w:pPr>
        <w:pStyle w:val="16"/>
        <w:rPr>
          <w:rFonts w:hint="eastAsia" w:hAnsi="宋体" w:cs="宋体"/>
          <w:b/>
          <w:bCs/>
        </w:rPr>
      </w:pPr>
    </w:p>
    <w:p>
      <w:pPr>
        <w:rPr>
          <w:rFonts w:hint="eastAsia" w:ascii="宋体" w:hAnsi="宋体" w:eastAsia="宋体" w:cs="宋体"/>
          <w:b/>
          <w:color w:val="FF0000"/>
          <w:szCs w:val="21"/>
        </w:rPr>
      </w:pPr>
    </w:p>
    <w:p>
      <w:pPr>
        <w:rPr>
          <w:rFonts w:hint="eastAsia" w:ascii="宋体" w:hAnsi="宋体" w:eastAsia="宋体" w:cs="宋体"/>
          <w:sz w:val="28"/>
          <w:szCs w:val="28"/>
        </w:rPr>
      </w:pPr>
    </w:p>
    <w:p>
      <w:pPr>
        <w:keepNext/>
        <w:keepLines/>
        <w:adjustRightInd w:val="0"/>
        <w:spacing w:before="231" w:beforeLines="50" w:after="231" w:afterLines="5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四、商务需求</w:t>
      </w:r>
    </w:p>
    <w:tbl>
      <w:tblPr>
        <w:tblStyle w:val="4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r>
              <w:rPr>
                <w:rFonts w:hint="eastAsia" w:ascii="宋体" w:hAnsi="宋体" w:eastAsia="宋体" w:cs="宋体"/>
                <w:b/>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r>
              <w:rPr>
                <w:rFonts w:hint="eastAsia" w:ascii="宋体" w:hAnsi="宋体" w:eastAsia="宋体" w:cs="宋体"/>
                <w:b/>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r>
              <w:rPr>
                <w:rFonts w:hint="eastAsia" w:ascii="宋体" w:hAnsi="宋体" w:eastAsia="宋体" w:cs="宋体"/>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20" w:type="dxa"/>
            <w:gridSpan w:val="3"/>
            <w:vAlign w:val="center"/>
          </w:tcPr>
          <w:p>
            <w:pPr>
              <w:rPr>
                <w:rFonts w:hint="eastAsia" w:ascii="宋体" w:hAnsi="宋体" w:eastAsia="宋体" w:cs="宋体"/>
                <w:b/>
              </w:rPr>
            </w:pPr>
            <w:r>
              <w:rPr>
                <w:rFonts w:hint="eastAsia" w:ascii="宋体" w:hAnsi="宋体" w:eastAsia="宋体" w:cs="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pPr>
              <w:jc w:val="center"/>
              <w:rPr>
                <w:rFonts w:hint="eastAsia" w:ascii="宋体" w:hAnsi="宋体" w:eastAsia="宋体" w:cs="宋体"/>
                <w:b/>
              </w:rPr>
            </w:pPr>
            <w:r>
              <w:rPr>
                <w:rFonts w:hint="eastAsia" w:ascii="宋体" w:hAnsi="宋体" w:eastAsia="宋体" w:cs="宋体"/>
                <w:b/>
              </w:rPr>
              <w:t>1</w:t>
            </w:r>
          </w:p>
        </w:tc>
        <w:tc>
          <w:tcPr>
            <w:tcW w:w="1620" w:type="dxa"/>
            <w:vAlign w:val="center"/>
          </w:tcPr>
          <w:p>
            <w:pPr>
              <w:rPr>
                <w:rFonts w:hint="eastAsia" w:ascii="宋体" w:hAnsi="宋体" w:eastAsia="宋体" w:cs="宋体"/>
              </w:rPr>
            </w:pPr>
            <w:r>
              <w:rPr>
                <w:rFonts w:hint="eastAsia" w:ascii="宋体" w:hAnsi="宋体" w:eastAsia="宋体" w:cs="宋体"/>
              </w:rPr>
              <w:t>免费保修期</w:t>
            </w:r>
          </w:p>
        </w:tc>
        <w:tc>
          <w:tcPr>
            <w:tcW w:w="5940" w:type="dxa"/>
            <w:vAlign w:val="center"/>
          </w:tcPr>
          <w:p>
            <w:pPr>
              <w:rPr>
                <w:rFonts w:hint="eastAsia" w:ascii="宋体" w:hAnsi="宋体" w:eastAsia="宋体" w:cs="宋体"/>
                <w:color w:val="000000"/>
              </w:rPr>
            </w:pPr>
            <w:r>
              <w:rPr>
                <w:rFonts w:hint="eastAsia" w:ascii="宋体" w:hAnsi="宋体" w:eastAsia="宋体" w:cs="宋体"/>
                <w:color w:val="000000"/>
              </w:rPr>
              <w:t>所有信息系统的</w:t>
            </w:r>
            <w:r>
              <w:rPr>
                <w:rFonts w:hint="eastAsia" w:ascii="宋体" w:hAnsi="宋体" w:eastAsia="宋体" w:cs="宋体"/>
              </w:rPr>
              <w:t>免费保修期（</w:t>
            </w:r>
            <w:r>
              <w:rPr>
                <w:rFonts w:hint="eastAsia" w:ascii="宋体" w:hAnsi="宋体" w:eastAsia="宋体" w:cs="宋体"/>
                <w:color w:val="000000"/>
              </w:rPr>
              <w:t>质保期</w:t>
            </w:r>
            <w:r>
              <w:rPr>
                <w:rFonts w:hint="eastAsia" w:ascii="宋体" w:hAnsi="宋体" w:eastAsia="宋体" w:cs="宋体"/>
              </w:rPr>
              <w:t>）</w:t>
            </w:r>
            <w:r>
              <w:rPr>
                <w:rFonts w:hint="eastAsia" w:ascii="宋体" w:hAnsi="宋体" w:eastAsia="宋体" w:cs="宋体"/>
                <w:color w:val="000000"/>
              </w:rPr>
              <w:t>为签订验收合格书之日起一年。</w:t>
            </w:r>
          </w:p>
          <w:p>
            <w:pPr>
              <w:rPr>
                <w:rFonts w:hint="eastAsia" w:ascii="宋体" w:hAnsi="宋体" w:eastAsia="宋体" w:cs="宋体"/>
                <w:color w:val="000000"/>
              </w:rPr>
            </w:pPr>
            <w:r>
              <w:rPr>
                <w:rFonts w:hint="eastAsia" w:ascii="宋体" w:hAnsi="宋体" w:eastAsia="宋体" w:cs="宋体"/>
                <w:color w:val="000000"/>
              </w:rPr>
              <w:t>项目建设期间及质保期均属于免费服务期，该期限内的所有售后服务，包括软件维护所产生的费用均由中标人承担。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rFonts w:hint="eastAsia" w:ascii="宋体" w:hAnsi="宋体" w:eastAsia="宋体" w:cs="宋体"/>
                <w:b/>
              </w:rPr>
            </w:pPr>
            <w:r>
              <w:rPr>
                <w:rFonts w:hint="eastAsia" w:ascii="宋体" w:hAnsi="宋体" w:eastAsia="宋体" w:cs="宋体"/>
                <w:b/>
              </w:rPr>
              <w:t>2</w:t>
            </w:r>
          </w:p>
        </w:tc>
        <w:tc>
          <w:tcPr>
            <w:tcW w:w="1620" w:type="dxa"/>
            <w:vAlign w:val="center"/>
          </w:tcPr>
          <w:p>
            <w:pPr>
              <w:rPr>
                <w:rFonts w:hint="eastAsia" w:ascii="宋体" w:hAnsi="宋体" w:eastAsia="宋体" w:cs="宋体"/>
              </w:rPr>
            </w:pPr>
            <w:r>
              <w:rPr>
                <w:rFonts w:hint="eastAsia" w:ascii="宋体" w:hAnsi="宋体" w:eastAsia="宋体" w:cs="宋体"/>
              </w:rPr>
              <w:t>维修响应及故障解决时间</w:t>
            </w:r>
          </w:p>
        </w:tc>
        <w:tc>
          <w:tcPr>
            <w:tcW w:w="5940" w:type="dxa"/>
            <w:vAlign w:val="center"/>
          </w:tcPr>
          <w:p>
            <w:pPr>
              <w:rPr>
                <w:rFonts w:hint="eastAsia" w:ascii="宋体" w:hAnsi="宋体" w:eastAsia="宋体" w:cs="宋体"/>
              </w:rPr>
            </w:pPr>
            <w:r>
              <w:rPr>
                <w:rFonts w:hint="eastAsia" w:ascii="宋体" w:hAnsi="宋体" w:eastAsia="宋体" w:cs="宋体"/>
              </w:rPr>
              <w:t>投标人在投标书中必须明确承诺售后服务响应时间，并不得低于以下标准：</w:t>
            </w:r>
          </w:p>
          <w:p>
            <w:pPr>
              <w:spacing w:line="360" w:lineRule="auto"/>
              <w:rPr>
                <w:rFonts w:hint="eastAsia" w:ascii="宋体" w:hAnsi="宋体" w:eastAsia="宋体" w:cs="宋体"/>
              </w:rPr>
            </w:pPr>
            <w:r>
              <w:rPr>
                <w:rFonts w:hint="eastAsia" w:ascii="宋体" w:hAnsi="宋体" w:eastAsia="宋体" w:cs="宋体"/>
              </w:rPr>
              <w:t>1、系统上线期间：</w:t>
            </w:r>
          </w:p>
          <w:p>
            <w:pPr>
              <w:rPr>
                <w:rFonts w:hint="eastAsia" w:ascii="宋体" w:hAnsi="宋体" w:eastAsia="宋体" w:cs="宋体"/>
              </w:rPr>
            </w:pPr>
            <w:r>
              <w:rPr>
                <w:rFonts w:hint="eastAsia" w:ascii="宋体" w:hAnsi="宋体" w:eastAsia="宋体" w:cs="宋体"/>
              </w:rPr>
              <w:t>1.1供应商承诺提供1名驻场工程师驻场服务。驻场工程师受院方管理，与院方的作息时间同步，遇任务繁重时及时加派人手，以保证业务的正常运作及开展；</w:t>
            </w:r>
          </w:p>
          <w:p>
            <w:pPr>
              <w:rPr>
                <w:rFonts w:hint="eastAsia" w:ascii="宋体" w:hAnsi="宋体" w:eastAsia="宋体" w:cs="宋体"/>
              </w:rPr>
            </w:pPr>
            <w:r>
              <w:rPr>
                <w:rFonts w:hint="eastAsia" w:ascii="宋体" w:hAnsi="宋体" w:eastAsia="宋体" w:cs="宋体"/>
              </w:rPr>
              <w:t>1.2一旦发生故障，驻场工程师1小时到达现场，24小时内排除故障，以不影响或最小影响医院业务为目的。供方将向需方提供优质的售后技术支持服务，开通7*24小时热线电话接受需方的电话技术咨询。</w:t>
            </w:r>
          </w:p>
          <w:p>
            <w:pPr>
              <w:rPr>
                <w:rFonts w:hint="eastAsia" w:ascii="宋体" w:hAnsi="宋体" w:eastAsia="宋体" w:cs="宋体"/>
              </w:rPr>
            </w:pPr>
            <w:r>
              <w:rPr>
                <w:rFonts w:hint="eastAsia" w:ascii="宋体" w:hAnsi="宋体" w:eastAsia="宋体" w:cs="宋体"/>
              </w:rPr>
              <w:t>1.3驻场工程师需根据医院要求，定期对各系统进行巡检；</w:t>
            </w:r>
          </w:p>
          <w:p>
            <w:pPr>
              <w:rPr>
                <w:rFonts w:hint="eastAsia" w:ascii="宋体" w:hAnsi="宋体" w:eastAsia="宋体" w:cs="宋体"/>
              </w:rPr>
            </w:pPr>
            <w:r>
              <w:rPr>
                <w:rFonts w:hint="eastAsia" w:ascii="宋体" w:hAnsi="宋体" w:eastAsia="宋体" w:cs="宋体"/>
              </w:rPr>
              <w:t>1.4驻场工程师未经院方同意，不得私自撤离和随意更换。对于技术水平低、服务态度差、工作不认真、责任性不强的技术人员，在院方提出更换要求下，需立即予以更换。</w:t>
            </w:r>
          </w:p>
          <w:p>
            <w:pPr>
              <w:rPr>
                <w:rFonts w:hint="eastAsia" w:ascii="宋体" w:hAnsi="宋体" w:eastAsia="宋体" w:cs="宋体"/>
              </w:rPr>
            </w:pPr>
            <w:r>
              <w:rPr>
                <w:rFonts w:hint="eastAsia" w:ascii="宋体" w:hAnsi="宋体" w:eastAsia="宋体" w:cs="宋体"/>
              </w:rPr>
              <w:t>1.5提供标准接口（含DICOM/webservice/hl7等接口），与医院的检验设备、B超及DR集成。</w:t>
            </w:r>
          </w:p>
          <w:p>
            <w:pPr>
              <w:rPr>
                <w:rFonts w:hint="eastAsia" w:ascii="宋体" w:hAnsi="宋体" w:eastAsia="宋体" w:cs="宋体"/>
              </w:rPr>
            </w:pPr>
            <w:r>
              <w:rPr>
                <w:rFonts w:hint="eastAsia" w:ascii="宋体" w:hAnsi="宋体" w:eastAsia="宋体" w:cs="宋体"/>
              </w:rPr>
              <w:t>1.6提供标准接口（含webservice/hl7等接口）,与医院的自助终端服务系统对接。</w:t>
            </w:r>
          </w:p>
          <w:p>
            <w:pPr>
              <w:rPr>
                <w:rFonts w:hint="eastAsia" w:ascii="宋体" w:hAnsi="宋体" w:eastAsia="宋体" w:cs="宋体"/>
              </w:rPr>
            </w:pPr>
            <w:r>
              <w:rPr>
                <w:rFonts w:hint="eastAsia" w:ascii="宋体" w:hAnsi="宋体" w:eastAsia="宋体" w:cs="宋体"/>
              </w:rPr>
              <w:t>2、系统验收后：</w:t>
            </w:r>
          </w:p>
          <w:p>
            <w:pPr>
              <w:rPr>
                <w:rFonts w:hint="eastAsia" w:ascii="宋体" w:hAnsi="宋体" w:eastAsia="宋体" w:cs="宋体"/>
              </w:rPr>
            </w:pPr>
            <w:r>
              <w:rPr>
                <w:rFonts w:hint="eastAsia" w:ascii="宋体" w:hAnsi="宋体" w:eastAsia="宋体" w:cs="宋体"/>
              </w:rPr>
              <w:t>2.1提供7×24电话或电子邮件服务，接到业主报修通知2小时内做出明确响应和安排，8小时内做出故障诊断报告。如需现场服务的，具有解决故障能力的工程师应在接到报修通知当日到达现场。</w:t>
            </w:r>
          </w:p>
          <w:p>
            <w:pPr>
              <w:rPr>
                <w:rFonts w:hint="eastAsia" w:ascii="宋体" w:hAnsi="宋体" w:eastAsia="宋体" w:cs="宋体"/>
              </w:rPr>
            </w:pPr>
            <w:r>
              <w:rPr>
                <w:rFonts w:hint="eastAsia" w:ascii="宋体" w:hAnsi="宋体" w:eastAsia="宋体" w:cs="宋体"/>
              </w:rPr>
              <w:t>2.2供方应定期对产品进行预维护保养，以防患于未然。在整个产品运行过程中，供方帮助需方解决在应用过程中遇到的各种技术问题。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20" w:type="dxa"/>
            <w:gridSpan w:val="3"/>
            <w:vAlign w:val="center"/>
          </w:tcPr>
          <w:p>
            <w:pPr>
              <w:rPr>
                <w:rFonts w:hint="eastAsia" w:ascii="宋体" w:hAnsi="宋体" w:eastAsia="宋体" w:cs="宋体"/>
                <w:b/>
              </w:rPr>
            </w:pPr>
            <w:r>
              <w:rPr>
                <w:rFonts w:hint="eastAsia" w:ascii="宋体" w:hAnsi="宋体" w:eastAsia="宋体" w:cs="宋体"/>
                <w:b/>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vMerge w:val="restart"/>
            <w:vAlign w:val="center"/>
          </w:tcPr>
          <w:p>
            <w:pPr>
              <w:jc w:val="center"/>
              <w:rPr>
                <w:rFonts w:hint="eastAsia" w:ascii="宋体" w:hAnsi="宋体" w:eastAsia="宋体" w:cs="宋体"/>
                <w:b/>
              </w:rPr>
            </w:pPr>
            <w:r>
              <w:rPr>
                <w:rFonts w:hint="eastAsia" w:ascii="宋体" w:hAnsi="宋体" w:eastAsia="宋体" w:cs="宋体"/>
                <w:b/>
              </w:rPr>
              <w:t>1</w:t>
            </w:r>
          </w:p>
        </w:tc>
        <w:tc>
          <w:tcPr>
            <w:tcW w:w="1620" w:type="dxa"/>
            <w:vMerge w:val="restart"/>
            <w:vAlign w:val="center"/>
          </w:tcPr>
          <w:p>
            <w:pPr>
              <w:jc w:val="center"/>
              <w:rPr>
                <w:rFonts w:hint="eastAsia" w:ascii="宋体" w:hAnsi="宋体" w:eastAsia="宋体" w:cs="宋体"/>
              </w:rPr>
            </w:pPr>
            <w:r>
              <w:rPr>
                <w:rFonts w:hint="eastAsia" w:ascii="宋体" w:hAnsi="宋体" w:eastAsia="宋体" w:cs="宋体"/>
              </w:rPr>
              <w:t>关于交货</w:t>
            </w:r>
          </w:p>
        </w:tc>
        <w:tc>
          <w:tcPr>
            <w:tcW w:w="5940" w:type="dxa"/>
            <w:vAlign w:val="center"/>
          </w:tcPr>
          <w:p>
            <w:pPr>
              <w:rPr>
                <w:rFonts w:hint="eastAsia" w:ascii="宋体" w:hAnsi="宋体" w:eastAsia="宋体" w:cs="宋体"/>
                <w:bCs/>
              </w:rPr>
            </w:pPr>
            <w:r>
              <w:rPr>
                <w:rFonts w:hint="eastAsia" w:ascii="宋体" w:hAnsi="宋体" w:eastAsia="宋体" w:cs="宋体"/>
                <w:bCs/>
              </w:rPr>
              <w:t>1.1 签订合同后</w:t>
            </w:r>
            <w:r>
              <w:rPr>
                <w:rFonts w:hint="eastAsia" w:ascii="宋体" w:hAnsi="宋体" w:eastAsia="宋体" w:cs="宋体"/>
                <w:b/>
                <w:color w:val="FF0000"/>
                <w:u w:val="single"/>
              </w:rPr>
              <w:t xml:space="preserve">  90  </w:t>
            </w:r>
            <w:r>
              <w:rPr>
                <w:rFonts w:hint="eastAsia" w:ascii="宋体" w:hAnsi="宋体" w:eastAsia="宋体" w:cs="宋体"/>
                <w:b/>
                <w:color w:val="FF0000"/>
              </w:rPr>
              <w:t>天</w:t>
            </w:r>
            <w:r>
              <w:rPr>
                <w:rFonts w:hint="eastAsia" w:ascii="宋体" w:hAnsi="宋体" w:eastAsia="宋体" w:cs="宋体"/>
                <w:bCs/>
              </w:rPr>
              <w:t>（日历日）内。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60" w:type="dxa"/>
            <w:vMerge w:val="continue"/>
            <w:vAlign w:val="center"/>
          </w:tcPr>
          <w:p>
            <w:pPr>
              <w:jc w:val="center"/>
              <w:rPr>
                <w:rFonts w:hint="eastAsia" w:ascii="宋体" w:hAnsi="宋体" w:eastAsia="宋体" w:cs="宋体"/>
                <w:b/>
              </w:rPr>
            </w:pPr>
          </w:p>
        </w:tc>
        <w:tc>
          <w:tcPr>
            <w:tcW w:w="1620" w:type="dxa"/>
            <w:vMerge w:val="continue"/>
            <w:vAlign w:val="center"/>
          </w:tcPr>
          <w:p>
            <w:pPr>
              <w:jc w:val="center"/>
              <w:rPr>
                <w:rFonts w:hint="eastAsia" w:ascii="宋体" w:hAnsi="宋体" w:eastAsia="宋体" w:cs="宋体"/>
              </w:rPr>
            </w:pPr>
          </w:p>
        </w:tc>
        <w:tc>
          <w:tcPr>
            <w:tcW w:w="5940" w:type="dxa"/>
            <w:vAlign w:val="center"/>
          </w:tcPr>
          <w:p>
            <w:pPr>
              <w:spacing w:line="340" w:lineRule="exact"/>
              <w:rPr>
                <w:rFonts w:hint="eastAsia" w:ascii="宋体" w:hAnsi="宋体" w:eastAsia="宋体" w:cs="宋体"/>
                <w:bCs/>
              </w:rPr>
            </w:pPr>
            <w:r>
              <w:rPr>
                <w:rFonts w:hint="eastAsia" w:ascii="宋体" w:hAnsi="宋体" w:eastAsia="宋体" w:cs="宋体"/>
                <w:bCs/>
              </w:rPr>
              <w:t>1.2交货（具体）地点：</w:t>
            </w:r>
            <w:r>
              <w:rPr>
                <w:rFonts w:hint="eastAsia" w:ascii="宋体" w:hAnsi="宋体" w:eastAsia="宋体" w:cs="宋体"/>
                <w:b/>
                <w:color w:val="FF0000"/>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hint="eastAsia" w:ascii="宋体" w:hAnsi="宋体" w:eastAsia="宋体" w:cs="宋体"/>
                <w:b/>
              </w:rPr>
            </w:pPr>
            <w:r>
              <w:rPr>
                <w:rFonts w:hint="eastAsia" w:ascii="宋体" w:hAnsi="宋体" w:eastAsia="宋体" w:cs="宋体"/>
                <w:b/>
              </w:rPr>
              <w:t>2</w:t>
            </w:r>
          </w:p>
        </w:tc>
        <w:tc>
          <w:tcPr>
            <w:tcW w:w="1620" w:type="dxa"/>
            <w:vMerge w:val="restart"/>
            <w:vAlign w:val="center"/>
          </w:tcPr>
          <w:p>
            <w:pPr>
              <w:jc w:val="center"/>
              <w:rPr>
                <w:rFonts w:hint="eastAsia" w:ascii="宋体" w:hAnsi="宋体" w:eastAsia="宋体" w:cs="宋体"/>
              </w:rPr>
            </w:pPr>
            <w:r>
              <w:rPr>
                <w:rFonts w:hint="eastAsia" w:ascii="宋体" w:hAnsi="宋体" w:eastAsia="宋体" w:cs="宋体"/>
              </w:rPr>
              <w:t>关于验收</w:t>
            </w:r>
          </w:p>
        </w:tc>
        <w:tc>
          <w:tcPr>
            <w:tcW w:w="5940" w:type="dxa"/>
            <w:vAlign w:val="center"/>
          </w:tcPr>
          <w:p>
            <w:pPr>
              <w:spacing w:line="340" w:lineRule="exact"/>
              <w:rPr>
                <w:rFonts w:hint="eastAsia" w:ascii="宋体" w:hAnsi="宋体" w:eastAsia="宋体" w:cs="宋体"/>
                <w:bCs/>
              </w:rPr>
            </w:pPr>
            <w:r>
              <w:rPr>
                <w:rFonts w:hint="eastAsia" w:ascii="宋体" w:hAnsi="宋体" w:eastAsia="宋体" w:cs="宋体"/>
                <w:bCs/>
              </w:rPr>
              <w:t>2.1在业务软件开发完成，安装调试完毕，系统联调结束后，则系统可以进入上线试运行阶段。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hint="eastAsia" w:ascii="宋体" w:hAnsi="宋体" w:eastAsia="宋体" w:cs="宋体"/>
                <w:b/>
              </w:rPr>
            </w:pPr>
          </w:p>
        </w:tc>
        <w:tc>
          <w:tcPr>
            <w:tcW w:w="1620" w:type="dxa"/>
            <w:vMerge w:val="continue"/>
            <w:vAlign w:val="center"/>
          </w:tcPr>
          <w:p>
            <w:pPr>
              <w:rPr>
                <w:rFonts w:hint="eastAsia" w:ascii="宋体" w:hAnsi="宋体" w:eastAsia="宋体" w:cs="宋体"/>
              </w:rPr>
            </w:pPr>
          </w:p>
        </w:tc>
        <w:tc>
          <w:tcPr>
            <w:tcW w:w="5940" w:type="dxa"/>
            <w:vAlign w:val="center"/>
          </w:tcPr>
          <w:p>
            <w:pPr>
              <w:tabs>
                <w:tab w:val="left" w:pos="1260"/>
              </w:tabs>
              <w:spacing w:line="340" w:lineRule="exact"/>
              <w:rPr>
                <w:rFonts w:hint="eastAsia" w:ascii="宋体" w:hAnsi="宋体" w:eastAsia="宋体" w:cs="宋体"/>
                <w:bCs/>
              </w:rPr>
            </w:pPr>
            <w:r>
              <w:rPr>
                <w:rFonts w:hint="eastAsia" w:ascii="宋体" w:hAnsi="宋体" w:eastAsia="宋体" w:cs="宋体"/>
              </w:rPr>
              <w:t>2.2系统上线试运行期间，成交供应商应对系统进行全面测试，在完成全面测试且系统上线正常试运行1个月以后，成交供应商可以向采购人递交终验请求，双方按照本采购文件的要求和合同的相关规定完成系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hint="eastAsia" w:ascii="宋体" w:hAnsi="宋体" w:eastAsia="宋体" w:cs="宋体"/>
                <w:b/>
              </w:rPr>
            </w:pPr>
          </w:p>
        </w:tc>
        <w:tc>
          <w:tcPr>
            <w:tcW w:w="1620" w:type="dxa"/>
            <w:vMerge w:val="continue"/>
            <w:vAlign w:val="center"/>
          </w:tcPr>
          <w:p>
            <w:pPr>
              <w:rPr>
                <w:rFonts w:hint="eastAsia" w:ascii="宋体" w:hAnsi="宋体" w:eastAsia="宋体" w:cs="宋体"/>
              </w:rPr>
            </w:pPr>
          </w:p>
        </w:tc>
        <w:tc>
          <w:tcPr>
            <w:tcW w:w="5940" w:type="dxa"/>
            <w:vAlign w:val="center"/>
          </w:tcPr>
          <w:p>
            <w:pPr>
              <w:tabs>
                <w:tab w:val="left" w:pos="1260"/>
              </w:tabs>
              <w:spacing w:line="340" w:lineRule="exact"/>
              <w:rPr>
                <w:rFonts w:hint="eastAsia" w:ascii="宋体" w:hAnsi="宋体" w:eastAsia="宋体" w:cs="宋体"/>
              </w:rPr>
            </w:pPr>
            <w:r>
              <w:rPr>
                <w:rFonts w:hint="eastAsia" w:ascii="宋体" w:hAnsi="宋体" w:eastAsia="宋体" w:cs="宋体"/>
              </w:rPr>
              <w:t>2.3成交供应商应负责在项目验收时将系统的全部有关产品说明书、安装手册、技术文件、验收报告等文档汇集成册交付用户。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hint="eastAsia" w:ascii="宋体" w:hAnsi="宋体" w:eastAsia="宋体" w:cs="宋体"/>
                <w:b/>
              </w:rPr>
            </w:pPr>
          </w:p>
        </w:tc>
        <w:tc>
          <w:tcPr>
            <w:tcW w:w="1620" w:type="dxa"/>
            <w:vMerge w:val="continue"/>
            <w:vAlign w:val="center"/>
          </w:tcPr>
          <w:p>
            <w:pPr>
              <w:rPr>
                <w:rFonts w:hint="eastAsia" w:ascii="宋体" w:hAnsi="宋体" w:eastAsia="宋体" w:cs="宋体"/>
              </w:rPr>
            </w:pPr>
          </w:p>
        </w:tc>
        <w:tc>
          <w:tcPr>
            <w:tcW w:w="5940" w:type="dxa"/>
            <w:vAlign w:val="center"/>
          </w:tcPr>
          <w:p>
            <w:pPr>
              <w:tabs>
                <w:tab w:val="left" w:pos="1260"/>
              </w:tabs>
              <w:spacing w:line="340" w:lineRule="exact"/>
              <w:rPr>
                <w:rFonts w:hint="eastAsia" w:ascii="宋体" w:hAnsi="宋体" w:eastAsia="宋体" w:cs="宋体"/>
              </w:rPr>
            </w:pPr>
            <w:r>
              <w:rPr>
                <w:rFonts w:hint="eastAsia" w:ascii="宋体" w:hAnsi="宋体" w:eastAsia="宋体" w:cs="宋体"/>
              </w:rPr>
              <w:t>2.4验收标准</w:t>
            </w:r>
          </w:p>
          <w:p>
            <w:pPr>
              <w:tabs>
                <w:tab w:val="left" w:pos="1260"/>
              </w:tabs>
              <w:spacing w:line="340" w:lineRule="exact"/>
              <w:rPr>
                <w:rFonts w:hint="eastAsia" w:ascii="宋体" w:hAnsi="宋体" w:eastAsia="宋体" w:cs="宋体"/>
              </w:rPr>
            </w:pPr>
            <w:r>
              <w:rPr>
                <w:rFonts w:hint="eastAsia" w:ascii="宋体" w:hAnsi="宋体" w:eastAsia="宋体" w:cs="宋体"/>
              </w:rPr>
              <w:t>①产品所有技术性能规格及参数：应符合采购文件和响应文件所要求的技术标准及服务标准。系统运行稳定，无故障，数据无错误；</w:t>
            </w:r>
          </w:p>
          <w:p>
            <w:pPr>
              <w:tabs>
                <w:tab w:val="left" w:pos="1260"/>
              </w:tabs>
              <w:spacing w:line="340" w:lineRule="exact"/>
              <w:rPr>
                <w:rFonts w:hint="eastAsia" w:ascii="宋体" w:hAnsi="宋体" w:eastAsia="宋体" w:cs="宋体"/>
              </w:rPr>
            </w:pPr>
            <w:r>
              <w:rPr>
                <w:rFonts w:hint="eastAsia" w:ascii="宋体" w:hAnsi="宋体" w:eastAsia="宋体" w:cs="宋体"/>
              </w:rPr>
              <w:t>②验收工作由采购人和成交供应商共同进行验收。在验收时，成交供应商应向采购人提供服务的相关资料，并按采购人提出的方式进行验收。如发现货物或服务的质量、规格和数量等任何一项与采购要求规定不符，采购人有权拒绝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pPr>
              <w:jc w:val="center"/>
              <w:rPr>
                <w:rFonts w:hint="eastAsia" w:ascii="宋体" w:hAnsi="宋体" w:eastAsia="宋体" w:cs="宋体"/>
                <w:b/>
              </w:rPr>
            </w:pPr>
            <w:r>
              <w:rPr>
                <w:rFonts w:hint="eastAsia" w:ascii="宋体" w:hAnsi="宋体" w:eastAsia="宋体" w:cs="宋体"/>
                <w:b/>
              </w:rPr>
              <w:t>3</w:t>
            </w:r>
          </w:p>
        </w:tc>
        <w:tc>
          <w:tcPr>
            <w:tcW w:w="1620" w:type="dxa"/>
            <w:vAlign w:val="center"/>
          </w:tcPr>
          <w:p>
            <w:pPr>
              <w:jc w:val="center"/>
              <w:rPr>
                <w:rFonts w:hint="eastAsia" w:ascii="宋体" w:hAnsi="宋体" w:eastAsia="宋体" w:cs="宋体"/>
                <w:color w:val="000000"/>
              </w:rPr>
            </w:pPr>
            <w:r>
              <w:rPr>
                <w:rFonts w:hint="eastAsia" w:ascii="宋体" w:hAnsi="宋体" w:eastAsia="宋体" w:cs="宋体"/>
                <w:color w:val="000000"/>
              </w:rPr>
              <w:t>付款方式</w:t>
            </w:r>
          </w:p>
        </w:tc>
        <w:tc>
          <w:tcPr>
            <w:tcW w:w="5940" w:type="dxa"/>
            <w:vAlign w:val="center"/>
          </w:tcPr>
          <w:p>
            <w:pPr>
              <w:tabs>
                <w:tab w:val="left" w:pos="1260"/>
              </w:tabs>
              <w:spacing w:line="340" w:lineRule="exact"/>
              <w:rPr>
                <w:rFonts w:hint="eastAsia" w:ascii="宋体" w:hAnsi="宋体" w:eastAsia="宋体" w:cs="宋体"/>
                <w:color w:val="FF0000"/>
                <w:highlight w:val="yellow"/>
              </w:rPr>
            </w:pPr>
            <w:r>
              <w:rPr>
                <w:rFonts w:hint="eastAsia" w:ascii="宋体" w:hAnsi="宋体" w:eastAsia="宋体" w:cs="宋体"/>
              </w:rPr>
              <w:t>合同签订后，完成门急诊划价收费信息系统、西药库房信息系统、门诊医生站信息系统的上线调试并投入试运行使用正常一周后，采购人向成交供应商支付合同金额的30%；系统全部上线并验收合格，在供应商向深圳大学缴纳合同金额5%的履约保证金后，采购人向成交供应商支付合同金额70%；质保期满无重大故障，采购人向成交供应商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hint="eastAsia" w:ascii="宋体" w:hAnsi="宋体" w:eastAsia="宋体" w:cs="宋体"/>
                <w:b/>
              </w:rPr>
            </w:pPr>
            <w:r>
              <w:rPr>
                <w:rFonts w:hint="eastAsia" w:ascii="宋体" w:hAnsi="宋体" w:eastAsia="宋体" w:cs="宋体"/>
                <w:b/>
              </w:rPr>
              <w:t>4</w:t>
            </w:r>
          </w:p>
        </w:tc>
        <w:tc>
          <w:tcPr>
            <w:tcW w:w="1620" w:type="dxa"/>
            <w:vMerge w:val="restart"/>
            <w:vAlign w:val="center"/>
          </w:tcPr>
          <w:p>
            <w:pPr>
              <w:jc w:val="center"/>
              <w:rPr>
                <w:rFonts w:hint="eastAsia" w:ascii="宋体" w:hAnsi="宋体" w:eastAsia="宋体" w:cs="宋体"/>
              </w:rPr>
            </w:pPr>
            <w:r>
              <w:rPr>
                <w:rFonts w:hint="eastAsia" w:ascii="宋体" w:hAnsi="宋体" w:eastAsia="宋体" w:cs="宋体"/>
                <w:kern w:val="0"/>
              </w:rPr>
              <w:t>培训</w:t>
            </w:r>
          </w:p>
        </w:tc>
        <w:tc>
          <w:tcPr>
            <w:tcW w:w="5940" w:type="dxa"/>
            <w:vAlign w:val="center"/>
          </w:tcPr>
          <w:p>
            <w:pPr>
              <w:rPr>
                <w:rFonts w:hint="eastAsia" w:ascii="宋体" w:hAnsi="宋体" w:eastAsia="宋体" w:cs="宋体"/>
              </w:rPr>
            </w:pPr>
            <w:r>
              <w:rPr>
                <w:rFonts w:hint="eastAsia" w:ascii="宋体" w:hAnsi="宋体" w:eastAsia="宋体" w:cs="宋体"/>
              </w:rPr>
              <w:t>4.1供应商必须向采购人系统使用人员及技术人员提供免费培训，培训方式应包括理论培训和现场培训。成交供应商须针对不同的培训对象，在响应文件中提出全面、详细的培训计划，包括但不限于培训内容、培训时间、地点、授课老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60" w:type="dxa"/>
            <w:vMerge w:val="continue"/>
            <w:vAlign w:val="center"/>
          </w:tcPr>
          <w:p>
            <w:pPr>
              <w:jc w:val="center"/>
              <w:rPr>
                <w:rFonts w:hint="eastAsia" w:ascii="宋体" w:hAnsi="宋体" w:eastAsia="宋体" w:cs="宋体"/>
                <w:b/>
              </w:rPr>
            </w:pPr>
          </w:p>
        </w:tc>
        <w:tc>
          <w:tcPr>
            <w:tcW w:w="1620" w:type="dxa"/>
            <w:vMerge w:val="continue"/>
            <w:vAlign w:val="center"/>
          </w:tcPr>
          <w:p>
            <w:pPr>
              <w:jc w:val="center"/>
              <w:rPr>
                <w:rFonts w:hint="eastAsia" w:ascii="宋体" w:hAnsi="宋体" w:eastAsia="宋体" w:cs="宋体"/>
                <w:kern w:val="0"/>
              </w:rPr>
            </w:pPr>
          </w:p>
        </w:tc>
        <w:tc>
          <w:tcPr>
            <w:tcW w:w="5940" w:type="dxa"/>
            <w:vAlign w:val="center"/>
          </w:tcPr>
          <w:p>
            <w:pPr>
              <w:rPr>
                <w:rFonts w:hint="eastAsia" w:ascii="宋体" w:hAnsi="宋体" w:eastAsia="宋体" w:cs="宋体"/>
              </w:rPr>
            </w:pPr>
            <w:r>
              <w:rPr>
                <w:rFonts w:hint="eastAsia" w:ascii="宋体" w:hAnsi="宋体" w:eastAsia="宋体" w:cs="宋体"/>
              </w:rPr>
              <w:t>4.2供应商派出的培训教员应具备丰富的相同课程教学经验，所有的培训教员必须采用中文授课。成交供应商必须为所有被培训人员提供培训用文字资料和讲义等相关用品。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rFonts w:hint="eastAsia" w:ascii="宋体" w:hAnsi="宋体" w:eastAsia="宋体" w:cs="宋体"/>
                <w:b/>
              </w:rPr>
            </w:pPr>
            <w:r>
              <w:rPr>
                <w:rFonts w:hint="eastAsia" w:ascii="宋体" w:hAnsi="宋体" w:eastAsia="宋体" w:cs="宋体"/>
                <w:b/>
              </w:rPr>
              <w:t>5</w:t>
            </w:r>
          </w:p>
        </w:tc>
        <w:tc>
          <w:tcPr>
            <w:tcW w:w="1620" w:type="dxa"/>
            <w:vAlign w:val="center"/>
          </w:tcPr>
          <w:p>
            <w:pPr>
              <w:jc w:val="center"/>
              <w:rPr>
                <w:rFonts w:hint="eastAsia" w:ascii="宋体" w:hAnsi="宋体" w:eastAsia="宋体" w:cs="宋体"/>
              </w:rPr>
            </w:pPr>
            <w:r>
              <w:rPr>
                <w:rFonts w:hint="eastAsia" w:ascii="宋体" w:hAnsi="宋体" w:eastAsia="宋体" w:cs="宋体"/>
              </w:rPr>
              <w:t>实施要求</w:t>
            </w:r>
          </w:p>
        </w:tc>
        <w:tc>
          <w:tcPr>
            <w:tcW w:w="5940" w:type="dxa"/>
            <w:vAlign w:val="center"/>
          </w:tcPr>
          <w:p>
            <w:pPr>
              <w:numPr>
                <w:ilvl w:val="0"/>
                <w:numId w:val="56"/>
              </w:numPr>
              <w:spacing w:line="360" w:lineRule="auto"/>
              <w:ind w:left="420" w:hanging="420"/>
              <w:rPr>
                <w:rFonts w:hint="eastAsia" w:ascii="宋体" w:hAnsi="宋体" w:eastAsia="宋体" w:cs="宋体"/>
              </w:rPr>
            </w:pPr>
            <w:r>
              <w:rPr>
                <w:rFonts w:hint="eastAsia" w:ascii="宋体" w:hAnsi="宋体" w:eastAsia="宋体" w:cs="宋体"/>
              </w:rPr>
              <w:t>响应供应商需提供项目详尽的实施方案和实施进度表；</w:t>
            </w:r>
          </w:p>
          <w:p>
            <w:pPr>
              <w:rPr>
                <w:rFonts w:hint="eastAsia" w:ascii="宋体" w:hAnsi="宋体" w:eastAsia="宋体" w:cs="宋体"/>
              </w:rPr>
            </w:pPr>
            <w:r>
              <w:rPr>
                <w:rFonts w:hint="eastAsia" w:ascii="宋体" w:hAnsi="宋体" w:eastAsia="宋体" w:cs="宋体"/>
              </w:rPr>
              <w:t>（2）响应供应商应在系统实施方案中描述具体的实施团队的组成、工作的内容、投入人员和项目进程表等内容。在所有工作开展之前，实施人员应制定一套完整科学可行的实施方案，作为实施的总体计划和步骤。实施方案内容应包括：</w:t>
            </w:r>
          </w:p>
          <w:p>
            <w:pPr>
              <w:rPr>
                <w:rFonts w:hint="eastAsia" w:ascii="宋体" w:hAnsi="宋体" w:eastAsia="宋体" w:cs="宋体"/>
              </w:rPr>
            </w:pPr>
            <w:r>
              <w:rPr>
                <w:rFonts w:hint="eastAsia" w:ascii="宋体" w:hAnsi="宋体" w:eastAsia="宋体" w:cs="宋体"/>
              </w:rPr>
              <w:t>①组织保障安排：成立领导小组，领导小组中的责任分工等；</w:t>
            </w:r>
          </w:p>
          <w:p>
            <w:pPr>
              <w:rPr>
                <w:rFonts w:hint="eastAsia" w:ascii="宋体" w:hAnsi="宋体" w:eastAsia="宋体" w:cs="宋体"/>
              </w:rPr>
            </w:pPr>
            <w:r>
              <w:rPr>
                <w:rFonts w:hint="eastAsia" w:ascii="宋体" w:hAnsi="宋体" w:eastAsia="宋体" w:cs="宋体"/>
              </w:rPr>
              <w:t>②制定具体的实施流程、实施内容。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60" w:type="dxa"/>
            <w:vAlign w:val="center"/>
          </w:tcPr>
          <w:p>
            <w:pPr>
              <w:jc w:val="center"/>
              <w:rPr>
                <w:rFonts w:hint="eastAsia" w:ascii="宋体" w:hAnsi="宋体" w:eastAsia="宋体" w:cs="宋体"/>
                <w:b/>
              </w:rPr>
            </w:pPr>
            <w:r>
              <w:rPr>
                <w:rFonts w:hint="eastAsia" w:ascii="宋体" w:hAnsi="宋体" w:eastAsia="宋体" w:cs="宋体"/>
                <w:b/>
              </w:rPr>
              <w:t>6</w:t>
            </w:r>
          </w:p>
        </w:tc>
        <w:tc>
          <w:tcPr>
            <w:tcW w:w="1620" w:type="dxa"/>
            <w:vAlign w:val="center"/>
          </w:tcPr>
          <w:p>
            <w:pPr>
              <w:jc w:val="center"/>
              <w:rPr>
                <w:rFonts w:hint="eastAsia" w:ascii="宋体" w:hAnsi="宋体" w:eastAsia="宋体" w:cs="宋体"/>
              </w:rPr>
            </w:pPr>
            <w:r>
              <w:rPr>
                <w:rFonts w:hint="eastAsia" w:ascii="宋体" w:hAnsi="宋体" w:eastAsia="宋体" w:cs="宋体"/>
              </w:rPr>
              <w:t>文档管理要求</w:t>
            </w:r>
          </w:p>
        </w:tc>
        <w:tc>
          <w:tcPr>
            <w:tcW w:w="5940" w:type="dxa"/>
            <w:vAlign w:val="center"/>
          </w:tcPr>
          <w:p>
            <w:pPr>
              <w:rPr>
                <w:rFonts w:hint="eastAsia" w:ascii="宋体" w:hAnsi="宋体" w:eastAsia="宋体" w:cs="宋体"/>
              </w:rPr>
            </w:pPr>
            <w:r>
              <w:rPr>
                <w:rFonts w:hint="eastAsia" w:ascii="宋体" w:hAnsi="宋体" w:eastAsia="宋体" w:cs="宋体"/>
              </w:rPr>
              <w:t>成交供应商必须提供完整的软件安装、操作、使用、测试、控制和维护手册。</w:t>
            </w:r>
          </w:p>
        </w:tc>
      </w:tr>
    </w:tbl>
    <w:p>
      <w:pPr>
        <w:rPr>
          <w:rFonts w:ascii="宋体" w:hAnsi="宋体" w:cs="宋体"/>
          <w:color w:val="FF0000"/>
        </w:rPr>
      </w:pPr>
    </w:p>
    <w:p>
      <w:pPr>
        <w:rPr>
          <w:rFonts w:ascii="宋体" w:hAnsi="宋体"/>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（5）投标人资格情况及通过相关认证情况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（6）项投标人近期同类业绩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（7）详细分项报价（格式自定）</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投标总价（元/人民币）</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注：1、价格应按“招标文件”中规定的货币单位填写。</w:t>
      </w:r>
    </w:p>
    <w:p>
      <w:pPr>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3、投标人如果需要对报价或其它内容加以说明，可在备注栏填写。</w:t>
      </w:r>
    </w:p>
    <w:p>
      <w:pPr>
        <w:spacing w:line="360" w:lineRule="auto"/>
        <w:ind w:firstLine="420" w:firstLineChars="200"/>
        <w:rPr>
          <w:rFonts w:ascii="Times New Roman" w:hAnsi="Times New Roman" w:eastAsia="宋体" w:cs="Times New Roman"/>
          <w:snapToGrid w:val="0"/>
          <w:color w:val="FF0000"/>
          <w:kern w:val="0"/>
          <w:szCs w:val="24"/>
        </w:rPr>
      </w:pPr>
      <w:r>
        <w:rPr>
          <w:rFonts w:hint="eastAsia" w:ascii="Times New Roman" w:hAnsi="Times New Roman" w:eastAsia="宋体" w:cs="Times New Roman"/>
          <w:snapToGrid w:val="0"/>
          <w:color w:val="FF0000"/>
          <w:kern w:val="0"/>
          <w:szCs w:val="24"/>
        </w:rPr>
        <w:t>4、</w:t>
      </w:r>
      <w:r>
        <w:rPr>
          <w:rFonts w:hint="eastAsia" w:ascii="宋体" w:hAnsi="宋体"/>
          <w:color w:val="FF0000"/>
        </w:rPr>
        <w:t>此表</w:t>
      </w:r>
      <w:r>
        <w:rPr>
          <w:rFonts w:hint="eastAsia" w:ascii="宋体" w:hAnsi="宋体"/>
          <w:color w:val="FF0000"/>
          <w:szCs w:val="21"/>
        </w:rPr>
        <w:t>需装订</w:t>
      </w:r>
      <w:r>
        <w:rPr>
          <w:rFonts w:ascii="宋体" w:hAnsi="宋体"/>
          <w:color w:val="FF0000"/>
          <w:szCs w:val="21"/>
        </w:rPr>
        <w:t>在投标文件中，且</w:t>
      </w:r>
      <w:r>
        <w:rPr>
          <w:rFonts w:hint="eastAsia" w:ascii="宋体" w:hAnsi="宋体"/>
          <w:color w:val="FF0000"/>
          <w:szCs w:val="21"/>
        </w:rPr>
        <w:t>另外再单独密封一份提交。</w:t>
      </w:r>
    </w:p>
    <w:p>
      <w:pPr>
        <w:spacing w:line="360" w:lineRule="auto"/>
        <w:ind w:left="153" w:hanging="153"/>
        <w:rPr>
          <w:rFonts w:ascii="宋体" w:hAnsi="宋体" w:eastAsia="宋体" w:cs="Times New Roman"/>
          <w:sz w:val="24"/>
          <w:szCs w:val="24"/>
        </w:rPr>
      </w:pP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五、投标人资格情况及通过相关认证情况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九</w:t>
      </w:r>
      <w:bookmarkStart w:id="27" w:name="_GoBack"/>
      <w:bookmarkEnd w:id="27"/>
      <w:r>
        <w:rPr>
          <w:rFonts w:hint="eastAsia" w:ascii="黑体" w:hAnsi="宋体" w:eastAsia="黑体" w:cs="Times New Roman"/>
          <w:bCs/>
          <w:kern w:val="0"/>
          <w:sz w:val="24"/>
          <w:szCs w:val="24"/>
        </w:rPr>
        <w:t>、</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sz w:val="24"/>
          <w:szCs w:val="24"/>
        </w:rPr>
        <w:t>七、详细分项报价</w:t>
      </w:r>
      <w:r>
        <w:rPr>
          <w:rFonts w:hint="eastAsia" w:ascii="黑体" w:hAnsi="宋体" w:eastAsia="黑体" w:cs="Times New Roman"/>
          <w:bCs/>
          <w:kern w:val="0"/>
          <w:sz w:val="24"/>
          <w:szCs w:val="24"/>
        </w:rPr>
        <w:t>（格式自定）</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57"/>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57"/>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57"/>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Cambria"/>
    <w:panose1 w:val="00000000000000000000"/>
    <w:charset w:val="00"/>
    <w:family w:val="roman"/>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0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44</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CG20211432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CG20211432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DEFA7"/>
    <w:multiLevelType w:val="singleLevel"/>
    <w:tmpl w:val="C52DEFA7"/>
    <w:lvl w:ilvl="0" w:tentative="0">
      <w:start w:val="1"/>
      <w:numFmt w:val="decimal"/>
      <w:suff w:val="nothing"/>
      <w:lvlText w:val="%1、"/>
      <w:lvlJc w:val="left"/>
    </w:lvl>
  </w:abstractNum>
  <w:abstractNum w:abstractNumId="1">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00000011"/>
    <w:multiLevelType w:val="multilevel"/>
    <w:tmpl w:val="000000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BA551B"/>
    <w:multiLevelType w:val="multilevel"/>
    <w:tmpl w:val="02BA551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BB66D0"/>
    <w:multiLevelType w:val="multilevel"/>
    <w:tmpl w:val="02BB66D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501576"/>
    <w:multiLevelType w:val="multilevel"/>
    <w:tmpl w:val="0450157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B26188"/>
    <w:multiLevelType w:val="multilevel"/>
    <w:tmpl w:val="07B2618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B47611D"/>
    <w:multiLevelType w:val="multilevel"/>
    <w:tmpl w:val="0B47611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15054A"/>
    <w:multiLevelType w:val="multilevel"/>
    <w:tmpl w:val="111505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714B49"/>
    <w:multiLevelType w:val="multilevel"/>
    <w:tmpl w:val="11714B4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3A71E94"/>
    <w:multiLevelType w:val="multilevel"/>
    <w:tmpl w:val="13A71E9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1903439E"/>
    <w:multiLevelType w:val="multilevel"/>
    <w:tmpl w:val="1903439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FB10E28"/>
    <w:multiLevelType w:val="multilevel"/>
    <w:tmpl w:val="1FB10E2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2ED0703"/>
    <w:multiLevelType w:val="multilevel"/>
    <w:tmpl w:val="22ED070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022142"/>
    <w:multiLevelType w:val="multilevel"/>
    <w:tmpl w:val="2402214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244BE4"/>
    <w:multiLevelType w:val="multilevel"/>
    <w:tmpl w:val="27244BE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CB56586"/>
    <w:multiLevelType w:val="multilevel"/>
    <w:tmpl w:val="2CB5658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3">
    <w:nsid w:val="33CB3BFE"/>
    <w:multiLevelType w:val="multilevel"/>
    <w:tmpl w:val="33CB3BF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45278A7"/>
    <w:multiLevelType w:val="multilevel"/>
    <w:tmpl w:val="345278A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46017F3"/>
    <w:multiLevelType w:val="multilevel"/>
    <w:tmpl w:val="346017F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5C93155"/>
    <w:multiLevelType w:val="multilevel"/>
    <w:tmpl w:val="35C931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79101E4"/>
    <w:multiLevelType w:val="multilevel"/>
    <w:tmpl w:val="379101E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A1440B7"/>
    <w:multiLevelType w:val="multilevel"/>
    <w:tmpl w:val="3A1440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A7444B7"/>
    <w:multiLevelType w:val="multilevel"/>
    <w:tmpl w:val="3A7444B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ADE1478"/>
    <w:multiLevelType w:val="multilevel"/>
    <w:tmpl w:val="3ADE14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EA758F7"/>
    <w:multiLevelType w:val="multilevel"/>
    <w:tmpl w:val="3EA75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28B155E"/>
    <w:multiLevelType w:val="multilevel"/>
    <w:tmpl w:val="428B155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3B52BC7"/>
    <w:multiLevelType w:val="multilevel"/>
    <w:tmpl w:val="43B52BC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A5B45CF"/>
    <w:multiLevelType w:val="multilevel"/>
    <w:tmpl w:val="4A5B45C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D201618"/>
    <w:multiLevelType w:val="multilevel"/>
    <w:tmpl w:val="4D20161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1351A64"/>
    <w:multiLevelType w:val="multilevel"/>
    <w:tmpl w:val="51351A6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38C7BC1"/>
    <w:multiLevelType w:val="multilevel"/>
    <w:tmpl w:val="538C7BC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78140B"/>
    <w:multiLevelType w:val="multilevel"/>
    <w:tmpl w:val="5678140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71463B5"/>
    <w:multiLevelType w:val="multilevel"/>
    <w:tmpl w:val="571463B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8F450FE"/>
    <w:multiLevelType w:val="multilevel"/>
    <w:tmpl w:val="58F450F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E75D1"/>
    <w:multiLevelType w:val="multilevel"/>
    <w:tmpl w:val="5F9E75D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4C6B6B"/>
    <w:multiLevelType w:val="multilevel"/>
    <w:tmpl w:val="614C6B6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26928B7"/>
    <w:multiLevelType w:val="multilevel"/>
    <w:tmpl w:val="626928B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36552FD"/>
    <w:multiLevelType w:val="multilevel"/>
    <w:tmpl w:val="636552F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3B860EF"/>
    <w:multiLevelType w:val="multilevel"/>
    <w:tmpl w:val="63B860E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42072E6"/>
    <w:multiLevelType w:val="multilevel"/>
    <w:tmpl w:val="642072E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8D46AB1"/>
    <w:multiLevelType w:val="multilevel"/>
    <w:tmpl w:val="68D46AB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05069CE"/>
    <w:multiLevelType w:val="multilevel"/>
    <w:tmpl w:val="705069C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3223340"/>
    <w:multiLevelType w:val="multilevel"/>
    <w:tmpl w:val="7322334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4385530"/>
    <w:multiLevelType w:val="multilevel"/>
    <w:tmpl w:val="7438553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5CD1271"/>
    <w:multiLevelType w:val="multilevel"/>
    <w:tmpl w:val="75CD127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9230D97"/>
    <w:multiLevelType w:val="multilevel"/>
    <w:tmpl w:val="79230D9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A001F31"/>
    <w:multiLevelType w:val="multilevel"/>
    <w:tmpl w:val="7A001F3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F8A2A79"/>
    <w:multiLevelType w:val="multilevel"/>
    <w:tmpl w:val="7F8A2A7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15"/>
  </w:num>
  <w:num w:numId="4">
    <w:abstractNumId w:val="13"/>
  </w:num>
  <w:num w:numId="5">
    <w:abstractNumId w:val="55"/>
  </w:num>
  <w:num w:numId="6">
    <w:abstractNumId w:val="22"/>
  </w:num>
  <w:num w:numId="7">
    <w:abstractNumId w:val="0"/>
  </w:num>
  <w:num w:numId="8">
    <w:abstractNumId w:val="28"/>
  </w:num>
  <w:num w:numId="9">
    <w:abstractNumId w:val="34"/>
  </w:num>
  <w:num w:numId="10">
    <w:abstractNumId w:val="3"/>
  </w:num>
  <w:num w:numId="11">
    <w:abstractNumId w:val="4"/>
  </w:num>
  <w:num w:numId="12">
    <w:abstractNumId w:val="45"/>
  </w:num>
  <w:num w:numId="13">
    <w:abstractNumId w:val="35"/>
  </w:num>
  <w:num w:numId="14">
    <w:abstractNumId w:val="46"/>
  </w:num>
  <w:num w:numId="15">
    <w:abstractNumId w:val="5"/>
  </w:num>
  <w:num w:numId="16">
    <w:abstractNumId w:val="36"/>
  </w:num>
  <w:num w:numId="17">
    <w:abstractNumId w:val="32"/>
  </w:num>
  <w:num w:numId="18">
    <w:abstractNumId w:val="47"/>
  </w:num>
  <w:num w:numId="19">
    <w:abstractNumId w:val="26"/>
  </w:num>
  <w:num w:numId="20">
    <w:abstractNumId w:val="33"/>
  </w:num>
  <w:num w:numId="21">
    <w:abstractNumId w:val="29"/>
  </w:num>
  <w:num w:numId="22">
    <w:abstractNumId w:val="48"/>
  </w:num>
  <w:num w:numId="23">
    <w:abstractNumId w:val="40"/>
  </w:num>
  <w:num w:numId="24">
    <w:abstractNumId w:val="41"/>
  </w:num>
  <w:num w:numId="25">
    <w:abstractNumId w:val="52"/>
  </w:num>
  <w:num w:numId="26">
    <w:abstractNumId w:val="17"/>
  </w:num>
  <w:num w:numId="27">
    <w:abstractNumId w:val="37"/>
  </w:num>
  <w:num w:numId="28">
    <w:abstractNumId w:val="21"/>
  </w:num>
  <w:num w:numId="29">
    <w:abstractNumId w:val="10"/>
  </w:num>
  <w:num w:numId="30">
    <w:abstractNumId w:val="50"/>
  </w:num>
  <w:num w:numId="31">
    <w:abstractNumId w:val="42"/>
  </w:num>
  <w:num w:numId="32">
    <w:abstractNumId w:val="27"/>
  </w:num>
  <w:num w:numId="33">
    <w:abstractNumId w:val="30"/>
  </w:num>
  <w:num w:numId="34">
    <w:abstractNumId w:val="7"/>
  </w:num>
  <w:num w:numId="35">
    <w:abstractNumId w:val="8"/>
  </w:num>
  <w:num w:numId="36">
    <w:abstractNumId w:val="43"/>
  </w:num>
  <w:num w:numId="37">
    <w:abstractNumId w:val="24"/>
  </w:num>
  <w:num w:numId="38">
    <w:abstractNumId w:val="51"/>
  </w:num>
  <w:num w:numId="39">
    <w:abstractNumId w:val="38"/>
  </w:num>
  <w:num w:numId="40">
    <w:abstractNumId w:val="56"/>
  </w:num>
  <w:num w:numId="41">
    <w:abstractNumId w:val="19"/>
  </w:num>
  <w:num w:numId="42">
    <w:abstractNumId w:val="11"/>
  </w:num>
  <w:num w:numId="43">
    <w:abstractNumId w:val="14"/>
  </w:num>
  <w:num w:numId="44">
    <w:abstractNumId w:val="53"/>
  </w:num>
  <w:num w:numId="45">
    <w:abstractNumId w:val="6"/>
  </w:num>
  <w:num w:numId="46">
    <w:abstractNumId w:val="16"/>
  </w:num>
  <w:num w:numId="47">
    <w:abstractNumId w:val="31"/>
  </w:num>
  <w:num w:numId="48">
    <w:abstractNumId w:val="25"/>
  </w:num>
  <w:num w:numId="49">
    <w:abstractNumId w:val="49"/>
  </w:num>
  <w:num w:numId="50">
    <w:abstractNumId w:val="39"/>
  </w:num>
  <w:num w:numId="51">
    <w:abstractNumId w:val="12"/>
  </w:num>
  <w:num w:numId="52">
    <w:abstractNumId w:val="44"/>
  </w:num>
  <w:num w:numId="53">
    <w:abstractNumId w:val="20"/>
  </w:num>
  <w:num w:numId="54">
    <w:abstractNumId w:val="23"/>
  </w:num>
  <w:num w:numId="55">
    <w:abstractNumId w:val="18"/>
  </w:num>
  <w:num w:numId="56">
    <w:abstractNumId w:val="54"/>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7969"/>
    <w:rsid w:val="000F3768"/>
    <w:rsid w:val="000F6F75"/>
    <w:rsid w:val="0010431D"/>
    <w:rsid w:val="00111F24"/>
    <w:rsid w:val="00115FDF"/>
    <w:rsid w:val="00124937"/>
    <w:rsid w:val="00144CC3"/>
    <w:rsid w:val="00150B66"/>
    <w:rsid w:val="0015172F"/>
    <w:rsid w:val="00153962"/>
    <w:rsid w:val="00160CCD"/>
    <w:rsid w:val="00163005"/>
    <w:rsid w:val="00164F97"/>
    <w:rsid w:val="001724A3"/>
    <w:rsid w:val="001869D7"/>
    <w:rsid w:val="0019443E"/>
    <w:rsid w:val="00195A85"/>
    <w:rsid w:val="00196232"/>
    <w:rsid w:val="00196BFA"/>
    <w:rsid w:val="001A452D"/>
    <w:rsid w:val="001A7C5E"/>
    <w:rsid w:val="001A7EE6"/>
    <w:rsid w:val="001C09A2"/>
    <w:rsid w:val="001C622C"/>
    <w:rsid w:val="001D29B6"/>
    <w:rsid w:val="001D7C12"/>
    <w:rsid w:val="001E5558"/>
    <w:rsid w:val="001E562B"/>
    <w:rsid w:val="001E61F8"/>
    <w:rsid w:val="001E7490"/>
    <w:rsid w:val="001F5733"/>
    <w:rsid w:val="001F5E0D"/>
    <w:rsid w:val="001F7C2B"/>
    <w:rsid w:val="00205073"/>
    <w:rsid w:val="00225446"/>
    <w:rsid w:val="00227DE4"/>
    <w:rsid w:val="00237914"/>
    <w:rsid w:val="0024303A"/>
    <w:rsid w:val="0024305E"/>
    <w:rsid w:val="00245A69"/>
    <w:rsid w:val="0025082F"/>
    <w:rsid w:val="00252881"/>
    <w:rsid w:val="00262B19"/>
    <w:rsid w:val="00263EF2"/>
    <w:rsid w:val="00265078"/>
    <w:rsid w:val="00274246"/>
    <w:rsid w:val="00275D8B"/>
    <w:rsid w:val="0027762A"/>
    <w:rsid w:val="00277CB9"/>
    <w:rsid w:val="00281C6E"/>
    <w:rsid w:val="002820D3"/>
    <w:rsid w:val="00282A21"/>
    <w:rsid w:val="002944C3"/>
    <w:rsid w:val="0029680D"/>
    <w:rsid w:val="00296D75"/>
    <w:rsid w:val="002B1192"/>
    <w:rsid w:val="002B63CC"/>
    <w:rsid w:val="002B6D0C"/>
    <w:rsid w:val="002B6DF4"/>
    <w:rsid w:val="002C21B1"/>
    <w:rsid w:val="002C6056"/>
    <w:rsid w:val="002D000D"/>
    <w:rsid w:val="002D2D66"/>
    <w:rsid w:val="002D327A"/>
    <w:rsid w:val="002E656D"/>
    <w:rsid w:val="002F7541"/>
    <w:rsid w:val="00300241"/>
    <w:rsid w:val="0030253F"/>
    <w:rsid w:val="00302DF5"/>
    <w:rsid w:val="00303DF9"/>
    <w:rsid w:val="00304B55"/>
    <w:rsid w:val="00307ED1"/>
    <w:rsid w:val="00310586"/>
    <w:rsid w:val="00313164"/>
    <w:rsid w:val="003318DF"/>
    <w:rsid w:val="00333EA4"/>
    <w:rsid w:val="0034044F"/>
    <w:rsid w:val="00344490"/>
    <w:rsid w:val="003561E2"/>
    <w:rsid w:val="0036186A"/>
    <w:rsid w:val="00361895"/>
    <w:rsid w:val="00372426"/>
    <w:rsid w:val="003737A7"/>
    <w:rsid w:val="003762CA"/>
    <w:rsid w:val="00381815"/>
    <w:rsid w:val="0038224E"/>
    <w:rsid w:val="0038618D"/>
    <w:rsid w:val="00387678"/>
    <w:rsid w:val="0039545B"/>
    <w:rsid w:val="003A2EB7"/>
    <w:rsid w:val="003B1A60"/>
    <w:rsid w:val="003B1BF6"/>
    <w:rsid w:val="003B4C37"/>
    <w:rsid w:val="003B563B"/>
    <w:rsid w:val="003D2915"/>
    <w:rsid w:val="003D4D00"/>
    <w:rsid w:val="003D5E7F"/>
    <w:rsid w:val="003D7290"/>
    <w:rsid w:val="003D77D0"/>
    <w:rsid w:val="003E1436"/>
    <w:rsid w:val="003E6D96"/>
    <w:rsid w:val="003E6DFD"/>
    <w:rsid w:val="003F664A"/>
    <w:rsid w:val="00401AF2"/>
    <w:rsid w:val="00406A6A"/>
    <w:rsid w:val="004142C5"/>
    <w:rsid w:val="00414532"/>
    <w:rsid w:val="00415349"/>
    <w:rsid w:val="00415BE0"/>
    <w:rsid w:val="00415F2E"/>
    <w:rsid w:val="00426078"/>
    <w:rsid w:val="00436599"/>
    <w:rsid w:val="00443AED"/>
    <w:rsid w:val="0044416C"/>
    <w:rsid w:val="0044650B"/>
    <w:rsid w:val="00455AA2"/>
    <w:rsid w:val="00461E42"/>
    <w:rsid w:val="004640F3"/>
    <w:rsid w:val="004646DC"/>
    <w:rsid w:val="00466EE7"/>
    <w:rsid w:val="00470054"/>
    <w:rsid w:val="0047363F"/>
    <w:rsid w:val="00476C13"/>
    <w:rsid w:val="0048068F"/>
    <w:rsid w:val="00482C1E"/>
    <w:rsid w:val="00483671"/>
    <w:rsid w:val="00485A86"/>
    <w:rsid w:val="004A26F8"/>
    <w:rsid w:val="004A38FF"/>
    <w:rsid w:val="004A653A"/>
    <w:rsid w:val="004B1F90"/>
    <w:rsid w:val="004B3247"/>
    <w:rsid w:val="004B6CE8"/>
    <w:rsid w:val="004B6DF4"/>
    <w:rsid w:val="004C044A"/>
    <w:rsid w:val="004C3A2E"/>
    <w:rsid w:val="004C5923"/>
    <w:rsid w:val="004D04DF"/>
    <w:rsid w:val="004D3787"/>
    <w:rsid w:val="004D71AF"/>
    <w:rsid w:val="004E2810"/>
    <w:rsid w:val="004E39F1"/>
    <w:rsid w:val="004E55A7"/>
    <w:rsid w:val="004F0C0E"/>
    <w:rsid w:val="00506ADC"/>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47650"/>
    <w:rsid w:val="00552559"/>
    <w:rsid w:val="005536D8"/>
    <w:rsid w:val="00557908"/>
    <w:rsid w:val="00557E5F"/>
    <w:rsid w:val="00566A83"/>
    <w:rsid w:val="00572D7E"/>
    <w:rsid w:val="005776F8"/>
    <w:rsid w:val="005828AB"/>
    <w:rsid w:val="00585483"/>
    <w:rsid w:val="005915DB"/>
    <w:rsid w:val="00591E3F"/>
    <w:rsid w:val="00592FD2"/>
    <w:rsid w:val="0059585A"/>
    <w:rsid w:val="005965C4"/>
    <w:rsid w:val="005A3123"/>
    <w:rsid w:val="005B49F9"/>
    <w:rsid w:val="005D5B65"/>
    <w:rsid w:val="005D6D85"/>
    <w:rsid w:val="005D7464"/>
    <w:rsid w:val="005E2E00"/>
    <w:rsid w:val="005E30F2"/>
    <w:rsid w:val="005E314D"/>
    <w:rsid w:val="005F4E87"/>
    <w:rsid w:val="005F6841"/>
    <w:rsid w:val="0060609A"/>
    <w:rsid w:val="00627803"/>
    <w:rsid w:val="00630681"/>
    <w:rsid w:val="0063220C"/>
    <w:rsid w:val="00653FCF"/>
    <w:rsid w:val="00667D39"/>
    <w:rsid w:val="00670168"/>
    <w:rsid w:val="006807AC"/>
    <w:rsid w:val="006A2B84"/>
    <w:rsid w:val="006A3114"/>
    <w:rsid w:val="006A695D"/>
    <w:rsid w:val="006A75FE"/>
    <w:rsid w:val="006B0750"/>
    <w:rsid w:val="006C1662"/>
    <w:rsid w:val="006C6B50"/>
    <w:rsid w:val="006E0708"/>
    <w:rsid w:val="007067D7"/>
    <w:rsid w:val="00710A4E"/>
    <w:rsid w:val="007143C2"/>
    <w:rsid w:val="00715829"/>
    <w:rsid w:val="00720365"/>
    <w:rsid w:val="0072134E"/>
    <w:rsid w:val="00724003"/>
    <w:rsid w:val="0072750D"/>
    <w:rsid w:val="0072774A"/>
    <w:rsid w:val="00727EFA"/>
    <w:rsid w:val="00734E20"/>
    <w:rsid w:val="007376A3"/>
    <w:rsid w:val="00737D8D"/>
    <w:rsid w:val="0074163C"/>
    <w:rsid w:val="007424FB"/>
    <w:rsid w:val="00752DF1"/>
    <w:rsid w:val="00753037"/>
    <w:rsid w:val="00755F48"/>
    <w:rsid w:val="00756AE5"/>
    <w:rsid w:val="007704C7"/>
    <w:rsid w:val="007716DC"/>
    <w:rsid w:val="0077588B"/>
    <w:rsid w:val="00776CF7"/>
    <w:rsid w:val="00782F39"/>
    <w:rsid w:val="00784D55"/>
    <w:rsid w:val="00790F73"/>
    <w:rsid w:val="00791665"/>
    <w:rsid w:val="00791CE9"/>
    <w:rsid w:val="00791D51"/>
    <w:rsid w:val="007A1334"/>
    <w:rsid w:val="007A5AF4"/>
    <w:rsid w:val="007A604D"/>
    <w:rsid w:val="007B6F4C"/>
    <w:rsid w:val="007C0345"/>
    <w:rsid w:val="007C0ECB"/>
    <w:rsid w:val="007D2BD7"/>
    <w:rsid w:val="007D576B"/>
    <w:rsid w:val="007D5B61"/>
    <w:rsid w:val="007D64CB"/>
    <w:rsid w:val="007E4EFE"/>
    <w:rsid w:val="00803D83"/>
    <w:rsid w:val="00806E5A"/>
    <w:rsid w:val="00810AB0"/>
    <w:rsid w:val="0082373D"/>
    <w:rsid w:val="00825D64"/>
    <w:rsid w:val="00825D94"/>
    <w:rsid w:val="00843BA2"/>
    <w:rsid w:val="00846DC0"/>
    <w:rsid w:val="00847463"/>
    <w:rsid w:val="0085457C"/>
    <w:rsid w:val="008547BE"/>
    <w:rsid w:val="008550E4"/>
    <w:rsid w:val="0085779F"/>
    <w:rsid w:val="008732C7"/>
    <w:rsid w:val="008744C1"/>
    <w:rsid w:val="00882A47"/>
    <w:rsid w:val="00883097"/>
    <w:rsid w:val="00883E51"/>
    <w:rsid w:val="008853C5"/>
    <w:rsid w:val="00885980"/>
    <w:rsid w:val="00886696"/>
    <w:rsid w:val="0089395C"/>
    <w:rsid w:val="008A5C3C"/>
    <w:rsid w:val="008D18E8"/>
    <w:rsid w:val="008D41E3"/>
    <w:rsid w:val="008E08A2"/>
    <w:rsid w:val="008F3BC3"/>
    <w:rsid w:val="008F5270"/>
    <w:rsid w:val="008F7997"/>
    <w:rsid w:val="00901A12"/>
    <w:rsid w:val="009026A4"/>
    <w:rsid w:val="00903FB5"/>
    <w:rsid w:val="00904086"/>
    <w:rsid w:val="009226BE"/>
    <w:rsid w:val="00930DFA"/>
    <w:rsid w:val="00943EAB"/>
    <w:rsid w:val="0095043A"/>
    <w:rsid w:val="00973291"/>
    <w:rsid w:val="00974DE4"/>
    <w:rsid w:val="00980B6F"/>
    <w:rsid w:val="00984715"/>
    <w:rsid w:val="0098476F"/>
    <w:rsid w:val="0098702A"/>
    <w:rsid w:val="00993732"/>
    <w:rsid w:val="00993E00"/>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0D06"/>
    <w:rsid w:val="00A42909"/>
    <w:rsid w:val="00A557E8"/>
    <w:rsid w:val="00A558C7"/>
    <w:rsid w:val="00A55D13"/>
    <w:rsid w:val="00A570EF"/>
    <w:rsid w:val="00A61F65"/>
    <w:rsid w:val="00A75DDD"/>
    <w:rsid w:val="00A75F65"/>
    <w:rsid w:val="00A81D0C"/>
    <w:rsid w:val="00A8649C"/>
    <w:rsid w:val="00A9513A"/>
    <w:rsid w:val="00A95B01"/>
    <w:rsid w:val="00AA1967"/>
    <w:rsid w:val="00AA1AFD"/>
    <w:rsid w:val="00AA3317"/>
    <w:rsid w:val="00AA5081"/>
    <w:rsid w:val="00AA5C41"/>
    <w:rsid w:val="00AB031B"/>
    <w:rsid w:val="00AB03A9"/>
    <w:rsid w:val="00AB2191"/>
    <w:rsid w:val="00AC0476"/>
    <w:rsid w:val="00AE0043"/>
    <w:rsid w:val="00AE365D"/>
    <w:rsid w:val="00AE45A6"/>
    <w:rsid w:val="00AE66AA"/>
    <w:rsid w:val="00AE6D86"/>
    <w:rsid w:val="00AF1515"/>
    <w:rsid w:val="00B05FA3"/>
    <w:rsid w:val="00B146FD"/>
    <w:rsid w:val="00B272E3"/>
    <w:rsid w:val="00B3175E"/>
    <w:rsid w:val="00B33AAF"/>
    <w:rsid w:val="00B33B1B"/>
    <w:rsid w:val="00B367E1"/>
    <w:rsid w:val="00B46356"/>
    <w:rsid w:val="00B53AE5"/>
    <w:rsid w:val="00B55B4A"/>
    <w:rsid w:val="00B657EF"/>
    <w:rsid w:val="00B773E5"/>
    <w:rsid w:val="00B80B95"/>
    <w:rsid w:val="00B83028"/>
    <w:rsid w:val="00B85918"/>
    <w:rsid w:val="00B9315D"/>
    <w:rsid w:val="00B93F32"/>
    <w:rsid w:val="00B97A3C"/>
    <w:rsid w:val="00BA2D79"/>
    <w:rsid w:val="00BB094E"/>
    <w:rsid w:val="00BB2A14"/>
    <w:rsid w:val="00BB6B13"/>
    <w:rsid w:val="00BB6FD7"/>
    <w:rsid w:val="00BC0E69"/>
    <w:rsid w:val="00BC1E1E"/>
    <w:rsid w:val="00BC3C70"/>
    <w:rsid w:val="00BC5883"/>
    <w:rsid w:val="00BC77B2"/>
    <w:rsid w:val="00BD3139"/>
    <w:rsid w:val="00BD3788"/>
    <w:rsid w:val="00BE0982"/>
    <w:rsid w:val="00BF1879"/>
    <w:rsid w:val="00BF2EB2"/>
    <w:rsid w:val="00BF3DA0"/>
    <w:rsid w:val="00C01783"/>
    <w:rsid w:val="00C06CFA"/>
    <w:rsid w:val="00C179C8"/>
    <w:rsid w:val="00C222FE"/>
    <w:rsid w:val="00C22634"/>
    <w:rsid w:val="00C22F95"/>
    <w:rsid w:val="00C56F12"/>
    <w:rsid w:val="00C64393"/>
    <w:rsid w:val="00C66363"/>
    <w:rsid w:val="00C723AE"/>
    <w:rsid w:val="00C730D8"/>
    <w:rsid w:val="00C92BE8"/>
    <w:rsid w:val="00C94906"/>
    <w:rsid w:val="00C95533"/>
    <w:rsid w:val="00C969A5"/>
    <w:rsid w:val="00CC06C6"/>
    <w:rsid w:val="00CC54E4"/>
    <w:rsid w:val="00CC661F"/>
    <w:rsid w:val="00CC72FA"/>
    <w:rsid w:val="00CE0169"/>
    <w:rsid w:val="00CE21CC"/>
    <w:rsid w:val="00CF63A1"/>
    <w:rsid w:val="00D012AB"/>
    <w:rsid w:val="00D0607A"/>
    <w:rsid w:val="00D07D6F"/>
    <w:rsid w:val="00D10121"/>
    <w:rsid w:val="00D12E89"/>
    <w:rsid w:val="00D14AB7"/>
    <w:rsid w:val="00D21D0C"/>
    <w:rsid w:val="00D24886"/>
    <w:rsid w:val="00D4069F"/>
    <w:rsid w:val="00D458EC"/>
    <w:rsid w:val="00D50508"/>
    <w:rsid w:val="00D51D0D"/>
    <w:rsid w:val="00D549F7"/>
    <w:rsid w:val="00D564FE"/>
    <w:rsid w:val="00D6071E"/>
    <w:rsid w:val="00D63EBD"/>
    <w:rsid w:val="00D6443F"/>
    <w:rsid w:val="00D64B34"/>
    <w:rsid w:val="00D64FB5"/>
    <w:rsid w:val="00D671CA"/>
    <w:rsid w:val="00D720AA"/>
    <w:rsid w:val="00D74094"/>
    <w:rsid w:val="00D83409"/>
    <w:rsid w:val="00D848F8"/>
    <w:rsid w:val="00D92847"/>
    <w:rsid w:val="00D9462E"/>
    <w:rsid w:val="00DA106A"/>
    <w:rsid w:val="00DC2F8B"/>
    <w:rsid w:val="00DD467F"/>
    <w:rsid w:val="00DD770C"/>
    <w:rsid w:val="00DE0A2B"/>
    <w:rsid w:val="00DE4F0D"/>
    <w:rsid w:val="00DE72AE"/>
    <w:rsid w:val="00DF0612"/>
    <w:rsid w:val="00DF626B"/>
    <w:rsid w:val="00DF7F3C"/>
    <w:rsid w:val="00E00076"/>
    <w:rsid w:val="00E03307"/>
    <w:rsid w:val="00E05F53"/>
    <w:rsid w:val="00E12E56"/>
    <w:rsid w:val="00E21586"/>
    <w:rsid w:val="00E3084A"/>
    <w:rsid w:val="00E37E08"/>
    <w:rsid w:val="00E404FD"/>
    <w:rsid w:val="00E442F5"/>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67A"/>
    <w:rsid w:val="00EB3F07"/>
    <w:rsid w:val="00EB4369"/>
    <w:rsid w:val="00EB5957"/>
    <w:rsid w:val="00EC036D"/>
    <w:rsid w:val="00EC0C91"/>
    <w:rsid w:val="00EC2193"/>
    <w:rsid w:val="00EC27EE"/>
    <w:rsid w:val="00EC37B9"/>
    <w:rsid w:val="00ED3899"/>
    <w:rsid w:val="00ED5063"/>
    <w:rsid w:val="00EE0052"/>
    <w:rsid w:val="00EF48BA"/>
    <w:rsid w:val="00EF5FEC"/>
    <w:rsid w:val="00EF75FC"/>
    <w:rsid w:val="00EF7A35"/>
    <w:rsid w:val="00F030A9"/>
    <w:rsid w:val="00F04ED2"/>
    <w:rsid w:val="00F13116"/>
    <w:rsid w:val="00F34F8D"/>
    <w:rsid w:val="00F402FD"/>
    <w:rsid w:val="00F4225C"/>
    <w:rsid w:val="00F523BE"/>
    <w:rsid w:val="00F53906"/>
    <w:rsid w:val="00F54419"/>
    <w:rsid w:val="00F62035"/>
    <w:rsid w:val="00F64BDB"/>
    <w:rsid w:val="00F67A2C"/>
    <w:rsid w:val="00F71F63"/>
    <w:rsid w:val="00F77B03"/>
    <w:rsid w:val="00F8184F"/>
    <w:rsid w:val="00F918D3"/>
    <w:rsid w:val="00F921AB"/>
    <w:rsid w:val="00FA3A14"/>
    <w:rsid w:val="00FA78CD"/>
    <w:rsid w:val="00FB13A0"/>
    <w:rsid w:val="00FB23F0"/>
    <w:rsid w:val="00FC4009"/>
    <w:rsid w:val="00FC57AC"/>
    <w:rsid w:val="00FC6D3D"/>
    <w:rsid w:val="00FE0F33"/>
    <w:rsid w:val="00FF4160"/>
    <w:rsid w:val="018C60E5"/>
    <w:rsid w:val="071305A1"/>
    <w:rsid w:val="0C320701"/>
    <w:rsid w:val="0C83788A"/>
    <w:rsid w:val="15972A7A"/>
    <w:rsid w:val="15CA64AC"/>
    <w:rsid w:val="16C850F4"/>
    <w:rsid w:val="17AC7570"/>
    <w:rsid w:val="19803DC4"/>
    <w:rsid w:val="1F4744F6"/>
    <w:rsid w:val="204C499B"/>
    <w:rsid w:val="23814C2B"/>
    <w:rsid w:val="2423579A"/>
    <w:rsid w:val="26AB3A6F"/>
    <w:rsid w:val="26CF3363"/>
    <w:rsid w:val="28182AAA"/>
    <w:rsid w:val="297D6B0A"/>
    <w:rsid w:val="2C714E97"/>
    <w:rsid w:val="2FC372B6"/>
    <w:rsid w:val="31177A04"/>
    <w:rsid w:val="31CF3EE6"/>
    <w:rsid w:val="333C7567"/>
    <w:rsid w:val="355C16E8"/>
    <w:rsid w:val="3AF846BE"/>
    <w:rsid w:val="3C8C4D75"/>
    <w:rsid w:val="41646F93"/>
    <w:rsid w:val="41C776BA"/>
    <w:rsid w:val="44472DD6"/>
    <w:rsid w:val="44944FAD"/>
    <w:rsid w:val="44A44457"/>
    <w:rsid w:val="4505648C"/>
    <w:rsid w:val="4AEB72FB"/>
    <w:rsid w:val="4B2241A2"/>
    <w:rsid w:val="50D9141F"/>
    <w:rsid w:val="53A26E4B"/>
    <w:rsid w:val="54394B9C"/>
    <w:rsid w:val="54CD1347"/>
    <w:rsid w:val="5B6A60D1"/>
    <w:rsid w:val="5C2168EA"/>
    <w:rsid w:val="63DB44D0"/>
    <w:rsid w:val="67572781"/>
    <w:rsid w:val="6D6E716A"/>
    <w:rsid w:val="75CF52C2"/>
    <w:rsid w:val="75ED4923"/>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uiPriority w:val="0"/>
    <w:pPr>
      <w:spacing w:after="120"/>
    </w:pPr>
    <w:rPr>
      <w:rFonts w:ascii="Times New Roman" w:hAnsi="Times New Roman" w:eastAsia="宋体" w:cs="Times New Roman"/>
      <w:sz w:val="16"/>
      <w:szCs w:val="16"/>
    </w:rPr>
  </w:style>
  <w:style w:type="paragraph" w:styleId="18">
    <w:name w:val="Body Text"/>
    <w:basedOn w:val="1"/>
    <w:link w:val="112"/>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uiPriority w:val="0"/>
    <w:pPr>
      <w:ind w:left="840"/>
      <w:jc w:val="left"/>
    </w:pPr>
    <w:rPr>
      <w:rFonts w:ascii="Times New Roman" w:hAnsi="Times New Roman" w:eastAsia="宋体" w:cs="Times New Roman"/>
      <w:szCs w:val="21"/>
    </w:rPr>
  </w:style>
  <w:style w:type="paragraph" w:styleId="21">
    <w:name w:val="toc 3"/>
    <w:basedOn w:val="1"/>
    <w:next w:val="1"/>
    <w:semiHidden/>
    <w:uiPriority w:val="0"/>
    <w:pPr>
      <w:ind w:left="420"/>
      <w:jc w:val="left"/>
    </w:pPr>
    <w:rPr>
      <w:rFonts w:ascii="Times New Roman" w:hAnsi="Times New Roman" w:eastAsia="宋体" w:cs="Times New Roman"/>
      <w:i/>
      <w:iCs/>
      <w:szCs w:val="24"/>
    </w:rPr>
  </w:style>
  <w:style w:type="paragraph" w:styleId="22">
    <w:name w:val="Plain Text"/>
    <w:basedOn w:val="1"/>
    <w:link w:val="110"/>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uiPriority w:val="0"/>
    <w:rPr>
      <w:rFonts w:ascii="宋体" w:hAnsi="Courier New" w:eastAsia="宋体" w:cs="Times New Roman"/>
      <w:sz w:val="32"/>
      <w:szCs w:val="20"/>
    </w:rPr>
  </w:style>
  <w:style w:type="paragraph" w:styleId="25">
    <w:name w:val="Body Text Indent 2"/>
    <w:basedOn w:val="1"/>
    <w:link w:val="113"/>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uiPriority w:val="0"/>
    <w:rPr>
      <w:rFonts w:ascii="Times New Roman" w:hAnsi="Times New Roman" w:eastAsia="宋体" w:cs="Times New Roman"/>
      <w:sz w:val="18"/>
      <w:szCs w:val="18"/>
    </w:rPr>
  </w:style>
  <w:style w:type="paragraph" w:styleId="27">
    <w:name w:val="footer"/>
    <w:basedOn w:val="1"/>
    <w:link w:val="11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uiPriority w:val="0"/>
    <w:pPr>
      <w:ind w:left="630"/>
      <w:jc w:val="left"/>
    </w:pPr>
    <w:rPr>
      <w:rFonts w:ascii="Times New Roman" w:hAnsi="Times New Roman" w:eastAsia="宋体" w:cs="Times New Roman"/>
      <w:szCs w:val="21"/>
    </w:rPr>
  </w:style>
  <w:style w:type="paragraph" w:styleId="31">
    <w:name w:val="toc 6"/>
    <w:basedOn w:val="1"/>
    <w:next w:val="1"/>
    <w:semiHidden/>
    <w:uiPriority w:val="0"/>
    <w:pPr>
      <w:ind w:left="1050"/>
      <w:jc w:val="left"/>
    </w:pPr>
    <w:rPr>
      <w:rFonts w:ascii="Times New Roman" w:hAnsi="Times New Roman" w:eastAsia="宋体" w:cs="Times New Roman"/>
      <w:szCs w:val="21"/>
    </w:rPr>
  </w:style>
  <w:style w:type="paragraph" w:styleId="32">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qFormat/>
    <w:uiPriority w:val="0"/>
    <w:pPr>
      <w:ind w:left="1680"/>
      <w:jc w:val="left"/>
    </w:pPr>
    <w:rPr>
      <w:rFonts w:ascii="Times New Roman" w:hAnsi="Times New Roman" w:eastAsia="宋体" w:cs="Times New Roman"/>
      <w:szCs w:val="21"/>
    </w:rPr>
  </w:style>
  <w:style w:type="paragraph" w:styleId="35">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uiPriority w:val="0"/>
    <w:rPr>
      <w:rFonts w:ascii="Times New Roman" w:hAnsi="Times New Roman" w:eastAsia="宋体" w:cs="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qFormat/>
    <w:uiPriority w:val="0"/>
    <w:pPr>
      <w:autoSpaceDE/>
      <w:autoSpaceDN/>
      <w:adjustRightInd/>
      <w:textAlignment w:val="auto"/>
    </w:pPr>
    <w:rPr>
      <w:b/>
      <w:bCs/>
      <w:kern w:val="2"/>
      <w:sz w:val="21"/>
      <w:szCs w:val="24"/>
    </w:rPr>
  </w:style>
  <w:style w:type="paragraph" w:styleId="41">
    <w:name w:val="Body Text First Indent"/>
    <w:basedOn w:val="18"/>
    <w:link w:val="152"/>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0"/>
    <w:rPr>
      <w:color w:val="0000FF"/>
      <w:u w:val="single"/>
    </w:rPr>
  </w:style>
  <w:style w:type="character" w:styleId="48">
    <w:name w:val="annotation reference"/>
    <w:qFormat/>
    <w:uiPriority w:val="99"/>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qFormat/>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qFormat/>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Char"/>
    <w:link w:val="4"/>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qFormat/>
    <w:uiPriority w:val="0"/>
    <w:rPr>
      <w:rFonts w:ascii="宋体" w:hAnsi="宋体" w:eastAsia="宋体" w:cs="Times New Roman"/>
      <w:b/>
      <w:bCs/>
      <w:sz w:val="28"/>
      <w:szCs w:val="32"/>
    </w:rPr>
  </w:style>
  <w:style w:type="character" w:customStyle="1" w:styleId="61">
    <w:name w:val="标题 1 Char"/>
    <w:link w:val="2"/>
    <w:qFormat/>
    <w:uiPriority w:val="0"/>
    <w:rPr>
      <w:rFonts w:ascii="宋体" w:hAnsi="宋体" w:eastAsia="黑体" w:cs="Times New Roman"/>
      <w:b/>
      <w:bCs/>
      <w:kern w:val="44"/>
      <w:sz w:val="28"/>
      <w:szCs w:val="44"/>
    </w:rPr>
  </w:style>
  <w:style w:type="character" w:customStyle="1" w:styleId="62">
    <w:name w:val="正文缩进 Char"/>
    <w:link w:val="7"/>
    <w:qFormat/>
    <w:uiPriority w:val="0"/>
    <w:rPr>
      <w:rFonts w:ascii="Times New Roman" w:hAnsi="Times New Roman" w:eastAsia="宋体" w:cs="Times New Roman"/>
      <w:szCs w:val="20"/>
    </w:rPr>
  </w:style>
  <w:style w:type="character" w:customStyle="1" w:styleId="63">
    <w:name w:val="标题 字符"/>
    <w:basedOn w:val="44"/>
    <w:qFormat/>
    <w:uiPriority w:val="10"/>
    <w:rPr>
      <w:rFonts w:asciiTheme="majorHAnsi" w:hAnsiTheme="majorHAnsi" w:eastAsiaTheme="majorEastAsia" w:cstheme="majorBidi"/>
      <w:b/>
      <w:bCs/>
      <w:sz w:val="32"/>
      <w:szCs w:val="32"/>
    </w:rPr>
  </w:style>
  <w:style w:type="character" w:customStyle="1" w:styleId="64">
    <w:name w:val="日期 字符"/>
    <w:basedOn w:val="44"/>
    <w:semiHidden/>
    <w:qFormat/>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qFormat/>
    <w:uiPriority w:val="99"/>
    <w:rPr>
      <w:rFonts w:hAnsi="Courier New" w:cs="Courier New" w:asciiTheme="minorEastAsia"/>
    </w:rPr>
  </w:style>
  <w:style w:type="character" w:customStyle="1" w:styleId="67">
    <w:name w:val="正文文本缩进 字符"/>
    <w:basedOn w:val="44"/>
    <w:semiHidden/>
    <w:qFormat/>
    <w:uiPriority w:val="99"/>
  </w:style>
  <w:style w:type="character" w:customStyle="1" w:styleId="68">
    <w:name w:val="正文文本 字符"/>
    <w:basedOn w:val="44"/>
    <w:semiHidden/>
    <w:qFormat/>
    <w:uiPriority w:val="99"/>
  </w:style>
  <w:style w:type="character" w:customStyle="1" w:styleId="69">
    <w:name w:val="正文文本缩进 2 字符"/>
    <w:basedOn w:val="44"/>
    <w:semiHidden/>
    <w:qFormat/>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uiPriority w:val="99"/>
  </w:style>
  <w:style w:type="character" w:customStyle="1" w:styleId="72">
    <w:name w:val="正文文本缩进 3 字符"/>
    <w:basedOn w:val="44"/>
    <w:semiHidden/>
    <w:uiPriority w:val="99"/>
    <w:rPr>
      <w:sz w:val="16"/>
      <w:szCs w:val="16"/>
    </w:rPr>
  </w:style>
  <w:style w:type="character" w:customStyle="1" w:styleId="73">
    <w:name w:val="正文文本 2 字符"/>
    <w:basedOn w:val="44"/>
    <w:semiHidden/>
    <w:uiPriority w:val="99"/>
  </w:style>
  <w:style w:type="character" w:customStyle="1" w:styleId="74">
    <w:name w:val="页脚 字符"/>
    <w:basedOn w:val="44"/>
    <w:semiHidden/>
    <w:uiPriority w:val="99"/>
    <w:rPr>
      <w:sz w:val="18"/>
      <w:szCs w:val="18"/>
    </w:rPr>
  </w:style>
  <w:style w:type="character" w:customStyle="1" w:styleId="75">
    <w:name w:val="已访问的超链接1"/>
    <w:uiPriority w:val="0"/>
    <w:rPr>
      <w:color w:val="800080"/>
      <w:u w:val="single"/>
    </w:rPr>
  </w:style>
  <w:style w:type="character" w:customStyle="1" w:styleId="76">
    <w:name w:val="文档结构图 Char"/>
    <w:basedOn w:val="44"/>
    <w:link w:val="15"/>
    <w:semiHidden/>
    <w:uiPriority w:val="0"/>
    <w:rPr>
      <w:rFonts w:ascii="Times New Roman" w:hAnsi="Times New Roman" w:eastAsia="宋体" w:cs="Times New Roman"/>
      <w:szCs w:val="24"/>
      <w:shd w:val="clear" w:color="auto" w:fill="000080"/>
    </w:rPr>
  </w:style>
  <w:style w:type="character" w:customStyle="1" w:styleId="77">
    <w:name w:val="标题 3 Char"/>
    <w:uiPriority w:val="0"/>
    <w:rPr>
      <w:rFonts w:ascii="黑体" w:eastAsia="黑体"/>
      <w:bCs/>
      <w:sz w:val="30"/>
    </w:rPr>
  </w:style>
  <w:style w:type="character" w:customStyle="1" w:styleId="78">
    <w:name w:val="正文文本 3 字符"/>
    <w:basedOn w:val="44"/>
    <w:semiHidden/>
    <w:uiPriority w:val="99"/>
    <w:rPr>
      <w:sz w:val="16"/>
      <w:szCs w:val="16"/>
    </w:rPr>
  </w:style>
  <w:style w:type="paragraph" w:customStyle="1" w:styleId="79">
    <w:name w:val="样式41"/>
    <w:basedOn w:val="1"/>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uiPriority w:val="0"/>
    <w:rPr>
      <w:rFonts w:ascii="Tahoma" w:hAnsi="Tahoma" w:eastAsia="宋体" w:cs="Times New Roman"/>
      <w:sz w:val="24"/>
      <w:szCs w:val="20"/>
    </w:rPr>
  </w:style>
  <w:style w:type="paragraph" w:customStyle="1" w:styleId="88">
    <w:name w:val="小标题 1"/>
    <w:basedOn w:val="1"/>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uiPriority w:val="0"/>
    <w:rPr>
      <w:rFonts w:ascii="Tahoma" w:hAnsi="Tahoma" w:eastAsia="宋体" w:cs="Times New Roman"/>
      <w:sz w:val="24"/>
      <w:szCs w:val="20"/>
    </w:rPr>
  </w:style>
  <w:style w:type="paragraph" w:customStyle="1" w:styleId="90">
    <w:name w:val="È±Ê¡ÎÄ±¾"/>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uiPriority w:val="0"/>
    <w:pPr>
      <w:adjustRightInd/>
      <w:spacing w:before="0" w:after="0"/>
      <w:jc w:val="both"/>
      <w:textAlignment w:val="auto"/>
    </w:pPr>
    <w:rPr>
      <w:rFonts w:ascii="Cambria" w:hAnsi="Cambria" w:cs="宋体"/>
      <w:kern w:val="2"/>
      <w:sz w:val="32"/>
    </w:rPr>
  </w:style>
  <w:style w:type="character" w:customStyle="1" w:styleId="98">
    <w:name w:val="H4 Char2"/>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uiPriority w:val="0"/>
    <w:rPr>
      <w:rFonts w:ascii="Times New Roman" w:hAnsi="Times New Roman" w:eastAsia="宋体" w:cs="Times New Roman"/>
      <w:b/>
      <w:sz w:val="28"/>
      <w:szCs w:val="20"/>
    </w:rPr>
  </w:style>
  <w:style w:type="character" w:customStyle="1" w:styleId="101">
    <w:name w:val="第*章 Char"/>
    <w:uiPriority w:val="0"/>
    <w:rPr>
      <w:rFonts w:ascii="Arial" w:hAnsi="Arial" w:eastAsia="黑体"/>
      <w:b/>
      <w:bCs/>
      <w:kern w:val="2"/>
      <w:sz w:val="32"/>
      <w:szCs w:val="32"/>
    </w:rPr>
  </w:style>
  <w:style w:type="character" w:customStyle="1" w:styleId="102">
    <w:name w:val="章标题1 Char"/>
    <w:uiPriority w:val="0"/>
    <w:rPr>
      <w:rFonts w:eastAsia="宋体"/>
      <w:b/>
      <w:bCs/>
      <w:kern w:val="2"/>
      <w:sz w:val="32"/>
      <w:szCs w:val="32"/>
      <w:lang w:val="en-US" w:eastAsia="zh-CN" w:bidi="ar-SA"/>
    </w:rPr>
  </w:style>
  <w:style w:type="character" w:customStyle="1" w:styleId="103">
    <w:name w:val="标题 6 Char"/>
    <w:link w:val="8"/>
    <w:uiPriority w:val="0"/>
    <w:rPr>
      <w:rFonts w:ascii="Arial" w:hAnsi="Arial" w:eastAsia="黑体" w:cs="Times New Roman"/>
      <w:b/>
      <w:sz w:val="24"/>
      <w:szCs w:val="20"/>
    </w:rPr>
  </w:style>
  <w:style w:type="character" w:customStyle="1" w:styleId="104">
    <w:name w:val="标题 7 Char"/>
    <w:link w:val="9"/>
    <w:uiPriority w:val="0"/>
    <w:rPr>
      <w:rFonts w:ascii="Times New Roman" w:hAnsi="Times New Roman" w:eastAsia="宋体" w:cs="Times New Roman"/>
      <w:b/>
      <w:sz w:val="24"/>
      <w:szCs w:val="20"/>
    </w:rPr>
  </w:style>
  <w:style w:type="character" w:customStyle="1" w:styleId="105">
    <w:name w:val="标题 8 Char"/>
    <w:link w:val="10"/>
    <w:uiPriority w:val="0"/>
    <w:rPr>
      <w:rFonts w:ascii="Arial" w:hAnsi="Arial" w:eastAsia="黑体" w:cs="Times New Roman"/>
      <w:sz w:val="24"/>
      <w:szCs w:val="20"/>
    </w:rPr>
  </w:style>
  <w:style w:type="character" w:customStyle="1" w:styleId="106">
    <w:name w:val="标题 9 Char"/>
    <w:link w:val="11"/>
    <w:uiPriority w:val="0"/>
    <w:rPr>
      <w:rFonts w:ascii="Arial" w:hAnsi="Arial" w:eastAsia="黑体" w:cs="Times New Roman"/>
      <w:szCs w:val="20"/>
    </w:rPr>
  </w:style>
  <w:style w:type="character" w:customStyle="1" w:styleId="107">
    <w:name w:val="标题 Char"/>
    <w:link w:val="39"/>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uiPriority w:val="0"/>
    <w:rPr>
      <w:rFonts w:ascii="Arial Unicode MS" w:hAnsi="Arial Unicode MS" w:eastAsia="Arial Unicode MS" w:cs="Times New Roman"/>
      <w:color w:val="000000"/>
      <w:kern w:val="0"/>
      <w:sz w:val="20"/>
      <w:szCs w:val="20"/>
    </w:rPr>
  </w:style>
  <w:style w:type="character" w:customStyle="1" w:styleId="110">
    <w:name w:val="纯文本 Char"/>
    <w:link w:val="22"/>
    <w:uiPriority w:val="0"/>
    <w:rPr>
      <w:rFonts w:ascii="宋体" w:hAnsi="Courier New" w:eastAsia="宋体" w:cs="Times New Roman"/>
      <w:szCs w:val="20"/>
    </w:rPr>
  </w:style>
  <w:style w:type="character" w:customStyle="1" w:styleId="111">
    <w:name w:val="正文文字首行缩进 Char"/>
    <w:qFormat/>
    <w:uiPriority w:val="0"/>
    <w:rPr>
      <w:kern w:val="2"/>
      <w:sz w:val="21"/>
      <w:szCs w:val="24"/>
    </w:rPr>
  </w:style>
  <w:style w:type="character" w:customStyle="1" w:styleId="112">
    <w:name w:val="正文文本 Char"/>
    <w:link w:val="18"/>
    <w:uiPriority w:val="0"/>
    <w:rPr>
      <w:rFonts w:ascii="Times New Roman" w:hAnsi="Times New Roman" w:eastAsia="宋体" w:cs="Times New Roman"/>
      <w:b/>
      <w:bCs/>
      <w:sz w:val="24"/>
      <w:szCs w:val="24"/>
    </w:rPr>
  </w:style>
  <w:style w:type="character" w:customStyle="1" w:styleId="113">
    <w:name w:val="正文文本缩进 2 Char"/>
    <w:link w:val="25"/>
    <w:uiPriority w:val="0"/>
    <w:rPr>
      <w:rFonts w:ascii="宋体" w:hAnsi="宋体" w:eastAsia="宋体" w:cs="Times New Roman"/>
      <w:szCs w:val="24"/>
    </w:rPr>
  </w:style>
  <w:style w:type="character" w:customStyle="1" w:styleId="114">
    <w:name w:val="页眉 Char"/>
    <w:link w:val="28"/>
    <w:uiPriority w:val="0"/>
    <w:rPr>
      <w:rFonts w:ascii="Times New Roman" w:hAnsi="Times New Roman" w:eastAsia="宋体" w:cs="Times New Roman"/>
      <w:sz w:val="18"/>
      <w:szCs w:val="18"/>
    </w:rPr>
  </w:style>
  <w:style w:type="character" w:customStyle="1" w:styleId="115">
    <w:name w:val="正文文本缩进 3 Char"/>
    <w:link w:val="32"/>
    <w:uiPriority w:val="0"/>
    <w:rPr>
      <w:rFonts w:ascii="宋体" w:hAnsi="Times New Roman" w:eastAsia="宋体" w:cs="Times New Roman"/>
      <w:b/>
      <w:bCs/>
      <w:sz w:val="24"/>
      <w:szCs w:val="24"/>
    </w:rPr>
  </w:style>
  <w:style w:type="character" w:customStyle="1" w:styleId="116">
    <w:name w:val="正文文本 2 Char"/>
    <w:link w:val="35"/>
    <w:uiPriority w:val="0"/>
    <w:rPr>
      <w:rFonts w:ascii="Times New Roman" w:hAnsi="Times New Roman" w:eastAsia="宋体" w:cs="Times New Roman"/>
      <w:sz w:val="24"/>
      <w:szCs w:val="24"/>
    </w:rPr>
  </w:style>
  <w:style w:type="character" w:customStyle="1" w:styleId="117">
    <w:name w:val="页脚 Char"/>
    <w:link w:val="27"/>
    <w:uiPriority w:val="0"/>
    <w:rPr>
      <w:rFonts w:ascii="Times New Roman" w:hAnsi="Times New Roman" w:eastAsia="宋体" w:cs="Times New Roman"/>
      <w:sz w:val="18"/>
      <w:szCs w:val="18"/>
    </w:rPr>
  </w:style>
  <w:style w:type="character" w:customStyle="1" w:styleId="118">
    <w:name w:val="正文文本 3 Char"/>
    <w:link w:val="17"/>
    <w:uiPriority w:val="0"/>
    <w:rPr>
      <w:rFonts w:ascii="Times New Roman" w:hAnsi="Times New Roman" w:eastAsia="宋体" w:cs="Times New Roman"/>
      <w:sz w:val="16"/>
      <w:szCs w:val="16"/>
    </w:rPr>
  </w:style>
  <w:style w:type="character" w:customStyle="1" w:styleId="119">
    <w:name w:val="批注框文本 字符"/>
    <w:basedOn w:val="44"/>
    <w:semiHidden/>
    <w:uiPriority w:val="99"/>
    <w:rPr>
      <w:sz w:val="18"/>
      <w:szCs w:val="18"/>
    </w:rPr>
  </w:style>
  <w:style w:type="character" w:customStyle="1" w:styleId="120">
    <w:name w:val="批注框文本 Char"/>
    <w:link w:val="26"/>
    <w:semiHidden/>
    <w:qFormat/>
    <w:uiPriority w:val="0"/>
    <w:rPr>
      <w:rFonts w:ascii="Times New Roman" w:hAnsi="Times New Roman" w:eastAsia="宋体" w:cs="Times New Roman"/>
      <w:sz w:val="18"/>
      <w:szCs w:val="18"/>
    </w:rPr>
  </w:style>
  <w:style w:type="paragraph" w:customStyle="1" w:styleId="121">
    <w:name w:val="样式1"/>
    <w:basedOn w:val="39"/>
    <w:uiPriority w:val="0"/>
    <w:pPr>
      <w:spacing w:before="120" w:after="120"/>
    </w:pPr>
    <w:rPr>
      <w:rFonts w:eastAsia="黑体"/>
      <w:b w:val="0"/>
      <w:sz w:val="30"/>
      <w:szCs w:val="21"/>
    </w:rPr>
  </w:style>
  <w:style w:type="paragraph" w:customStyle="1" w:styleId="122">
    <w:name w:val="样式2"/>
    <w:basedOn w:val="39"/>
    <w:next w:val="121"/>
    <w:uiPriority w:val="0"/>
    <w:pPr>
      <w:spacing w:before="120" w:after="120"/>
    </w:pPr>
    <w:rPr>
      <w:rFonts w:eastAsia="黑体"/>
      <w:b w:val="0"/>
      <w:sz w:val="30"/>
      <w:szCs w:val="30"/>
    </w:rPr>
  </w:style>
  <w:style w:type="character" w:customStyle="1" w:styleId="123">
    <w:name w:val="标题 3 Char Char"/>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uiPriority w:val="0"/>
    <w:pPr>
      <w:spacing w:line="240" w:lineRule="auto"/>
      <w:ind w:firstLine="0" w:firstLineChars="0"/>
    </w:pPr>
    <w:rPr>
      <w:sz w:val="20"/>
    </w:rPr>
  </w:style>
  <w:style w:type="paragraph" w:customStyle="1" w:styleId="132">
    <w:name w:val="--规划-表格-居中"/>
    <w:basedOn w:val="126"/>
    <w:uiPriority w:val="0"/>
    <w:pPr>
      <w:spacing w:line="240" w:lineRule="auto"/>
      <w:ind w:firstLine="0" w:firstLineChars="0"/>
      <w:jc w:val="center"/>
    </w:pPr>
    <w:rPr>
      <w:sz w:val="20"/>
    </w:rPr>
  </w:style>
  <w:style w:type="paragraph" w:customStyle="1" w:styleId="133">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qFormat/>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qFormat/>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uiPriority w:val="0"/>
    <w:rPr>
      <w:rFonts w:eastAsia="宋体"/>
      <w:kern w:val="2"/>
      <w:sz w:val="24"/>
      <w:szCs w:val="24"/>
      <w:lang w:val="en-US" w:eastAsia="zh-CN" w:bidi="ar-SA"/>
    </w:rPr>
  </w:style>
  <w:style w:type="paragraph" w:customStyle="1" w:styleId="141">
    <w:name w:val="样式3"/>
    <w:basedOn w:val="2"/>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uiPriority w:val="0"/>
    <w:rPr>
      <w:rFonts w:eastAsia="宋体"/>
      <w:kern w:val="2"/>
      <w:sz w:val="21"/>
      <w:lang w:val="en-US" w:eastAsia="zh-CN" w:bidi="ar-SA"/>
    </w:rPr>
  </w:style>
  <w:style w:type="paragraph" w:customStyle="1" w:styleId="143">
    <w:name w:val="word"/>
    <w:basedOn w:val="1"/>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uiPriority w:val="0"/>
    <w:rPr>
      <w:rFonts w:hint="default" w:ascii="??" w:hAnsi="??"/>
      <w:sz w:val="16"/>
      <w:szCs w:val="16"/>
      <w:u w:val="none"/>
    </w:rPr>
  </w:style>
  <w:style w:type="character" w:customStyle="1" w:styleId="146">
    <w:name w:val="unnamed4"/>
    <w:basedOn w:val="44"/>
    <w:uiPriority w:val="0"/>
  </w:style>
  <w:style w:type="character" w:customStyle="1" w:styleId="147">
    <w:name w:val="font2"/>
    <w:basedOn w:val="44"/>
    <w:uiPriority w:val="0"/>
  </w:style>
  <w:style w:type="character" w:customStyle="1" w:styleId="148">
    <w:name w:val="font41"/>
    <w:uiPriority w:val="0"/>
    <w:rPr>
      <w:color w:val="000000"/>
      <w:sz w:val="18"/>
      <w:szCs w:val="18"/>
      <w:u w:val="none"/>
    </w:rPr>
  </w:style>
  <w:style w:type="paragraph" w:customStyle="1" w:styleId="149">
    <w:name w:val="正文(首行缩进)"/>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uiPriority w:val="99"/>
  </w:style>
  <w:style w:type="character" w:customStyle="1" w:styleId="152">
    <w:name w:val="正文首行缩进 Char"/>
    <w:link w:val="41"/>
    <w:uiPriority w:val="0"/>
    <w:rPr>
      <w:rFonts w:ascii="Times New Roman" w:hAnsi="Times New Roman" w:eastAsia="宋体" w:cs="Times New Roman"/>
      <w:b/>
      <w:bCs/>
      <w:szCs w:val="24"/>
    </w:rPr>
  </w:style>
  <w:style w:type="paragraph" w:customStyle="1" w:styleId="153">
    <w:name w:val="正文(首行缩进) Char"/>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uiPriority w:val="0"/>
  </w:style>
  <w:style w:type="paragraph" w:customStyle="1" w:styleId="157">
    <w:name w:val="9"/>
    <w:basedOn w:val="1"/>
    <w:next w:val="7"/>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uiPriority w:val="0"/>
  </w:style>
  <w:style w:type="paragraph" w:customStyle="1" w:styleId="159">
    <w:name w:val="8"/>
    <w:basedOn w:val="1"/>
    <w:next w:val="19"/>
    <w:uiPriority w:val="0"/>
    <w:pPr>
      <w:spacing w:after="120"/>
      <w:ind w:left="420" w:leftChars="200"/>
    </w:pPr>
    <w:rPr>
      <w:rFonts w:ascii="Times New Roman" w:hAnsi="Times New Roman" w:eastAsia="宋体" w:cs="Times New Roman"/>
      <w:szCs w:val="24"/>
    </w:rPr>
  </w:style>
  <w:style w:type="paragraph" w:customStyle="1" w:styleId="160">
    <w:name w:val="7"/>
    <w:basedOn w:val="1"/>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uiPriority w:val="0"/>
    <w:pPr>
      <w:spacing w:line="270" w:lineRule="atLeast"/>
      <w:jc w:val="both"/>
    </w:pPr>
    <w:rPr>
      <w:b w:val="0"/>
      <w:bCs w:val="0"/>
    </w:rPr>
  </w:style>
  <w:style w:type="paragraph" w:customStyle="1" w:styleId="164">
    <w:name w:val="产品描述"/>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uiPriority w:val="0"/>
    <w:pPr>
      <w:spacing w:line="240" w:lineRule="atLeast"/>
      <w:ind w:firstLine="567"/>
    </w:pPr>
    <w:rPr>
      <w:rFonts w:ascii="Times New Roman" w:hAnsi="Times New Roman" w:eastAsia="宋体" w:cs="Times New Roman"/>
      <w:szCs w:val="20"/>
    </w:rPr>
  </w:style>
  <w:style w:type="paragraph" w:customStyle="1" w:styleId="166">
    <w:name w:val="Defaul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uiPriority w:val="0"/>
    <w:pPr>
      <w:spacing w:line="200" w:lineRule="atLeast"/>
    </w:pPr>
    <w:rPr>
      <w:rFonts w:ascii="Arial" w:hAnsi="Arial" w:eastAsia="宋体" w:cs="Times New Roman"/>
      <w:color w:val="auto"/>
    </w:rPr>
  </w:style>
  <w:style w:type="paragraph" w:customStyle="1" w:styleId="168">
    <w:name w:val="Normal Paragraph"/>
    <w:basedOn w:val="1"/>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uiPriority w:val="0"/>
  </w:style>
  <w:style w:type="paragraph" w:customStyle="1" w:styleId="170">
    <w:name w:val="blu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uiPriority w:val="0"/>
  </w:style>
  <w:style w:type="character" w:customStyle="1" w:styleId="172">
    <w:name w:val="font11"/>
    <w:uiPriority w:val="0"/>
    <w:rPr>
      <w:rFonts w:hint="default" w:ascii="ˎ̥" w:hAnsi="ˎ̥"/>
    </w:rPr>
  </w:style>
  <w:style w:type="paragraph" w:customStyle="1" w:styleId="173">
    <w:name w:val="a14"/>
    <w:basedOn w:val="1"/>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uiPriority w:val="0"/>
  </w:style>
  <w:style w:type="character" w:customStyle="1" w:styleId="175">
    <w:name w:val="prodheadlines"/>
    <w:basedOn w:val="44"/>
    <w:uiPriority w:val="0"/>
  </w:style>
  <w:style w:type="character" w:customStyle="1" w:styleId="176">
    <w:name w:val="text"/>
    <w:basedOn w:val="44"/>
    <w:uiPriority w:val="0"/>
  </w:style>
  <w:style w:type="paragraph" w:customStyle="1" w:styleId="177">
    <w:name w:val="tex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uiPriority w:val="0"/>
    <w:rPr>
      <w:rFonts w:ascii="Arial" w:hAnsi="Arial" w:eastAsia="宋体" w:cs="Arial"/>
      <w:vanish/>
      <w:kern w:val="0"/>
      <w:sz w:val="16"/>
      <w:szCs w:val="16"/>
    </w:rPr>
  </w:style>
  <w:style w:type="paragraph" w:customStyle="1" w:styleId="180">
    <w:name w:val="z-窗体底端1"/>
    <w:basedOn w:val="1"/>
    <w:next w:val="1"/>
    <w:link w:val="18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qFormat/>
    <w:uiPriority w:val="0"/>
    <w:rPr>
      <w:rFonts w:ascii="Arial" w:hAnsi="Arial" w:eastAsia="宋体" w:cs="Arial"/>
      <w:vanish/>
      <w:kern w:val="0"/>
      <w:sz w:val="16"/>
      <w:szCs w:val="16"/>
    </w:rPr>
  </w:style>
  <w:style w:type="paragraph" w:customStyle="1" w:styleId="182">
    <w:name w:val="正文样式"/>
    <w:basedOn w:val="1"/>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uiPriority w:val="0"/>
    <w:pPr>
      <w:ind w:firstLine="560" w:firstLineChars="200"/>
    </w:pPr>
    <w:rPr>
      <w:sz w:val="28"/>
    </w:rPr>
  </w:style>
  <w:style w:type="character" w:customStyle="1" w:styleId="185">
    <w:name w:val="gray6"/>
    <w:basedOn w:val="44"/>
    <w:uiPriority w:val="0"/>
  </w:style>
  <w:style w:type="character" w:customStyle="1" w:styleId="186">
    <w:name w:val="style9"/>
    <w:basedOn w:val="44"/>
    <w:uiPriority w:val="0"/>
  </w:style>
  <w:style w:type="paragraph" w:customStyle="1" w:styleId="187">
    <w:name w:val="2册标题4"/>
    <w:basedOn w:val="1"/>
    <w:next w:val="1"/>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uiPriority w:val="0"/>
  </w:style>
  <w:style w:type="paragraph" w:customStyle="1" w:styleId="189">
    <w:name w:val="style2"/>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uiPriority w:val="0"/>
    <w:pPr>
      <w:jc w:val="left"/>
    </w:pPr>
    <w:rPr>
      <w:rFonts w:ascii="Tahoma" w:hAnsi="Tahoma" w:eastAsia="宋体" w:cs="Times New Roman"/>
      <w:sz w:val="24"/>
      <w:szCs w:val="20"/>
    </w:rPr>
  </w:style>
  <w:style w:type="paragraph" w:customStyle="1" w:styleId="191">
    <w:name w:val="编号1"/>
    <w:basedOn w:val="1"/>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uiPriority w:val="0"/>
    <w:pPr>
      <w:adjustRightInd w:val="0"/>
      <w:jc w:val="center"/>
    </w:pPr>
    <w:rPr>
      <w:rFonts w:ascii="宋体" w:hAnsi="Times New Roman" w:eastAsia="宋体" w:cs="Times New Roman"/>
      <w:sz w:val="24"/>
      <w:szCs w:val="20"/>
    </w:rPr>
  </w:style>
  <w:style w:type="character" w:customStyle="1" w:styleId="199">
    <w:name w:val="样式 小三 加粗"/>
    <w:uiPriority w:val="0"/>
    <w:rPr>
      <w:rFonts w:eastAsia="宋体"/>
      <w:b/>
      <w:bCs/>
      <w:sz w:val="32"/>
    </w:rPr>
  </w:style>
  <w:style w:type="paragraph" w:customStyle="1" w:styleId="20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qFormat/>
    <w:uiPriority w:val="0"/>
    <w:rPr>
      <w:rFonts w:ascii="Tahoma" w:hAnsi="Tahoma" w:eastAsia="宋体" w:cs="Times New Roman"/>
      <w:sz w:val="24"/>
      <w:szCs w:val="20"/>
    </w:rPr>
  </w:style>
  <w:style w:type="paragraph" w:customStyle="1" w:styleId="203">
    <w:name w:val="Char2"/>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uiPriority w:val="0"/>
  </w:style>
  <w:style w:type="paragraph" w:customStyle="1" w:styleId="205">
    <w:name w:val="缩进正文"/>
    <w:basedOn w:val="1"/>
    <w:link w:val="206"/>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uiPriority w:val="99"/>
    <w:rPr>
      <w:b/>
      <w:bCs/>
    </w:rPr>
  </w:style>
  <w:style w:type="character" w:customStyle="1" w:styleId="210">
    <w:name w:val="批注文字 Char"/>
    <w:link w:val="16"/>
    <w:uiPriority w:val="0"/>
    <w:rPr>
      <w:rFonts w:ascii="宋体" w:hAnsi="Times New Roman" w:eastAsia="宋体" w:cs="Times New Roman"/>
      <w:kern w:val="0"/>
      <w:sz w:val="34"/>
      <w:szCs w:val="20"/>
    </w:rPr>
  </w:style>
  <w:style w:type="character" w:customStyle="1" w:styleId="211">
    <w:name w:val="批注主题 Char"/>
    <w:link w:val="40"/>
    <w:uiPriority w:val="0"/>
    <w:rPr>
      <w:rFonts w:ascii="宋体" w:hAnsi="Times New Roman" w:eastAsia="宋体" w:cs="Times New Roman"/>
      <w:b/>
      <w:bCs/>
      <w:szCs w:val="24"/>
    </w:rPr>
  </w:style>
  <w:style w:type="paragraph" w:customStyle="1" w:styleId="212">
    <w:name w:val="Char4"/>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0"/>
    <w:pPr>
      <w:ind w:firstLine="420" w:firstLineChars="200"/>
    </w:pPr>
  </w:style>
  <w:style w:type="character" w:customStyle="1" w:styleId="215">
    <w:name w:val="列出段落 Char"/>
    <w:link w:val="214"/>
    <w:qFormat/>
    <w:locked/>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5749</Words>
  <Characters>32774</Characters>
  <Lines>273</Lines>
  <Paragraphs>76</Paragraphs>
  <TotalTime>3</TotalTime>
  <ScaleCrop>false</ScaleCrop>
  <LinksUpToDate>false</LinksUpToDate>
  <CharactersWithSpaces>38447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2021-07-23T03:52:00Z</dcterms:created>
  <dc:creator>liangruiyi</dc:creator>
  <cp:lastModifiedBy>41747</cp:lastModifiedBy>
  <cp:lastPrinted>2016-12-12T03:41:00Z</cp:lastPrinted>
  <dcterms:modified xsi:type="dcterms:W3CDTF">2021-08-02T10:47:59Z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4D505A52419946D98D432B704AD04ACC</vt:lpwstr>
  </property>
</Properties>
</file>