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C06CD">
        <w:rPr>
          <w:rFonts w:ascii="宋体" w:hAnsi="宋体" w:hint="eastAsia"/>
          <w:color w:val="FF0000"/>
          <w:sz w:val="32"/>
          <w:szCs w:val="32"/>
        </w:rPr>
        <w:t>GPU服务器</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C06CD">
        <w:rPr>
          <w:rFonts w:ascii="宋体" w:hAnsi="宋体" w:hint="eastAsia"/>
          <w:color w:val="FF0000"/>
          <w:sz w:val="32"/>
          <w:szCs w:val="32"/>
        </w:rPr>
        <w:t>SZUCG20180519EQ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795C0D">
        <w:rPr>
          <w:rFonts w:ascii="宋体" w:hAnsi="宋体" w:hint="eastAsia"/>
          <w:color w:val="FF0000"/>
          <w:sz w:val="32"/>
        </w:rPr>
        <w:t>年十一</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5C06CD">
        <w:rPr>
          <w:rFonts w:ascii="宋体" w:hAnsi="宋体" w:hint="eastAsia"/>
          <w:color w:val="FF0000"/>
          <w:sz w:val="32"/>
          <w:szCs w:val="32"/>
        </w:rPr>
        <w:t>SZUCG20180519EQ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C06CD">
        <w:rPr>
          <w:rFonts w:ascii="宋体" w:hAnsi="宋体" w:hint="eastAsia"/>
          <w:color w:val="FF0000"/>
          <w:sz w:val="32"/>
          <w:szCs w:val="32"/>
        </w:rPr>
        <w:t>GPU服务器</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D073A5" w:rsidP="00E55484">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BB45E1" w:rsidRPr="00BD64FB" w:rsidRDefault="00B62E01" w:rsidP="0058593E">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58593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795C0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795C0D">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E94512" w:rsidRPr="00BB45E1" w:rsidRDefault="00E94512">
      <w:pPr>
        <w:widowControl/>
        <w:jc w:val="left"/>
      </w:pP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5C06CD">
        <w:rPr>
          <w:rFonts w:ascii="宋体" w:hAnsi="宋体" w:cs="宋体" w:hint="eastAsia"/>
          <w:color w:val="FF0000"/>
          <w:kern w:val="0"/>
          <w:sz w:val="24"/>
          <w:u w:val="single"/>
        </w:rPr>
        <w:t>GPU服务器</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C06CD">
        <w:rPr>
          <w:rFonts w:ascii="宋体" w:hAnsi="宋体"/>
          <w:color w:val="FF0000"/>
          <w:szCs w:val="21"/>
        </w:rPr>
        <w:t>SZUCG20180519EQ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5C06CD">
        <w:rPr>
          <w:rFonts w:ascii="宋体" w:hAnsi="宋体" w:cs="宋体" w:hint="eastAsia"/>
          <w:color w:val="FF0000"/>
          <w:kern w:val="0"/>
          <w:szCs w:val="21"/>
        </w:rPr>
        <w:t>GPU服务器</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B9715C" w:rsidRPr="00B32EDE" w:rsidRDefault="00B9715C" w:rsidP="005C06CD">
      <w:pPr>
        <w:ind w:firstLine="420"/>
        <w:rPr>
          <w:rFonts w:ascii="宋体" w:hAnsi="宋体" w:cs="宋体"/>
          <w:kern w:val="0"/>
          <w:szCs w:val="21"/>
        </w:rPr>
      </w:pPr>
      <w:r>
        <w:rPr>
          <w:rFonts w:ascii="宋体" w:hAnsi="宋体" w:cs="宋体"/>
          <w:kern w:val="0"/>
          <w:szCs w:val="21"/>
        </w:rPr>
        <w:t xml:space="preserve">4. </w:t>
      </w:r>
      <w:r w:rsidRPr="005C06CD">
        <w:rPr>
          <w:rFonts w:ascii="宋体" w:hAnsi="宋体" w:cs="宋体" w:hint="eastAsia"/>
          <w:kern w:val="0"/>
          <w:szCs w:val="21"/>
        </w:rPr>
        <w:t>本项目拒绝投标人选用进口产品参与投标（进口产品是指通过海关验放进入中国境内且产自关境外的进口产品）。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5C06CD">
        <w:rPr>
          <w:rFonts w:ascii="宋体" w:hAnsi="宋体" w:cs="宋体" w:hint="eastAsia"/>
          <w:color w:val="FF0000"/>
          <w:kern w:val="0"/>
          <w:szCs w:val="21"/>
        </w:rPr>
        <w:t>560,000.00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58593E">
        <w:rPr>
          <w:rFonts w:ascii="宋体" w:hAnsi="宋体" w:cs="宋体" w:hint="eastAsia"/>
          <w:kern w:val="0"/>
          <w:szCs w:val="21"/>
        </w:rPr>
        <w:t>11</w:t>
      </w:r>
      <w:r w:rsidRPr="00C554AE">
        <w:rPr>
          <w:rFonts w:ascii="宋体" w:hAnsi="宋体" w:cs="宋体" w:hint="eastAsia"/>
          <w:kern w:val="0"/>
          <w:szCs w:val="21"/>
        </w:rPr>
        <w:t>月</w:t>
      </w:r>
      <w:r w:rsidR="0058593E">
        <w:rPr>
          <w:rFonts w:ascii="宋体" w:hAnsi="宋体" w:cs="宋体" w:hint="eastAsia"/>
          <w:kern w:val="0"/>
          <w:szCs w:val="21"/>
        </w:rPr>
        <w:t>16</w:t>
      </w:r>
      <w:r w:rsidRPr="00C554AE">
        <w:rPr>
          <w:rFonts w:ascii="宋体" w:hAnsi="宋体" w:cs="宋体" w:hint="eastAsia"/>
          <w:kern w:val="0"/>
          <w:szCs w:val="21"/>
        </w:rPr>
        <w:t>日起至2018年</w:t>
      </w:r>
      <w:r w:rsidR="0058593E">
        <w:rPr>
          <w:rFonts w:ascii="宋体" w:hAnsi="宋体" w:cs="宋体" w:hint="eastAsia"/>
          <w:kern w:val="0"/>
          <w:szCs w:val="21"/>
        </w:rPr>
        <w:t>11</w:t>
      </w:r>
      <w:r w:rsidRPr="00C554AE">
        <w:rPr>
          <w:rFonts w:ascii="宋体" w:hAnsi="宋体" w:cs="宋体" w:hint="eastAsia"/>
          <w:kern w:val="0"/>
          <w:szCs w:val="21"/>
        </w:rPr>
        <w:t>月</w:t>
      </w:r>
      <w:r w:rsidR="0058593E">
        <w:rPr>
          <w:rFonts w:ascii="宋体" w:hAnsi="宋体" w:cs="宋体" w:hint="eastAsia"/>
          <w:kern w:val="0"/>
          <w:szCs w:val="21"/>
        </w:rPr>
        <w:t>27</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58593E">
        <w:rPr>
          <w:rFonts w:ascii="宋体" w:hAnsi="宋体" w:cs="宋体" w:hint="eastAsia"/>
          <w:color w:val="FF0000"/>
          <w:kern w:val="0"/>
          <w:szCs w:val="21"/>
        </w:rPr>
        <w:t>2018年11月28日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58593E">
        <w:rPr>
          <w:rFonts w:ascii="宋体" w:hAnsi="宋体" w:cs="宋体" w:hint="eastAsia"/>
          <w:color w:val="FF0000"/>
          <w:kern w:val="0"/>
          <w:szCs w:val="21"/>
        </w:rPr>
        <w:t>2018年11月28日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5C06CD">
        <w:rPr>
          <w:rFonts w:ascii="宋体" w:hAnsi="宋体" w:cs="宋体" w:hint="eastAsia"/>
          <w:kern w:val="0"/>
          <w:szCs w:val="21"/>
        </w:rPr>
        <w:t>吴</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5C06CD" w:rsidRPr="005C06CD">
        <w:rPr>
          <w:rFonts w:ascii="宋体" w:hAnsi="宋体" w:cs="宋体"/>
          <w:kern w:val="0"/>
          <w:szCs w:val="21"/>
        </w:rPr>
        <w:t>13410524851</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58593E">
        <w:rPr>
          <w:rFonts w:ascii="宋体" w:hAnsi="宋体" w:cs="宋体" w:hint="eastAsia"/>
          <w:kern w:val="0"/>
          <w:szCs w:val="21"/>
        </w:rPr>
        <w:t>11</w:t>
      </w:r>
      <w:r w:rsidRPr="00575D3B">
        <w:rPr>
          <w:rFonts w:ascii="宋体" w:hAnsi="宋体" w:cs="宋体" w:hint="eastAsia"/>
          <w:kern w:val="0"/>
          <w:szCs w:val="21"/>
        </w:rPr>
        <w:t>月</w:t>
      </w:r>
      <w:r w:rsidR="0058593E">
        <w:rPr>
          <w:rFonts w:ascii="宋体" w:hAnsi="宋体" w:cs="宋体" w:hint="eastAsia"/>
          <w:kern w:val="0"/>
          <w:szCs w:val="21"/>
        </w:rPr>
        <w:t>19</w:t>
      </w:r>
      <w:r w:rsidRPr="00575D3B">
        <w:rPr>
          <w:rFonts w:ascii="宋体" w:hAnsi="宋体" w:cs="宋体" w:hint="eastAsia"/>
          <w:kern w:val="0"/>
          <w:szCs w:val="21"/>
        </w:rPr>
        <w:t>日至2018年</w:t>
      </w:r>
      <w:r w:rsidR="0058593E">
        <w:rPr>
          <w:rFonts w:ascii="宋体" w:hAnsi="宋体" w:cs="宋体" w:hint="eastAsia"/>
          <w:kern w:val="0"/>
          <w:szCs w:val="21"/>
        </w:rPr>
        <w:t>11</w:t>
      </w:r>
      <w:r w:rsidRPr="00575D3B">
        <w:rPr>
          <w:rFonts w:ascii="宋体" w:hAnsi="宋体" w:cs="宋体" w:hint="eastAsia"/>
          <w:kern w:val="0"/>
          <w:szCs w:val="21"/>
        </w:rPr>
        <w:t>月</w:t>
      </w:r>
      <w:r w:rsidR="0058593E">
        <w:rPr>
          <w:rFonts w:ascii="宋体" w:hAnsi="宋体" w:cs="宋体" w:hint="eastAsia"/>
          <w:kern w:val="0"/>
          <w:szCs w:val="21"/>
        </w:rPr>
        <w:t>23</w:t>
      </w:r>
      <w:r w:rsidRPr="00575D3B">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58593E">
        <w:rPr>
          <w:rFonts w:ascii="宋体" w:hAnsi="宋体" w:cs="宋体" w:hint="eastAsia"/>
          <w:b/>
          <w:kern w:val="0"/>
          <w:szCs w:val="21"/>
        </w:rPr>
        <w:t>11</w:t>
      </w:r>
      <w:r w:rsidRPr="00575D3B">
        <w:rPr>
          <w:rFonts w:ascii="宋体" w:hAnsi="宋体" w:cs="宋体" w:hint="eastAsia"/>
          <w:b/>
          <w:kern w:val="0"/>
          <w:szCs w:val="21"/>
        </w:rPr>
        <w:t>月</w:t>
      </w:r>
      <w:r w:rsidR="0058593E">
        <w:rPr>
          <w:rFonts w:ascii="宋体" w:hAnsi="宋体" w:cs="宋体" w:hint="eastAsia"/>
          <w:b/>
          <w:kern w:val="0"/>
          <w:szCs w:val="21"/>
        </w:rPr>
        <w:t>16</w:t>
      </w:r>
      <w:r w:rsidRPr="00575D3B">
        <w:rPr>
          <w:rFonts w:ascii="宋体" w:hAnsi="宋体" w:cs="宋体" w:hint="eastAsia"/>
          <w:b/>
          <w:kern w:val="0"/>
          <w:szCs w:val="21"/>
        </w:rPr>
        <w:t>日</w:t>
      </w:r>
    </w:p>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FA7493">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1"/>
          <w:bookmarkEnd w:id="22"/>
          <w:bookmarkEnd w:id="23"/>
          <w:bookmarkEnd w:id="24"/>
          <w:bookmarkEnd w:id="25"/>
          <w:bookmarkEnd w:id="26"/>
          <w:bookmarkEnd w:id="27"/>
          <w:bookmarkEnd w:id="28"/>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8D26B1" w:rsidP="00FA7493">
            <w:pPr>
              <w:rPr>
                <w:rFonts w:ascii="宋体" w:hAnsi="宋体"/>
              </w:rPr>
            </w:pPr>
            <w:r>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FA7493">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C2B80" w:rsidRPr="007C2B80" w:rsidRDefault="005C06CD" w:rsidP="007C2B80">
            <w:pPr>
              <w:widowControl/>
              <w:jc w:val="center"/>
              <w:rPr>
                <w:rFonts w:ascii="宋体" w:hAnsi="宋体"/>
                <w:kern w:val="0"/>
                <w:szCs w:val="21"/>
              </w:rPr>
            </w:pPr>
            <w:r>
              <w:rPr>
                <w:rFonts w:hint="eastAsia"/>
                <w:szCs w:val="21"/>
              </w:rPr>
              <w:t>GPU</w:t>
            </w:r>
            <w:r>
              <w:rPr>
                <w:rFonts w:hint="eastAsia"/>
                <w:szCs w:val="21"/>
              </w:rPr>
              <w:t>服务器</w:t>
            </w:r>
          </w:p>
        </w:tc>
        <w:tc>
          <w:tcPr>
            <w:tcW w:w="850" w:type="dxa"/>
            <w:tcBorders>
              <w:top w:val="single" w:sz="4" w:space="0" w:color="auto"/>
              <w:left w:val="nil"/>
              <w:bottom w:val="single" w:sz="4" w:space="0" w:color="auto"/>
              <w:right w:val="single" w:sz="4" w:space="0" w:color="auto"/>
            </w:tcBorders>
            <w:vAlign w:val="center"/>
          </w:tcPr>
          <w:p w:rsidR="007C2B80" w:rsidRPr="007C2B80" w:rsidRDefault="005C06CD" w:rsidP="007C2B80">
            <w:pPr>
              <w:widowControl/>
              <w:jc w:val="center"/>
              <w:rPr>
                <w:rFonts w:ascii="宋体" w:hAnsi="宋体"/>
                <w:kern w:val="0"/>
                <w:szCs w:val="21"/>
              </w:rPr>
            </w:pPr>
            <w:r>
              <w:rPr>
                <w:rFonts w:ascii="宋体" w:hAnsi="宋体"/>
                <w:kern w:val="0"/>
                <w:szCs w:val="21"/>
              </w:rPr>
              <w:t>2</w:t>
            </w:r>
          </w:p>
        </w:tc>
        <w:tc>
          <w:tcPr>
            <w:tcW w:w="992" w:type="dxa"/>
            <w:tcBorders>
              <w:top w:val="single" w:sz="4" w:space="0" w:color="auto"/>
              <w:left w:val="nil"/>
              <w:bottom w:val="single" w:sz="4" w:space="0" w:color="auto"/>
              <w:right w:val="single" w:sz="4" w:space="0" w:color="auto"/>
            </w:tcBorders>
            <w:vAlign w:val="center"/>
          </w:tcPr>
          <w:p w:rsidR="007C2B80" w:rsidRPr="007C2B80" w:rsidRDefault="005C06CD"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5C06CD" w:rsidP="007C2B80">
            <w:pPr>
              <w:widowControl/>
              <w:jc w:val="center"/>
              <w:rPr>
                <w:szCs w:val="21"/>
              </w:rPr>
            </w:pPr>
            <w:r>
              <w:rPr>
                <w:szCs w:val="21"/>
              </w:rPr>
              <w:t>560,000.00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rsidTr="00AE7C0C">
        <w:tc>
          <w:tcPr>
            <w:tcW w:w="851"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5C06CD"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C06CD" w:rsidRPr="007C2B80" w:rsidRDefault="005C06CD" w:rsidP="005C06CD">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5C06CD" w:rsidRPr="007C2B80" w:rsidRDefault="005C06CD" w:rsidP="005C06CD">
            <w:pPr>
              <w:widowControl/>
              <w:jc w:val="center"/>
              <w:rPr>
                <w:rFonts w:ascii="宋体" w:hAnsi="宋体"/>
                <w:kern w:val="0"/>
                <w:szCs w:val="21"/>
              </w:rPr>
            </w:pPr>
            <w:r>
              <w:rPr>
                <w:rFonts w:hint="eastAsia"/>
                <w:szCs w:val="21"/>
              </w:rPr>
              <w:t>GPU</w:t>
            </w:r>
            <w:r>
              <w:rPr>
                <w:rFonts w:hint="eastAsia"/>
                <w:szCs w:val="21"/>
              </w:rPr>
              <w:t>服务器</w:t>
            </w:r>
          </w:p>
        </w:tc>
        <w:tc>
          <w:tcPr>
            <w:tcW w:w="1276" w:type="dxa"/>
            <w:tcBorders>
              <w:top w:val="single" w:sz="4" w:space="0" w:color="auto"/>
              <w:left w:val="nil"/>
              <w:bottom w:val="single" w:sz="4" w:space="0" w:color="auto"/>
              <w:right w:val="single" w:sz="4" w:space="0" w:color="auto"/>
            </w:tcBorders>
            <w:vAlign w:val="center"/>
          </w:tcPr>
          <w:p w:rsidR="005C06CD" w:rsidRPr="007C2B80" w:rsidRDefault="005C06CD" w:rsidP="005C06CD">
            <w:pPr>
              <w:widowControl/>
              <w:jc w:val="center"/>
              <w:rPr>
                <w:rFonts w:ascii="宋体" w:hAnsi="宋体"/>
                <w:kern w:val="0"/>
                <w:szCs w:val="21"/>
              </w:rPr>
            </w:pPr>
            <w:r>
              <w:rPr>
                <w:rFonts w:ascii="宋体" w:hAnsi="宋体"/>
                <w:kern w:val="0"/>
                <w:szCs w:val="21"/>
              </w:rPr>
              <w:t>2</w:t>
            </w:r>
          </w:p>
        </w:tc>
        <w:tc>
          <w:tcPr>
            <w:tcW w:w="1275" w:type="dxa"/>
            <w:tcBorders>
              <w:top w:val="single" w:sz="4" w:space="0" w:color="auto"/>
              <w:left w:val="nil"/>
              <w:bottom w:val="single" w:sz="4" w:space="0" w:color="auto"/>
              <w:right w:val="single" w:sz="4" w:space="0" w:color="auto"/>
            </w:tcBorders>
            <w:vAlign w:val="center"/>
          </w:tcPr>
          <w:p w:rsidR="005C06CD" w:rsidRPr="007C2B80" w:rsidRDefault="005C06CD" w:rsidP="005C06CD">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rsidR="005C06CD" w:rsidRPr="00760C66" w:rsidRDefault="005C06CD" w:rsidP="005C06CD">
            <w:pPr>
              <w:widowControl/>
              <w:jc w:val="center"/>
              <w:rPr>
                <w:b/>
                <w:szCs w:val="21"/>
              </w:rPr>
            </w:pPr>
            <w:r w:rsidRPr="00760C66">
              <w:rPr>
                <w:rFonts w:hint="eastAsia"/>
                <w:b/>
                <w:color w:val="FF0000"/>
                <w:szCs w:val="21"/>
              </w:rPr>
              <w:t>核心产品</w:t>
            </w:r>
          </w:p>
        </w:tc>
      </w:tr>
    </w:tbl>
    <w:p w:rsidR="008312E0" w:rsidRPr="00E433FF" w:rsidRDefault="008312E0" w:rsidP="00E433FF">
      <w:pPr>
        <w:jc w:val="left"/>
        <w:rPr>
          <w:rFonts w:ascii="宋体" w:hAnsi="宋体"/>
          <w:sz w:val="24"/>
        </w:rPr>
      </w:pPr>
    </w:p>
    <w:p w:rsidR="008312E0" w:rsidRPr="00E433FF" w:rsidRDefault="008312E0" w:rsidP="00E433FF">
      <w:pPr>
        <w:jc w:val="left"/>
        <w:rPr>
          <w:rFonts w:ascii="宋体" w:hAnsi="宋体"/>
          <w:sz w:val="24"/>
        </w:rPr>
      </w:pPr>
    </w:p>
    <w:p w:rsidR="008F141E" w:rsidRPr="008312E0" w:rsidRDefault="008F141E" w:rsidP="00D17CFB">
      <w:pPr>
        <w:rPr>
          <w:b/>
          <w:bCs/>
          <w:szCs w:val="21"/>
        </w:rPr>
      </w:pPr>
    </w:p>
    <w:p w:rsidR="00E433FF" w:rsidRDefault="00E433FF">
      <w:pPr>
        <w:widowControl/>
        <w:jc w:val="left"/>
        <w:rPr>
          <w:b/>
          <w:bCs/>
          <w:szCs w:val="21"/>
        </w:rPr>
      </w:pPr>
      <w:r>
        <w:rPr>
          <w:b/>
          <w:bCs/>
          <w:szCs w:val="21"/>
        </w:rPr>
        <w:br w:type="page"/>
      </w:r>
    </w:p>
    <w:p w:rsidR="00D17CFB" w:rsidRPr="00070736" w:rsidRDefault="0002382E" w:rsidP="00FA7493">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642"/>
        <w:gridCol w:w="5918"/>
      </w:tblGrid>
      <w:tr w:rsidR="002E6F48" w:rsidTr="00BE1F07">
        <w:trPr>
          <w:trHeight w:val="470"/>
        </w:trPr>
        <w:tc>
          <w:tcPr>
            <w:tcW w:w="900" w:type="dxa"/>
            <w:vAlign w:val="center"/>
          </w:tcPr>
          <w:p w:rsidR="002E6F48" w:rsidRPr="002E6F48" w:rsidRDefault="002E6F48" w:rsidP="002E6F48">
            <w:pPr>
              <w:jc w:val="center"/>
              <w:rPr>
                <w:szCs w:val="21"/>
              </w:rPr>
            </w:pPr>
            <w:r w:rsidRPr="002E6F48">
              <w:rPr>
                <w:rFonts w:hint="eastAsia"/>
                <w:szCs w:val="21"/>
              </w:rPr>
              <w:t>序号</w:t>
            </w:r>
          </w:p>
        </w:tc>
        <w:tc>
          <w:tcPr>
            <w:tcW w:w="1642" w:type="dxa"/>
            <w:vAlign w:val="center"/>
          </w:tcPr>
          <w:p w:rsidR="002E6F48" w:rsidRPr="002E6F48" w:rsidRDefault="002E6F48" w:rsidP="002E6F48">
            <w:pPr>
              <w:widowControl/>
              <w:jc w:val="center"/>
              <w:rPr>
                <w:szCs w:val="21"/>
              </w:rPr>
            </w:pPr>
            <w:r w:rsidRPr="002E6F48">
              <w:rPr>
                <w:rFonts w:hint="eastAsia"/>
                <w:szCs w:val="21"/>
              </w:rPr>
              <w:t>货物名称</w:t>
            </w:r>
          </w:p>
        </w:tc>
        <w:tc>
          <w:tcPr>
            <w:tcW w:w="5918" w:type="dxa"/>
            <w:vAlign w:val="center"/>
          </w:tcPr>
          <w:p w:rsidR="002E6F48" w:rsidRPr="002E6F48" w:rsidRDefault="002E6F48" w:rsidP="002E6F48">
            <w:pPr>
              <w:jc w:val="center"/>
              <w:rPr>
                <w:szCs w:val="21"/>
              </w:rPr>
            </w:pPr>
            <w:r w:rsidRPr="002E6F48">
              <w:rPr>
                <w:rFonts w:hint="eastAsia"/>
                <w:szCs w:val="21"/>
              </w:rPr>
              <w:t>招标技术要求</w:t>
            </w:r>
          </w:p>
        </w:tc>
      </w:tr>
      <w:tr w:rsidR="0071470D" w:rsidTr="00BE1F07">
        <w:trPr>
          <w:trHeight w:val="450"/>
        </w:trPr>
        <w:tc>
          <w:tcPr>
            <w:tcW w:w="900" w:type="dxa"/>
            <w:vMerge w:val="restart"/>
            <w:vAlign w:val="center"/>
          </w:tcPr>
          <w:p w:rsidR="0071470D" w:rsidRDefault="0071470D" w:rsidP="00180FCF">
            <w:pPr>
              <w:jc w:val="center"/>
              <w:rPr>
                <w:b/>
                <w:szCs w:val="21"/>
              </w:rPr>
            </w:pPr>
            <w:r>
              <w:rPr>
                <w:rFonts w:hint="eastAsia"/>
                <w:b/>
                <w:szCs w:val="21"/>
              </w:rPr>
              <w:t>1</w:t>
            </w:r>
          </w:p>
        </w:tc>
        <w:tc>
          <w:tcPr>
            <w:tcW w:w="1642" w:type="dxa"/>
            <w:vMerge w:val="restart"/>
            <w:vAlign w:val="center"/>
          </w:tcPr>
          <w:p w:rsidR="0071470D" w:rsidRPr="00A01393" w:rsidRDefault="0071470D" w:rsidP="00E433FF">
            <w:pPr>
              <w:jc w:val="center"/>
              <w:rPr>
                <w:b/>
                <w:szCs w:val="21"/>
              </w:rPr>
            </w:pPr>
            <w:r w:rsidRPr="00A01393">
              <w:rPr>
                <w:rFonts w:hint="eastAsia"/>
                <w:b/>
                <w:szCs w:val="21"/>
              </w:rPr>
              <w:t>GPU</w:t>
            </w:r>
            <w:r w:rsidRPr="00A01393">
              <w:rPr>
                <w:rFonts w:hint="eastAsia"/>
                <w:b/>
                <w:szCs w:val="21"/>
              </w:rPr>
              <w:t>服务器</w:t>
            </w:r>
          </w:p>
        </w:tc>
        <w:tc>
          <w:tcPr>
            <w:tcW w:w="5918" w:type="dxa"/>
          </w:tcPr>
          <w:p w:rsidR="0071470D" w:rsidRDefault="0071470D" w:rsidP="002E6F48">
            <w:pPr>
              <w:rPr>
                <w:b/>
                <w:szCs w:val="21"/>
              </w:rPr>
            </w:pPr>
            <w:r>
              <w:rPr>
                <w:rFonts w:hint="eastAsia"/>
                <w:b/>
                <w:szCs w:val="21"/>
              </w:rPr>
              <w:t>1.1</w:t>
            </w:r>
            <w:r w:rsidRPr="00BE1F07">
              <w:rPr>
                <w:rFonts w:hint="eastAsia"/>
                <w:szCs w:val="21"/>
              </w:rPr>
              <w:t>外形：</w:t>
            </w:r>
            <w:r w:rsidRPr="00265BDA">
              <w:rPr>
                <w:rFonts w:ascii="宋体" w:hAnsi="宋体" w:hint="eastAsia"/>
                <w:kern w:val="0"/>
                <w:szCs w:val="21"/>
              </w:rPr>
              <w:t>机架式，≤4U</w:t>
            </w:r>
          </w:p>
        </w:tc>
      </w:tr>
      <w:tr w:rsidR="0071470D" w:rsidTr="00BE1F07">
        <w:trPr>
          <w:trHeight w:val="45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Pr="00BE1F07" w:rsidRDefault="0071470D" w:rsidP="002E6F48">
            <w:pPr>
              <w:rPr>
                <w:szCs w:val="21"/>
              </w:rPr>
            </w:pPr>
            <w:r>
              <w:rPr>
                <w:rFonts w:hint="eastAsia"/>
                <w:b/>
                <w:szCs w:val="21"/>
              </w:rPr>
              <w:t>1.2</w:t>
            </w:r>
            <w:r>
              <w:rPr>
                <w:b/>
                <w:szCs w:val="21"/>
              </w:rPr>
              <w:t xml:space="preserve"> </w:t>
            </w:r>
            <w:r w:rsidRPr="00BE1F07">
              <w:rPr>
                <w:szCs w:val="21"/>
              </w:rPr>
              <w:t>CPU</w:t>
            </w:r>
          </w:p>
          <w:p w:rsidR="0071470D" w:rsidRPr="00BE1F07" w:rsidRDefault="0071470D" w:rsidP="002E6F48">
            <w:pPr>
              <w:rPr>
                <w:rFonts w:ascii="宋体" w:hAnsi="宋体"/>
                <w:kern w:val="0"/>
                <w:szCs w:val="21"/>
              </w:rPr>
            </w:pPr>
            <w:r w:rsidRPr="005931F7">
              <w:rPr>
                <w:rFonts w:hint="eastAsia"/>
                <w:b/>
                <w:szCs w:val="21"/>
              </w:rPr>
              <w:t>★</w:t>
            </w:r>
            <w:r w:rsidRPr="00BE1F07">
              <w:rPr>
                <w:szCs w:val="21"/>
              </w:rPr>
              <w:t>1.2.1</w:t>
            </w:r>
            <w:r w:rsidRPr="00BE1F07">
              <w:rPr>
                <w:rFonts w:ascii="宋体" w:hAnsi="宋体" w:hint="eastAsia"/>
                <w:kern w:val="0"/>
                <w:szCs w:val="21"/>
              </w:rPr>
              <w:t>配置</w:t>
            </w:r>
            <w:r w:rsidRPr="00BE1F07">
              <w:rPr>
                <w:rFonts w:cs="Tahoma" w:hint="eastAsia"/>
                <w:kern w:val="0"/>
                <w:szCs w:val="21"/>
              </w:rPr>
              <w:t>≥</w:t>
            </w:r>
            <w:r w:rsidRPr="00BE1F07">
              <w:rPr>
                <w:rFonts w:ascii="宋体" w:hAnsi="宋体" w:hint="eastAsia"/>
                <w:kern w:val="0"/>
                <w:szCs w:val="21"/>
              </w:rPr>
              <w:t>2路</w:t>
            </w:r>
            <w:r w:rsidR="004B4210">
              <w:rPr>
                <w:rFonts w:ascii="宋体" w:hAnsi="宋体" w:hint="eastAsia"/>
                <w:kern w:val="0"/>
                <w:szCs w:val="21"/>
              </w:rPr>
              <w:t>性能不低于</w:t>
            </w:r>
            <w:r w:rsidRPr="00BE1F07">
              <w:rPr>
                <w:rFonts w:ascii="宋体" w:hAnsi="宋体" w:hint="eastAsia"/>
                <w:kern w:val="0"/>
                <w:szCs w:val="21"/>
              </w:rPr>
              <w:t>Xeon E5-2600 v4系列CPU，规格</w:t>
            </w:r>
            <w:r w:rsidR="003827FD">
              <w:rPr>
                <w:rFonts w:ascii="宋体" w:hAnsi="宋体" w:hint="eastAsia"/>
                <w:kern w:val="0"/>
                <w:szCs w:val="21"/>
              </w:rPr>
              <w:t>不低于</w:t>
            </w:r>
            <w:r w:rsidRPr="00BE1F07">
              <w:rPr>
                <w:rFonts w:ascii="宋体" w:hAnsi="宋体" w:hint="eastAsia"/>
                <w:kern w:val="0"/>
                <w:szCs w:val="21"/>
              </w:rPr>
              <w:t>E5-2680 V4；</w:t>
            </w:r>
          </w:p>
          <w:p w:rsidR="0071470D" w:rsidRDefault="0071470D" w:rsidP="004B4210">
            <w:pPr>
              <w:rPr>
                <w:b/>
                <w:szCs w:val="21"/>
              </w:rPr>
            </w:pPr>
            <w:r w:rsidRPr="00BE1F07">
              <w:rPr>
                <w:rFonts w:ascii="宋体" w:hAnsi="宋体" w:hint="eastAsia"/>
                <w:kern w:val="0"/>
                <w:szCs w:val="21"/>
              </w:rPr>
              <w:t>1.2.2支持GPU拓扑编排；</w:t>
            </w:r>
          </w:p>
        </w:tc>
      </w:tr>
      <w:tr w:rsidR="0071470D" w:rsidTr="00BE1F07">
        <w:trPr>
          <w:trHeight w:val="45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rFonts w:ascii="宋体" w:hAnsi="宋体"/>
                <w:kern w:val="0"/>
                <w:szCs w:val="21"/>
              </w:rPr>
            </w:pPr>
            <w:r>
              <w:rPr>
                <w:rFonts w:hint="eastAsia"/>
                <w:b/>
                <w:szCs w:val="21"/>
              </w:rPr>
              <w:t>1.3</w:t>
            </w:r>
            <w:r w:rsidRPr="00265BDA">
              <w:rPr>
                <w:rFonts w:ascii="宋体" w:hAnsi="宋体" w:hint="eastAsia"/>
                <w:kern w:val="0"/>
                <w:szCs w:val="21"/>
              </w:rPr>
              <w:t xml:space="preserve"> GPU</w:t>
            </w:r>
          </w:p>
          <w:p w:rsidR="0071470D" w:rsidRPr="00BE1F07" w:rsidRDefault="0071470D" w:rsidP="002E6F48">
            <w:pPr>
              <w:rPr>
                <w:rFonts w:cs="Tahoma"/>
                <w:kern w:val="0"/>
                <w:szCs w:val="21"/>
              </w:rPr>
            </w:pPr>
            <w:r w:rsidRPr="005931F7">
              <w:rPr>
                <w:rFonts w:hint="eastAsia"/>
                <w:b/>
                <w:szCs w:val="21"/>
              </w:rPr>
              <w:t>★</w:t>
            </w:r>
            <w:r w:rsidRPr="00BE1F07">
              <w:rPr>
                <w:rFonts w:ascii="宋体" w:hAnsi="宋体" w:hint="eastAsia"/>
                <w:kern w:val="0"/>
                <w:szCs w:val="21"/>
              </w:rPr>
              <w:t>1.3.1配置</w:t>
            </w:r>
            <w:r w:rsidRPr="00BE1F07">
              <w:rPr>
                <w:rFonts w:cs="Tahoma" w:hint="eastAsia"/>
                <w:kern w:val="0"/>
                <w:szCs w:val="21"/>
              </w:rPr>
              <w:t>≥</w:t>
            </w:r>
            <w:r w:rsidRPr="00BE1F07">
              <w:rPr>
                <w:rFonts w:cs="Tahoma" w:hint="eastAsia"/>
                <w:kern w:val="0"/>
                <w:szCs w:val="21"/>
              </w:rPr>
              <w:t>1</w:t>
            </w:r>
            <w:r w:rsidRPr="00BE1F07">
              <w:rPr>
                <w:rFonts w:cs="Tahoma" w:hint="eastAsia"/>
                <w:kern w:val="0"/>
                <w:szCs w:val="21"/>
              </w:rPr>
              <w:t>块</w:t>
            </w:r>
            <w:r w:rsidRPr="00BE1F07">
              <w:rPr>
                <w:rFonts w:cs="Tahoma" w:hint="eastAsia"/>
                <w:kern w:val="0"/>
                <w:szCs w:val="21"/>
              </w:rPr>
              <w:t>PCI-E</w:t>
            </w:r>
            <w:r w:rsidRPr="00BE1F07">
              <w:rPr>
                <w:rFonts w:cs="Tahoma" w:hint="eastAsia"/>
                <w:kern w:val="0"/>
                <w:szCs w:val="21"/>
              </w:rPr>
              <w:t>接口</w:t>
            </w:r>
            <w:r w:rsidRPr="00BE1F07">
              <w:rPr>
                <w:rFonts w:cs="Tahoma" w:hint="eastAsia"/>
                <w:kern w:val="0"/>
                <w:szCs w:val="21"/>
              </w:rPr>
              <w:t>GPU</w:t>
            </w:r>
            <w:r w:rsidRPr="00BE1F07">
              <w:rPr>
                <w:rFonts w:cs="Tahoma" w:hint="eastAsia"/>
                <w:kern w:val="0"/>
                <w:szCs w:val="21"/>
              </w:rPr>
              <w:t>加速卡，规格</w:t>
            </w:r>
            <w:r w:rsidR="003827FD">
              <w:rPr>
                <w:rFonts w:cs="Tahoma" w:hint="eastAsia"/>
                <w:kern w:val="0"/>
                <w:szCs w:val="21"/>
              </w:rPr>
              <w:t>不低于</w:t>
            </w:r>
            <w:bookmarkStart w:id="29" w:name="_GoBack"/>
            <w:bookmarkEnd w:id="29"/>
            <w:r w:rsidRPr="00BE1F07">
              <w:rPr>
                <w:rFonts w:cs="Tahoma" w:hint="eastAsia"/>
                <w:kern w:val="0"/>
                <w:szCs w:val="21"/>
              </w:rPr>
              <w:t xml:space="preserve"> Tesla V100</w:t>
            </w:r>
            <w:r w:rsidRPr="00BE1F07">
              <w:rPr>
                <w:rFonts w:cs="Tahoma" w:hint="eastAsia"/>
                <w:kern w:val="0"/>
                <w:szCs w:val="21"/>
              </w:rPr>
              <w:t>（</w:t>
            </w:r>
            <w:r w:rsidRPr="00BE1F07">
              <w:rPr>
                <w:rFonts w:cs="Tahoma" w:hint="eastAsia"/>
                <w:kern w:val="0"/>
                <w:szCs w:val="21"/>
              </w:rPr>
              <w:t>16G</w:t>
            </w:r>
            <w:r w:rsidRPr="00BE1F07">
              <w:rPr>
                <w:rFonts w:cs="Tahoma" w:hint="eastAsia"/>
                <w:kern w:val="0"/>
                <w:szCs w:val="21"/>
              </w:rPr>
              <w:t>）</w:t>
            </w:r>
            <w:r>
              <w:rPr>
                <w:rFonts w:cs="Tahoma" w:hint="eastAsia"/>
                <w:kern w:val="0"/>
                <w:szCs w:val="21"/>
              </w:rPr>
              <w:t>；</w:t>
            </w:r>
          </w:p>
          <w:p w:rsidR="0071470D" w:rsidRPr="00BE1F07" w:rsidRDefault="0071470D" w:rsidP="002E6F48">
            <w:pPr>
              <w:rPr>
                <w:rFonts w:cs="Tahoma"/>
                <w:kern w:val="0"/>
                <w:szCs w:val="21"/>
              </w:rPr>
            </w:pPr>
            <w:r w:rsidRPr="00BE1F07">
              <w:rPr>
                <w:rFonts w:cs="Tahoma" w:hint="eastAsia"/>
                <w:kern w:val="0"/>
                <w:szCs w:val="21"/>
              </w:rPr>
              <w:t>1.3.2</w:t>
            </w:r>
            <w:r w:rsidRPr="00BE1F07">
              <w:rPr>
                <w:rFonts w:cs="Tahoma" w:hint="eastAsia"/>
                <w:kern w:val="0"/>
                <w:szCs w:val="21"/>
              </w:rPr>
              <w:t>最大可配置≥</w:t>
            </w:r>
            <w:r w:rsidRPr="00BE1F07">
              <w:rPr>
                <w:rFonts w:cs="Tahoma" w:hint="eastAsia"/>
                <w:kern w:val="0"/>
                <w:szCs w:val="21"/>
              </w:rPr>
              <w:t>8</w:t>
            </w:r>
            <w:r w:rsidRPr="00BE1F07">
              <w:rPr>
                <w:rFonts w:cs="Tahoma" w:hint="eastAsia"/>
                <w:kern w:val="0"/>
                <w:szCs w:val="21"/>
              </w:rPr>
              <w:t>块高功耗（≥</w:t>
            </w:r>
            <w:r w:rsidRPr="00BE1F07">
              <w:rPr>
                <w:rFonts w:cs="Tahoma" w:hint="eastAsia"/>
                <w:kern w:val="0"/>
                <w:szCs w:val="21"/>
              </w:rPr>
              <w:t>250W</w:t>
            </w:r>
            <w:r w:rsidRPr="00BE1F07">
              <w:rPr>
                <w:rFonts w:cs="Tahoma" w:hint="eastAsia"/>
                <w:kern w:val="0"/>
                <w:szCs w:val="21"/>
              </w:rPr>
              <w:t>）</w:t>
            </w:r>
            <w:r w:rsidRPr="00BE1F07">
              <w:rPr>
                <w:rFonts w:cs="Tahoma" w:hint="eastAsia"/>
                <w:kern w:val="0"/>
                <w:szCs w:val="21"/>
              </w:rPr>
              <w:t>GPU</w:t>
            </w:r>
            <w:r w:rsidRPr="00BE1F07">
              <w:rPr>
                <w:rFonts w:cs="Tahoma" w:hint="eastAsia"/>
                <w:kern w:val="0"/>
                <w:szCs w:val="21"/>
              </w:rPr>
              <w:t>加速卡</w:t>
            </w:r>
            <w:r>
              <w:rPr>
                <w:rFonts w:cs="Tahoma" w:hint="eastAsia"/>
                <w:kern w:val="0"/>
                <w:szCs w:val="21"/>
              </w:rPr>
              <w:t>；</w:t>
            </w:r>
          </w:p>
          <w:p w:rsidR="0071470D" w:rsidRPr="00BE1F07" w:rsidRDefault="0071470D" w:rsidP="002E6F48">
            <w:pPr>
              <w:rPr>
                <w:szCs w:val="21"/>
              </w:rPr>
            </w:pPr>
            <w:r w:rsidRPr="00BE1F07">
              <w:rPr>
                <w:rFonts w:cs="Tahoma"/>
                <w:kern w:val="0"/>
                <w:szCs w:val="21"/>
              </w:rPr>
              <w:t>1.3.3</w:t>
            </w:r>
            <w:r w:rsidRPr="00BE1F07">
              <w:rPr>
                <w:rFonts w:cs="Tahoma" w:hint="eastAsia"/>
                <w:kern w:val="0"/>
                <w:szCs w:val="21"/>
              </w:rPr>
              <w:t>支持</w:t>
            </w:r>
            <w:r w:rsidRPr="00BE1F07">
              <w:rPr>
                <w:rFonts w:cs="Tahoma" w:hint="eastAsia"/>
                <w:kern w:val="0"/>
                <w:szCs w:val="21"/>
              </w:rPr>
              <w:t>GPU Direct RDMA</w:t>
            </w:r>
            <w:r w:rsidRPr="00BE1F07">
              <w:rPr>
                <w:rFonts w:cs="Tahoma" w:hint="eastAsia"/>
                <w:kern w:val="0"/>
                <w:szCs w:val="21"/>
              </w:rPr>
              <w:t>和</w:t>
            </w:r>
            <w:r w:rsidRPr="00BE1F07">
              <w:rPr>
                <w:rFonts w:cs="Tahoma" w:hint="eastAsia"/>
                <w:kern w:val="0"/>
                <w:szCs w:val="21"/>
              </w:rPr>
              <w:t>P2P</w:t>
            </w:r>
            <w:r w:rsidRPr="00BE1F07">
              <w:rPr>
                <w:rFonts w:cs="Tahoma" w:hint="eastAsia"/>
                <w:kern w:val="0"/>
                <w:szCs w:val="21"/>
              </w:rPr>
              <w:t>互联技术</w:t>
            </w:r>
            <w:r>
              <w:rPr>
                <w:rFonts w:cs="Tahoma" w:hint="eastAsia"/>
                <w:kern w:val="0"/>
                <w:szCs w:val="21"/>
              </w:rPr>
              <w:t>；</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rFonts w:ascii="宋体" w:hAnsi="宋体"/>
                <w:kern w:val="0"/>
                <w:szCs w:val="21"/>
              </w:rPr>
            </w:pPr>
            <w:r>
              <w:rPr>
                <w:rFonts w:hint="eastAsia"/>
                <w:b/>
                <w:szCs w:val="21"/>
              </w:rPr>
              <w:t>1.4</w:t>
            </w:r>
            <w:r w:rsidRPr="00265BDA">
              <w:rPr>
                <w:rFonts w:ascii="宋体" w:hAnsi="宋体" w:hint="eastAsia"/>
                <w:kern w:val="0"/>
                <w:szCs w:val="21"/>
              </w:rPr>
              <w:t xml:space="preserve"> </w:t>
            </w:r>
            <w:r>
              <w:rPr>
                <w:rFonts w:ascii="宋体" w:hAnsi="宋体" w:hint="eastAsia"/>
                <w:kern w:val="0"/>
                <w:szCs w:val="21"/>
              </w:rPr>
              <w:t>内存</w:t>
            </w:r>
          </w:p>
          <w:p w:rsidR="0071470D" w:rsidRDefault="0071470D" w:rsidP="002E6F48">
            <w:pPr>
              <w:rPr>
                <w:rFonts w:ascii="宋体" w:hAnsi="宋体"/>
                <w:kern w:val="0"/>
                <w:szCs w:val="21"/>
              </w:rPr>
            </w:pPr>
            <w:r>
              <w:rPr>
                <w:rFonts w:ascii="宋体" w:hAnsi="宋体"/>
                <w:kern w:val="0"/>
                <w:szCs w:val="21"/>
              </w:rPr>
              <w:t xml:space="preserve">1.4.1 </w:t>
            </w:r>
            <w:r w:rsidR="004B4210">
              <w:rPr>
                <w:rFonts w:ascii="宋体" w:hAnsi="宋体" w:hint="eastAsia"/>
                <w:kern w:val="0"/>
                <w:szCs w:val="21"/>
              </w:rPr>
              <w:t>配置不低于</w:t>
            </w:r>
            <w:r w:rsidRPr="00265BDA">
              <w:rPr>
                <w:rFonts w:ascii="宋体" w:hAnsi="宋体" w:hint="eastAsia"/>
                <w:kern w:val="0"/>
                <w:szCs w:val="21"/>
              </w:rPr>
              <w:t>ECC DDR4 RDIMM/LRDIMM内存插槽，插槽数≥24</w:t>
            </w:r>
            <w:r>
              <w:rPr>
                <w:rFonts w:ascii="宋体" w:hAnsi="宋体" w:hint="eastAsia"/>
                <w:kern w:val="0"/>
                <w:szCs w:val="21"/>
              </w:rPr>
              <w:t>；</w:t>
            </w:r>
          </w:p>
          <w:p w:rsidR="0071470D" w:rsidRDefault="0071470D" w:rsidP="002E6F48">
            <w:pPr>
              <w:rPr>
                <w:b/>
                <w:szCs w:val="21"/>
              </w:rPr>
            </w:pPr>
            <w:r>
              <w:rPr>
                <w:rFonts w:ascii="宋体" w:hAnsi="宋体" w:hint="eastAsia"/>
                <w:kern w:val="0"/>
                <w:szCs w:val="21"/>
              </w:rPr>
              <w:t>1.4.2</w:t>
            </w:r>
            <w:r w:rsidRPr="00E6554C">
              <w:rPr>
                <w:rFonts w:ascii="宋体" w:hAnsi="宋体" w:hint="eastAsia"/>
                <w:kern w:val="0"/>
                <w:szCs w:val="21"/>
              </w:rPr>
              <w:t>内存配置容量：≥</w:t>
            </w:r>
            <w:r>
              <w:rPr>
                <w:rFonts w:ascii="宋体" w:hAnsi="宋体" w:hint="eastAsia"/>
                <w:kern w:val="0"/>
                <w:szCs w:val="21"/>
              </w:rPr>
              <w:t>384</w:t>
            </w:r>
            <w:r w:rsidRPr="00E6554C">
              <w:rPr>
                <w:rFonts w:ascii="宋体" w:hAnsi="宋体" w:hint="eastAsia"/>
                <w:kern w:val="0"/>
                <w:szCs w:val="21"/>
              </w:rPr>
              <w:t>GB</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rFonts w:ascii="宋体" w:hAnsi="宋体"/>
                <w:kern w:val="0"/>
                <w:szCs w:val="21"/>
              </w:rPr>
            </w:pPr>
            <w:r>
              <w:rPr>
                <w:rFonts w:hint="eastAsia"/>
                <w:b/>
                <w:szCs w:val="21"/>
              </w:rPr>
              <w:t>1.5</w:t>
            </w:r>
            <w:r w:rsidRPr="00265BDA">
              <w:rPr>
                <w:rFonts w:ascii="宋体" w:hAnsi="宋体" w:hint="eastAsia"/>
                <w:kern w:val="0"/>
                <w:szCs w:val="21"/>
              </w:rPr>
              <w:t>存储</w:t>
            </w:r>
          </w:p>
          <w:p w:rsidR="0071470D" w:rsidRDefault="0071470D" w:rsidP="002E6F48">
            <w:pPr>
              <w:rPr>
                <w:rFonts w:ascii="宋体" w:hAnsi="宋体"/>
                <w:kern w:val="0"/>
                <w:szCs w:val="21"/>
              </w:rPr>
            </w:pPr>
            <w:r>
              <w:rPr>
                <w:rFonts w:ascii="宋体" w:hAnsi="宋体" w:hint="eastAsia"/>
                <w:kern w:val="0"/>
                <w:szCs w:val="21"/>
              </w:rPr>
              <w:t>1.5.1</w:t>
            </w:r>
            <w:r w:rsidRPr="00E6554C">
              <w:rPr>
                <w:rFonts w:ascii="宋体" w:hAnsi="宋体" w:hint="eastAsia"/>
                <w:kern w:val="0"/>
                <w:szCs w:val="21"/>
              </w:rPr>
              <w:t>内置硬盘类型：热插拔SAS/SATA/SSD/NVMe</w:t>
            </w:r>
          </w:p>
          <w:p w:rsidR="0071470D" w:rsidRDefault="0071470D" w:rsidP="002E6F48">
            <w:pPr>
              <w:rPr>
                <w:rFonts w:ascii="宋体" w:hAnsi="宋体"/>
                <w:kern w:val="0"/>
                <w:szCs w:val="21"/>
              </w:rPr>
            </w:pPr>
            <w:r w:rsidRPr="005931F7">
              <w:rPr>
                <w:rFonts w:hint="eastAsia"/>
                <w:b/>
                <w:szCs w:val="21"/>
              </w:rPr>
              <w:t>★</w:t>
            </w:r>
            <w:r>
              <w:rPr>
                <w:rFonts w:ascii="宋体" w:hAnsi="宋体"/>
                <w:kern w:val="0"/>
                <w:szCs w:val="21"/>
              </w:rPr>
              <w:t>1.5.2</w:t>
            </w:r>
            <w:r w:rsidRPr="0071470D">
              <w:rPr>
                <w:rFonts w:ascii="宋体" w:hAnsi="宋体" w:hint="eastAsia"/>
                <w:kern w:val="0"/>
                <w:szCs w:val="21"/>
              </w:rPr>
              <w:t>配置2块≥480GB  2.5寸 企业级SSD硬盘</w:t>
            </w:r>
          </w:p>
          <w:p w:rsidR="0071470D" w:rsidRDefault="0071470D" w:rsidP="002E6F48">
            <w:pPr>
              <w:rPr>
                <w:rFonts w:ascii="宋体" w:hAnsi="宋体"/>
                <w:kern w:val="0"/>
                <w:szCs w:val="21"/>
              </w:rPr>
            </w:pPr>
            <w:r>
              <w:rPr>
                <w:rFonts w:ascii="宋体" w:hAnsi="宋体"/>
                <w:kern w:val="0"/>
                <w:szCs w:val="21"/>
              </w:rPr>
              <w:t xml:space="preserve">1.5.3 </w:t>
            </w:r>
            <w:r w:rsidRPr="0050286A">
              <w:rPr>
                <w:rFonts w:ascii="宋体" w:hAnsi="宋体" w:hint="eastAsia"/>
                <w:kern w:val="0"/>
                <w:szCs w:val="21"/>
              </w:rPr>
              <w:t>≥</w:t>
            </w:r>
            <w:r>
              <w:rPr>
                <w:rFonts w:ascii="宋体" w:hAnsi="宋体" w:hint="eastAsia"/>
                <w:kern w:val="0"/>
                <w:szCs w:val="21"/>
              </w:rPr>
              <w:t>6</w:t>
            </w:r>
            <w:r w:rsidRPr="0050286A">
              <w:rPr>
                <w:rFonts w:ascii="宋体" w:hAnsi="宋体" w:hint="eastAsia"/>
                <w:kern w:val="0"/>
                <w:szCs w:val="21"/>
              </w:rPr>
              <w:t>个热插拔 2.5寸硬盘槽位（SAS/NVMe接口），≥8个3.5寸热插拔SAS/SATA硬盘槽位，带齐盘托</w:t>
            </w:r>
          </w:p>
          <w:p w:rsidR="0071470D" w:rsidRDefault="0071470D" w:rsidP="002E6F48">
            <w:pPr>
              <w:rPr>
                <w:b/>
                <w:szCs w:val="21"/>
              </w:rPr>
            </w:pPr>
            <w:r w:rsidRPr="00265BDA">
              <w:rPr>
                <w:rFonts w:ascii="宋体" w:hAnsi="宋体" w:hint="eastAsia"/>
                <w:b/>
                <w:kern w:val="0"/>
                <w:szCs w:val="21"/>
              </w:rPr>
              <w:t>▲</w:t>
            </w:r>
            <w:r>
              <w:rPr>
                <w:rFonts w:ascii="宋体" w:hAnsi="宋体"/>
                <w:kern w:val="0"/>
                <w:szCs w:val="21"/>
              </w:rPr>
              <w:t>1.5.4</w:t>
            </w:r>
            <w:r w:rsidRPr="00265BDA">
              <w:rPr>
                <w:rFonts w:ascii="宋体" w:hAnsi="宋体" w:hint="eastAsia"/>
                <w:kern w:val="0"/>
                <w:szCs w:val="21"/>
              </w:rPr>
              <w:t>磁盘阵列卡：缓存≥1G，支持RAID 0/1/10/5/50/6/60，使用超级电容保护</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rFonts w:ascii="宋体" w:hAnsi="宋体"/>
                <w:kern w:val="0"/>
                <w:szCs w:val="21"/>
              </w:rPr>
            </w:pPr>
            <w:r w:rsidRPr="005931F7">
              <w:rPr>
                <w:rFonts w:hint="eastAsia"/>
                <w:b/>
                <w:szCs w:val="21"/>
              </w:rPr>
              <w:t>★</w:t>
            </w:r>
            <w:r>
              <w:rPr>
                <w:rFonts w:hint="eastAsia"/>
                <w:b/>
                <w:szCs w:val="21"/>
              </w:rPr>
              <w:t>1.6</w:t>
            </w:r>
            <w:r w:rsidRPr="00265BDA">
              <w:rPr>
                <w:rFonts w:ascii="宋体" w:hAnsi="宋体"/>
                <w:kern w:val="0"/>
                <w:szCs w:val="21"/>
              </w:rPr>
              <w:t xml:space="preserve"> I</w:t>
            </w:r>
            <w:r w:rsidRPr="00265BDA">
              <w:rPr>
                <w:rFonts w:ascii="宋体" w:hAnsi="宋体" w:hint="eastAsia"/>
                <w:kern w:val="0"/>
                <w:szCs w:val="21"/>
              </w:rPr>
              <w:t>nfiniband支持</w:t>
            </w:r>
          </w:p>
          <w:p w:rsidR="0071470D" w:rsidRPr="0071470D" w:rsidRDefault="0071470D" w:rsidP="002E6F48">
            <w:pPr>
              <w:rPr>
                <w:szCs w:val="21"/>
              </w:rPr>
            </w:pPr>
            <w:r w:rsidRPr="0071470D">
              <w:rPr>
                <w:rFonts w:ascii="宋体" w:hAnsi="宋体" w:hint="eastAsia"/>
                <w:kern w:val="0"/>
                <w:szCs w:val="21"/>
              </w:rPr>
              <w:t>配置≥2个100GB EDR InfiniBand接口，配齐相应的IB电缆</w:t>
            </w:r>
          </w:p>
        </w:tc>
      </w:tr>
      <w:tr w:rsidR="0071470D" w:rsidTr="00F53E2E">
        <w:trPr>
          <w:trHeight w:val="44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rFonts w:hint="eastAsia"/>
                <w:b/>
                <w:szCs w:val="21"/>
              </w:rPr>
              <w:t>1.7</w:t>
            </w:r>
            <w:r w:rsidRPr="0071470D">
              <w:rPr>
                <w:rFonts w:ascii="宋体" w:hAnsi="宋体" w:hint="eastAsia"/>
                <w:kern w:val="0"/>
                <w:szCs w:val="21"/>
              </w:rPr>
              <w:t>配置≥1块双端口万兆网卡（配齐万兆多模光模块）</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rFonts w:ascii="宋体" w:hAnsi="宋体"/>
                <w:kern w:val="0"/>
                <w:szCs w:val="21"/>
              </w:rPr>
            </w:pPr>
            <w:r>
              <w:rPr>
                <w:rFonts w:hint="eastAsia"/>
                <w:b/>
                <w:szCs w:val="21"/>
              </w:rPr>
              <w:t>1.8</w:t>
            </w:r>
            <w:r w:rsidRPr="00265BDA">
              <w:rPr>
                <w:rFonts w:ascii="宋体" w:hAnsi="宋体" w:hint="eastAsia"/>
                <w:kern w:val="0"/>
                <w:szCs w:val="21"/>
              </w:rPr>
              <w:t xml:space="preserve"> I/O扩展</w:t>
            </w:r>
          </w:p>
          <w:p w:rsidR="0071470D" w:rsidRDefault="0071470D" w:rsidP="002E6F48">
            <w:pPr>
              <w:rPr>
                <w:rFonts w:ascii="宋体" w:hAnsi="宋体"/>
                <w:kern w:val="0"/>
                <w:szCs w:val="21"/>
              </w:rPr>
            </w:pPr>
            <w:r w:rsidRPr="00265BDA">
              <w:rPr>
                <w:rFonts w:ascii="宋体" w:hAnsi="宋体" w:hint="eastAsia"/>
                <w:b/>
                <w:kern w:val="0"/>
                <w:szCs w:val="21"/>
              </w:rPr>
              <w:t>▲</w:t>
            </w:r>
            <w:r>
              <w:rPr>
                <w:rFonts w:ascii="宋体" w:hAnsi="宋体" w:hint="eastAsia"/>
                <w:kern w:val="0"/>
                <w:szCs w:val="21"/>
              </w:rPr>
              <w:t>1.8.1</w:t>
            </w:r>
            <w:r w:rsidRPr="0071470D">
              <w:rPr>
                <w:rFonts w:ascii="宋体" w:hAnsi="宋体" w:hint="eastAsia"/>
                <w:kern w:val="0"/>
                <w:szCs w:val="21"/>
              </w:rPr>
              <w:t>具有≥8个双宽标准 PCI-E 3.0 x16槽位，以及另外≥2个PCI-E 3.0 x16槽位</w:t>
            </w:r>
          </w:p>
          <w:p w:rsidR="0071470D" w:rsidRDefault="0071470D" w:rsidP="002E6F48">
            <w:pPr>
              <w:rPr>
                <w:b/>
                <w:szCs w:val="21"/>
              </w:rPr>
            </w:pPr>
            <w:r>
              <w:rPr>
                <w:rFonts w:ascii="宋体" w:hAnsi="宋体"/>
                <w:kern w:val="0"/>
                <w:szCs w:val="21"/>
              </w:rPr>
              <w:t>1.8.2</w:t>
            </w:r>
            <w:r w:rsidRPr="00265BDA">
              <w:rPr>
                <w:rFonts w:ascii="宋体" w:hAnsi="宋体" w:hint="eastAsia"/>
                <w:kern w:val="0"/>
                <w:szCs w:val="21"/>
              </w:rPr>
              <w:t>每个双宽槽位具备辅助供电接口，可支持≥</w:t>
            </w:r>
            <w:r>
              <w:rPr>
                <w:rFonts w:ascii="宋体" w:hAnsi="宋体" w:hint="eastAsia"/>
                <w:kern w:val="0"/>
                <w:szCs w:val="21"/>
              </w:rPr>
              <w:t>2</w:t>
            </w:r>
            <w:r w:rsidRPr="00265BDA">
              <w:rPr>
                <w:rFonts w:ascii="宋体" w:hAnsi="宋体" w:hint="eastAsia"/>
                <w:kern w:val="0"/>
                <w:szCs w:val="21"/>
              </w:rPr>
              <w:t>50W高功耗GPU加速卡</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71470D">
            <w:pPr>
              <w:rPr>
                <w:b/>
                <w:szCs w:val="21"/>
              </w:rPr>
            </w:pPr>
            <w:r>
              <w:rPr>
                <w:rFonts w:hint="eastAsia"/>
                <w:b/>
                <w:szCs w:val="21"/>
              </w:rPr>
              <w:t>1.9</w:t>
            </w:r>
            <w:r w:rsidRPr="00265BDA">
              <w:rPr>
                <w:rFonts w:ascii="宋体" w:hAnsi="宋体" w:hint="eastAsia"/>
                <w:kern w:val="0"/>
                <w:szCs w:val="21"/>
              </w:rPr>
              <w:t>模块化设计，GPU和CPU解耦，免</w:t>
            </w:r>
            <w:r>
              <w:rPr>
                <w:rFonts w:ascii="宋体" w:hAnsi="宋体" w:hint="eastAsia"/>
                <w:kern w:val="0"/>
                <w:szCs w:val="21"/>
              </w:rPr>
              <w:t>整</w:t>
            </w:r>
            <w:r w:rsidRPr="00265BDA">
              <w:rPr>
                <w:rFonts w:ascii="宋体" w:hAnsi="宋体" w:hint="eastAsia"/>
                <w:kern w:val="0"/>
                <w:szCs w:val="21"/>
              </w:rPr>
              <w:t>机箱下架，可单人维护GPU卡</w:t>
            </w:r>
            <w:r>
              <w:rPr>
                <w:rFonts w:ascii="宋体" w:hAnsi="宋体" w:hint="eastAsia"/>
                <w:kern w:val="0"/>
                <w:szCs w:val="21"/>
              </w:rPr>
              <w:t>，</w:t>
            </w:r>
            <w:r w:rsidRPr="00265BDA">
              <w:rPr>
                <w:rFonts w:ascii="宋体" w:hAnsi="宋体" w:hint="eastAsia"/>
                <w:kern w:val="0"/>
                <w:szCs w:val="21"/>
              </w:rPr>
              <w:t>高速背板支持PCIe Gen3/Gen4</w:t>
            </w:r>
            <w:r>
              <w:rPr>
                <w:rFonts w:ascii="宋体" w:hAnsi="宋体" w:hint="eastAsia"/>
                <w:kern w:val="0"/>
                <w:szCs w:val="21"/>
              </w:rPr>
              <w:t>；</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rFonts w:hint="eastAsia"/>
                <w:b/>
                <w:szCs w:val="21"/>
              </w:rPr>
              <w:t>1.10</w:t>
            </w:r>
            <w:r w:rsidRPr="0071470D">
              <w:rPr>
                <w:rFonts w:hint="eastAsia"/>
                <w:szCs w:val="21"/>
              </w:rPr>
              <w:t>电源</w:t>
            </w:r>
            <w:r w:rsidRPr="0071470D">
              <w:rPr>
                <w:szCs w:val="21"/>
              </w:rPr>
              <w:t>：</w:t>
            </w:r>
            <w:r w:rsidRPr="00265BDA">
              <w:rPr>
                <w:rFonts w:ascii="宋体" w:hAnsi="宋体" w:hint="eastAsia"/>
                <w:kern w:val="0"/>
                <w:szCs w:val="21"/>
              </w:rPr>
              <w:t>2+2冗余热插拔电源，并提供配套的电源连接线</w:t>
            </w:r>
            <w:r>
              <w:rPr>
                <w:rFonts w:ascii="宋体" w:hAnsi="宋体" w:hint="eastAsia"/>
                <w:kern w:val="0"/>
                <w:szCs w:val="21"/>
              </w:rPr>
              <w:t>，</w:t>
            </w:r>
            <w:r w:rsidRPr="00265BDA">
              <w:rPr>
                <w:rFonts w:ascii="宋体" w:hAnsi="宋体" w:hint="eastAsia"/>
                <w:kern w:val="0"/>
                <w:szCs w:val="21"/>
              </w:rPr>
              <w:t>每块电源功率≥2000W</w:t>
            </w:r>
          </w:p>
        </w:tc>
      </w:tr>
      <w:tr w:rsidR="0071470D" w:rsidTr="00F53E2E">
        <w:trPr>
          <w:trHeight w:val="341"/>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rFonts w:hint="eastAsia"/>
                <w:b/>
                <w:szCs w:val="21"/>
              </w:rPr>
              <w:t>1.11</w:t>
            </w:r>
            <w:r>
              <w:rPr>
                <w:rFonts w:ascii="宋体" w:hAnsi="宋体" w:hint="eastAsia"/>
                <w:kern w:val="0"/>
                <w:szCs w:val="21"/>
              </w:rPr>
              <w:t>配置</w:t>
            </w:r>
            <w:r w:rsidRPr="00265BDA">
              <w:rPr>
                <w:rFonts w:ascii="宋体" w:hAnsi="宋体" w:hint="eastAsia"/>
                <w:kern w:val="0"/>
                <w:szCs w:val="21"/>
              </w:rPr>
              <w:t>≥6个热插拔风扇</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Pr="0071470D" w:rsidRDefault="0071470D" w:rsidP="002E6F48">
            <w:pPr>
              <w:rPr>
                <w:szCs w:val="21"/>
              </w:rPr>
            </w:pPr>
            <w:r>
              <w:rPr>
                <w:rFonts w:hint="eastAsia"/>
                <w:b/>
                <w:szCs w:val="21"/>
              </w:rPr>
              <w:t>1.12</w:t>
            </w:r>
            <w:r>
              <w:rPr>
                <w:b/>
                <w:szCs w:val="21"/>
              </w:rPr>
              <w:t xml:space="preserve"> </w:t>
            </w:r>
            <w:r>
              <w:rPr>
                <w:rFonts w:hint="eastAsia"/>
                <w:szCs w:val="21"/>
              </w:rPr>
              <w:t>风扇</w:t>
            </w:r>
            <w:r>
              <w:rPr>
                <w:szCs w:val="21"/>
              </w:rPr>
              <w:t>：</w:t>
            </w:r>
            <w:r>
              <w:rPr>
                <w:rFonts w:ascii="宋体" w:hAnsi="宋体" w:hint="eastAsia"/>
                <w:kern w:val="0"/>
                <w:szCs w:val="21"/>
              </w:rPr>
              <w:t>配置</w:t>
            </w:r>
            <w:r w:rsidRPr="00265BDA">
              <w:rPr>
                <w:rFonts w:ascii="宋体" w:hAnsi="宋体" w:hint="eastAsia"/>
                <w:kern w:val="0"/>
                <w:szCs w:val="21"/>
              </w:rPr>
              <w:t>≥6个热插拔风扇</w:t>
            </w:r>
            <w:r>
              <w:rPr>
                <w:rFonts w:ascii="宋体" w:hAnsi="宋体" w:hint="eastAsia"/>
                <w:kern w:val="0"/>
                <w:szCs w:val="21"/>
              </w:rPr>
              <w:t>，</w:t>
            </w:r>
            <w:r w:rsidRPr="00265BDA">
              <w:rPr>
                <w:rFonts w:ascii="宋体" w:hAnsi="宋体" w:hint="eastAsia"/>
                <w:kern w:val="0"/>
                <w:szCs w:val="21"/>
              </w:rPr>
              <w:t>满配冗余风扇,支持单风扇失效</w:t>
            </w:r>
            <w:r>
              <w:rPr>
                <w:rFonts w:ascii="宋体" w:hAnsi="宋体" w:hint="eastAsia"/>
                <w:kern w:val="0"/>
                <w:szCs w:val="21"/>
              </w:rPr>
              <w:t>；</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rFonts w:hint="eastAsia"/>
                <w:b/>
                <w:szCs w:val="21"/>
              </w:rPr>
              <w:t>1.13</w:t>
            </w:r>
            <w:r w:rsidRPr="00265BDA">
              <w:rPr>
                <w:rFonts w:ascii="宋体" w:hAnsi="宋体" w:hint="eastAsia"/>
                <w:kern w:val="0"/>
                <w:szCs w:val="21"/>
              </w:rPr>
              <w:t>满配长期工作环境温度≥35度，无其他降低规格限制，提供产品规格</w:t>
            </w:r>
            <w:r w:rsidR="00FA7493">
              <w:rPr>
                <w:rFonts w:ascii="宋体" w:hAnsi="宋体" w:hint="eastAsia"/>
                <w:kern w:val="0"/>
                <w:szCs w:val="21"/>
              </w:rPr>
              <w:t>书作为</w:t>
            </w:r>
            <w:r w:rsidRPr="00265BDA">
              <w:rPr>
                <w:rFonts w:ascii="宋体" w:hAnsi="宋体" w:hint="eastAsia"/>
                <w:kern w:val="0"/>
                <w:szCs w:val="21"/>
              </w:rPr>
              <w:t>证明</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rFonts w:hint="eastAsia"/>
                <w:b/>
                <w:szCs w:val="21"/>
              </w:rPr>
              <w:t>1.14</w:t>
            </w:r>
            <w:r w:rsidRPr="00265BDA">
              <w:rPr>
                <w:rFonts w:ascii="宋体" w:hAnsi="宋体" w:hint="eastAsia"/>
                <w:kern w:val="0"/>
                <w:szCs w:val="21"/>
              </w:rPr>
              <w:t>集成BMC模块</w:t>
            </w:r>
            <w:r>
              <w:rPr>
                <w:rFonts w:ascii="宋体" w:hAnsi="宋体" w:hint="eastAsia"/>
                <w:kern w:val="0"/>
                <w:szCs w:val="21"/>
              </w:rPr>
              <w:t>，</w:t>
            </w:r>
            <w:r w:rsidRPr="00265BDA">
              <w:rPr>
                <w:rFonts w:ascii="宋体" w:hAnsi="宋体" w:hint="eastAsia"/>
                <w:kern w:val="0"/>
                <w:szCs w:val="21"/>
              </w:rPr>
              <w:t>支持自动服务器重启、风扇监视和控制、</w:t>
            </w:r>
            <w:r w:rsidRPr="00265BDA">
              <w:rPr>
                <w:rFonts w:ascii="宋体" w:hAnsi="宋体" w:hint="eastAsia"/>
                <w:kern w:val="0"/>
                <w:szCs w:val="21"/>
              </w:rPr>
              <w:lastRenderedPageBreak/>
              <w:t>电源监控、温度监控、启动/关闭、按序重启、本地固件更新、错误日志，可通过可视化工具提供系统状况的显示</w:t>
            </w:r>
          </w:p>
        </w:tc>
      </w:tr>
      <w:tr w:rsidR="0071470D" w:rsidTr="00F53E2E">
        <w:trPr>
          <w:trHeight w:val="424"/>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b/>
                <w:szCs w:val="21"/>
              </w:rPr>
              <w:t>1.15</w:t>
            </w:r>
            <w:r w:rsidRPr="00265BDA">
              <w:rPr>
                <w:rFonts w:ascii="宋体" w:hAnsi="宋体" w:hint="eastAsia"/>
                <w:kern w:val="0"/>
                <w:szCs w:val="21"/>
              </w:rPr>
              <w:t>具有图形管理界面</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rFonts w:hint="eastAsia"/>
                <w:b/>
                <w:szCs w:val="21"/>
              </w:rPr>
              <w:t>1.16</w:t>
            </w:r>
            <w:r w:rsidRPr="00265BDA">
              <w:rPr>
                <w:rFonts w:ascii="宋体" w:hAnsi="宋体" w:hint="eastAsia"/>
                <w:kern w:val="0"/>
                <w:szCs w:val="21"/>
              </w:rPr>
              <w:t>配置独立的远程管理控制端口，支持远程监控图形界面, 可实现与操作系统无关的远程对服务器的完全控制，包括远程的开机、关机、重启、虚拟软驱、虚拟光驱等操作</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2E6F48">
            <w:pPr>
              <w:rPr>
                <w:b/>
                <w:szCs w:val="21"/>
              </w:rPr>
            </w:pPr>
            <w:r>
              <w:rPr>
                <w:rFonts w:hint="eastAsia"/>
                <w:b/>
                <w:szCs w:val="21"/>
              </w:rPr>
              <w:t>1.17</w:t>
            </w:r>
            <w:r w:rsidRPr="00265BDA">
              <w:rPr>
                <w:rFonts w:ascii="宋体" w:hAnsi="宋体" w:hint="eastAsia"/>
                <w:kern w:val="0"/>
                <w:szCs w:val="21"/>
              </w:rPr>
              <w:t>支持 HMM、WebUI、IPMI2.0和KVM Over IP</w:t>
            </w:r>
            <w:r>
              <w:rPr>
                <w:rFonts w:ascii="宋体" w:hAnsi="宋体" w:hint="eastAsia"/>
                <w:kern w:val="0"/>
                <w:szCs w:val="21"/>
              </w:rPr>
              <w:t>等</w:t>
            </w:r>
          </w:p>
        </w:tc>
      </w:tr>
      <w:tr w:rsidR="0071470D" w:rsidTr="00BE1F07">
        <w:trPr>
          <w:trHeight w:val="510"/>
        </w:trPr>
        <w:tc>
          <w:tcPr>
            <w:tcW w:w="900" w:type="dxa"/>
            <w:vMerge/>
            <w:vAlign w:val="center"/>
          </w:tcPr>
          <w:p w:rsidR="0071470D" w:rsidRDefault="0071470D" w:rsidP="00180FCF">
            <w:pPr>
              <w:jc w:val="center"/>
              <w:rPr>
                <w:b/>
                <w:szCs w:val="21"/>
              </w:rPr>
            </w:pPr>
          </w:p>
        </w:tc>
        <w:tc>
          <w:tcPr>
            <w:tcW w:w="1642" w:type="dxa"/>
            <w:vMerge/>
            <w:vAlign w:val="center"/>
          </w:tcPr>
          <w:p w:rsidR="0071470D" w:rsidRDefault="0071470D" w:rsidP="00E433FF">
            <w:pPr>
              <w:jc w:val="center"/>
              <w:rPr>
                <w:b/>
                <w:szCs w:val="21"/>
              </w:rPr>
            </w:pPr>
          </w:p>
        </w:tc>
        <w:tc>
          <w:tcPr>
            <w:tcW w:w="5918" w:type="dxa"/>
          </w:tcPr>
          <w:p w:rsidR="0071470D" w:rsidRDefault="0071470D" w:rsidP="004B4210">
            <w:pPr>
              <w:rPr>
                <w:b/>
                <w:szCs w:val="21"/>
              </w:rPr>
            </w:pPr>
            <w:r>
              <w:rPr>
                <w:rFonts w:hint="eastAsia"/>
                <w:b/>
                <w:szCs w:val="21"/>
              </w:rPr>
              <w:t>1.</w:t>
            </w:r>
            <w:r w:rsidR="004B4210">
              <w:rPr>
                <w:rFonts w:hint="eastAsia"/>
                <w:b/>
                <w:szCs w:val="21"/>
              </w:rPr>
              <w:t>1</w:t>
            </w:r>
            <w:r w:rsidR="004B4210">
              <w:rPr>
                <w:b/>
                <w:szCs w:val="21"/>
              </w:rPr>
              <w:t>8</w:t>
            </w:r>
            <w:r>
              <w:rPr>
                <w:rFonts w:cs="Tahoma" w:hint="eastAsia"/>
                <w:kern w:val="0"/>
                <w:szCs w:val="21"/>
              </w:rPr>
              <w:t>安装用户指定的</w:t>
            </w:r>
            <w:r>
              <w:rPr>
                <w:rFonts w:cs="Tahoma" w:hint="eastAsia"/>
                <w:kern w:val="0"/>
                <w:szCs w:val="21"/>
              </w:rPr>
              <w:t>S</w:t>
            </w:r>
            <w:r>
              <w:rPr>
                <w:rFonts w:cs="Tahoma"/>
                <w:kern w:val="0"/>
                <w:szCs w:val="21"/>
              </w:rPr>
              <w:t>p</w:t>
            </w:r>
            <w:r>
              <w:rPr>
                <w:rFonts w:cs="Tahoma" w:hint="eastAsia"/>
                <w:kern w:val="0"/>
                <w:szCs w:val="21"/>
              </w:rPr>
              <w:t>ark</w:t>
            </w:r>
            <w:r>
              <w:rPr>
                <w:rFonts w:cs="Tahoma" w:hint="eastAsia"/>
                <w:kern w:val="0"/>
                <w:szCs w:val="21"/>
              </w:rPr>
              <w:t>、</w:t>
            </w:r>
            <w:r>
              <w:rPr>
                <w:rFonts w:cs="Tahoma" w:hint="eastAsia"/>
                <w:kern w:val="0"/>
                <w:szCs w:val="21"/>
              </w:rPr>
              <w:t>CUDA</w:t>
            </w:r>
            <w:r>
              <w:rPr>
                <w:rFonts w:cs="Tahoma" w:hint="eastAsia"/>
                <w:kern w:val="0"/>
                <w:szCs w:val="21"/>
              </w:rPr>
              <w:t>、</w:t>
            </w:r>
            <w:r>
              <w:rPr>
                <w:rFonts w:cs="Tahoma" w:hint="eastAsia"/>
                <w:kern w:val="0"/>
                <w:szCs w:val="21"/>
              </w:rPr>
              <w:t>Caffe</w:t>
            </w:r>
            <w:r>
              <w:rPr>
                <w:rFonts w:cs="Tahoma" w:hint="eastAsia"/>
                <w:kern w:val="0"/>
                <w:szCs w:val="21"/>
              </w:rPr>
              <w:t>、</w:t>
            </w:r>
            <w:r>
              <w:rPr>
                <w:rFonts w:cs="Tahoma" w:hint="eastAsia"/>
                <w:kern w:val="0"/>
                <w:szCs w:val="21"/>
              </w:rPr>
              <w:t>TensorFlow</w:t>
            </w:r>
            <w:r>
              <w:rPr>
                <w:rFonts w:cs="Tahoma" w:hint="eastAsia"/>
                <w:kern w:val="0"/>
                <w:szCs w:val="21"/>
              </w:rPr>
              <w:t>等开源</w:t>
            </w:r>
            <w:r>
              <w:rPr>
                <w:rFonts w:cs="Tahoma" w:hint="eastAsia"/>
                <w:kern w:val="0"/>
                <w:szCs w:val="21"/>
              </w:rPr>
              <w:t>/</w:t>
            </w:r>
            <w:r>
              <w:rPr>
                <w:rFonts w:cs="Tahoma" w:hint="eastAsia"/>
                <w:kern w:val="0"/>
                <w:szCs w:val="21"/>
              </w:rPr>
              <w:t>免费软件</w:t>
            </w:r>
          </w:p>
        </w:tc>
      </w:tr>
    </w:tbl>
    <w:p w:rsidR="00315FC8" w:rsidRPr="002449CB" w:rsidRDefault="00315FC8" w:rsidP="00D17CFB">
      <w:pPr>
        <w:rPr>
          <w:b/>
          <w:szCs w:val="21"/>
        </w:rPr>
      </w:pPr>
    </w:p>
    <w:p w:rsidR="00315FC8" w:rsidRPr="006D3000" w:rsidRDefault="00315FC8" w:rsidP="00D17CFB">
      <w:pPr>
        <w:rPr>
          <w:b/>
          <w:szCs w:val="21"/>
        </w:rPr>
      </w:pPr>
    </w:p>
    <w:p w:rsidR="00815986" w:rsidRDefault="00815986" w:rsidP="00FA7493">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805AE" w:rsidRDefault="00815986" w:rsidP="00BB45E1">
            <w:pPr>
              <w:rPr>
                <w:b/>
                <w:color w:val="FF0000"/>
              </w:rPr>
            </w:pPr>
            <w:r w:rsidRPr="006A646B">
              <w:rPr>
                <w:rFonts w:hint="eastAsia"/>
                <w:bCs/>
                <w:szCs w:val="21"/>
              </w:rPr>
              <w:t>货物免费保修期</w:t>
            </w:r>
            <w:r w:rsidRPr="006A646B">
              <w:rPr>
                <w:rFonts w:hint="eastAsia"/>
                <w:bCs/>
                <w:szCs w:val="21"/>
                <w:u w:val="single"/>
              </w:rPr>
              <w:t xml:space="preserve">  </w:t>
            </w:r>
            <w:r w:rsidR="005C06CD">
              <w:rPr>
                <w:bCs/>
                <w:szCs w:val="21"/>
                <w:u w:val="single"/>
              </w:rPr>
              <w:t xml:space="preserve">5 </w:t>
            </w:r>
            <w:r w:rsidRPr="006A646B">
              <w:rPr>
                <w:rFonts w:hint="eastAsia"/>
                <w:bCs/>
                <w:szCs w:val="21"/>
                <w:u w:val="single"/>
              </w:rPr>
              <w:t xml:space="preserve"> </w:t>
            </w:r>
            <w:r w:rsidRPr="006A646B">
              <w:rPr>
                <w:rFonts w:hint="eastAsia"/>
                <w:bCs/>
                <w:szCs w:val="21"/>
              </w:rPr>
              <w:t>年，时间自最终验收合格并交付使用之日起计算。</w:t>
            </w:r>
            <w:r w:rsidR="006805AE" w:rsidRPr="006805AE">
              <w:rPr>
                <w:rFonts w:hint="eastAsia"/>
                <w:bCs/>
                <w:color w:val="FF0000"/>
                <w:szCs w:val="21"/>
              </w:rPr>
              <w:t>原厂</w:t>
            </w:r>
            <w:r w:rsidR="006805AE" w:rsidRPr="006805AE">
              <w:rPr>
                <w:rFonts w:hint="eastAsia"/>
                <w:bCs/>
                <w:color w:val="FF0000"/>
                <w:szCs w:val="21"/>
              </w:rPr>
              <w:t>5</w:t>
            </w:r>
            <w:r w:rsidR="006805AE" w:rsidRPr="006805AE">
              <w:rPr>
                <w:rFonts w:hint="eastAsia"/>
                <w:bCs/>
                <w:color w:val="FF0000"/>
                <w:szCs w:val="21"/>
              </w:rPr>
              <w:t>年质保</w:t>
            </w:r>
          </w:p>
        </w:tc>
      </w:tr>
      <w:tr w:rsidR="00815986" w:rsidTr="00BB45E1">
        <w:trPr>
          <w:trHeight w:val="320"/>
        </w:trPr>
        <w:tc>
          <w:tcPr>
            <w:tcW w:w="1260" w:type="dxa"/>
            <w:vAlign w:val="center"/>
          </w:tcPr>
          <w:p w:rsidR="00815986" w:rsidRDefault="00815986" w:rsidP="00BB45E1">
            <w:pPr>
              <w:jc w:val="center"/>
              <w:rPr>
                <w:b/>
              </w:rPr>
            </w:pPr>
            <w:r>
              <w:rPr>
                <w:rFonts w:hint="eastAsia"/>
                <w:b/>
              </w:rPr>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815986" w:rsidRPr="004602CE" w:rsidRDefault="00815986" w:rsidP="005C06C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5C06CD">
              <w:rPr>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w:t>
            </w:r>
            <w:r w:rsidRPr="00D72CD8">
              <w:rPr>
                <w:rFonts w:hint="eastAsia"/>
                <w:bCs/>
                <w:szCs w:val="21"/>
              </w:rPr>
              <w:lastRenderedPageBreak/>
              <w:t>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lastRenderedPageBreak/>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15986" w:rsidRPr="00EE16CA" w:rsidRDefault="005C06CD" w:rsidP="00FA7493">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r>
      <w:tr w:rsidR="00815986" w:rsidTr="00BB45E1">
        <w:trPr>
          <w:trHeight w:val="350"/>
        </w:trPr>
        <w:tc>
          <w:tcPr>
            <w:tcW w:w="1260" w:type="dxa"/>
            <w:vAlign w:val="center"/>
          </w:tcPr>
          <w:p w:rsidR="00815986" w:rsidRDefault="00815986" w:rsidP="00BB45E1">
            <w:pPr>
              <w:jc w:val="center"/>
            </w:pPr>
            <w:r>
              <w:rPr>
                <w:rFonts w:hint="eastAsia"/>
                <w:b/>
              </w:rPr>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t>5</w:t>
            </w:r>
          </w:p>
        </w:tc>
        <w:tc>
          <w:tcPr>
            <w:tcW w:w="1620" w:type="dxa"/>
            <w:vAlign w:val="center"/>
          </w:tcPr>
          <w:p w:rsidR="00815986" w:rsidRPr="00791A38" w:rsidRDefault="00815986" w:rsidP="00BB45E1">
            <w:r>
              <w:rPr>
                <w:rFonts w:hint="eastAsia"/>
              </w:rPr>
              <w:t>关于</w:t>
            </w:r>
            <w:r>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Pr="00B244A7" w:rsidRDefault="00214F31" w:rsidP="005C6022">
      <w:pPr>
        <w:rPr>
          <w:rFonts w:cs="宋体"/>
          <w:color w:val="FF0000"/>
        </w:rPr>
      </w:pPr>
    </w:p>
    <w:p w:rsidR="00846F67" w:rsidRPr="003846D9" w:rsidRDefault="0058593E" w:rsidP="00FA7493">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FA7493">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9D5001" w:rsidRDefault="003846D9" w:rsidP="003846D9">
      <w:pPr>
        <w:ind w:firstLineChars="200" w:firstLine="482"/>
        <w:rPr>
          <w:rFonts w:hAnsi="宋体"/>
          <w:b/>
          <w:bCs/>
          <w:sz w:val="24"/>
        </w:rPr>
      </w:pPr>
    </w:p>
    <w:p w:rsidR="00261D37" w:rsidRPr="009D5001" w:rsidRDefault="00261D37" w:rsidP="00261D37">
      <w:pPr>
        <w:ind w:firstLineChars="200" w:firstLine="482"/>
        <w:jc w:val="center"/>
        <w:rPr>
          <w:rFonts w:hAnsi="宋体"/>
          <w:b/>
          <w:bCs/>
          <w:sz w:val="24"/>
        </w:rPr>
      </w:pPr>
    </w:p>
    <w:p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FA7493">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60"/>
        <w:gridCol w:w="2107"/>
        <w:gridCol w:w="1779"/>
        <w:gridCol w:w="1779"/>
        <w:gridCol w:w="1777"/>
      </w:tblGrid>
      <w:tr w:rsidR="0058593E" w:rsidRPr="002E6F48" w:rsidTr="0058593E">
        <w:trPr>
          <w:trHeight w:val="470"/>
        </w:trPr>
        <w:tc>
          <w:tcPr>
            <w:tcW w:w="250" w:type="pct"/>
            <w:vAlign w:val="center"/>
          </w:tcPr>
          <w:p w:rsidR="0058593E" w:rsidRPr="002E6F48" w:rsidRDefault="0058593E" w:rsidP="0058593E">
            <w:pPr>
              <w:jc w:val="center"/>
              <w:rPr>
                <w:szCs w:val="21"/>
              </w:rPr>
            </w:pPr>
            <w:r w:rsidRPr="002E6F48">
              <w:rPr>
                <w:rFonts w:hint="eastAsia"/>
                <w:szCs w:val="21"/>
              </w:rPr>
              <w:t>序号</w:t>
            </w:r>
          </w:p>
        </w:tc>
        <w:tc>
          <w:tcPr>
            <w:tcW w:w="387" w:type="pct"/>
            <w:vAlign w:val="center"/>
          </w:tcPr>
          <w:p w:rsidR="0058593E" w:rsidRPr="002E6F48" w:rsidRDefault="0058593E" w:rsidP="0058593E">
            <w:pPr>
              <w:widowControl/>
              <w:jc w:val="center"/>
              <w:rPr>
                <w:szCs w:val="21"/>
              </w:rPr>
            </w:pPr>
            <w:r w:rsidRPr="002E6F48">
              <w:rPr>
                <w:rFonts w:hint="eastAsia"/>
                <w:szCs w:val="21"/>
              </w:rPr>
              <w:t>货物名称</w:t>
            </w:r>
          </w:p>
        </w:tc>
        <w:tc>
          <w:tcPr>
            <w:tcW w:w="1235" w:type="pct"/>
            <w:vAlign w:val="center"/>
          </w:tcPr>
          <w:p w:rsidR="0058593E" w:rsidRPr="002E6F48" w:rsidRDefault="0058593E" w:rsidP="0058593E">
            <w:pPr>
              <w:jc w:val="center"/>
              <w:rPr>
                <w:szCs w:val="21"/>
              </w:rPr>
            </w:pPr>
            <w:r w:rsidRPr="002E6F48">
              <w:rPr>
                <w:rFonts w:hint="eastAsia"/>
                <w:szCs w:val="21"/>
              </w:rPr>
              <w:t>招标技术要求</w:t>
            </w:r>
          </w:p>
        </w:tc>
        <w:tc>
          <w:tcPr>
            <w:tcW w:w="1043" w:type="pct"/>
            <w:vAlign w:val="center"/>
          </w:tcPr>
          <w:p w:rsidR="0058593E" w:rsidRPr="00A31569" w:rsidRDefault="0058593E" w:rsidP="0058593E">
            <w:pPr>
              <w:jc w:val="center"/>
              <w:rPr>
                <w:szCs w:val="21"/>
              </w:rPr>
            </w:pPr>
            <w:r w:rsidRPr="00A31569">
              <w:rPr>
                <w:rFonts w:hint="eastAsia"/>
                <w:szCs w:val="21"/>
              </w:rPr>
              <w:t>投标技术响应</w:t>
            </w:r>
          </w:p>
        </w:tc>
        <w:tc>
          <w:tcPr>
            <w:tcW w:w="1043" w:type="pct"/>
            <w:vAlign w:val="center"/>
          </w:tcPr>
          <w:p w:rsidR="0058593E" w:rsidRPr="00A31569" w:rsidRDefault="0058593E" w:rsidP="0058593E">
            <w:pPr>
              <w:jc w:val="center"/>
              <w:rPr>
                <w:szCs w:val="21"/>
              </w:rPr>
            </w:pPr>
            <w:r w:rsidRPr="00A31569">
              <w:rPr>
                <w:rFonts w:hint="eastAsia"/>
                <w:szCs w:val="21"/>
              </w:rPr>
              <w:t>偏离情况</w:t>
            </w:r>
          </w:p>
        </w:tc>
        <w:tc>
          <w:tcPr>
            <w:tcW w:w="1042" w:type="pct"/>
            <w:vAlign w:val="center"/>
          </w:tcPr>
          <w:p w:rsidR="0058593E" w:rsidRPr="00A31569" w:rsidRDefault="0058593E" w:rsidP="0058593E">
            <w:pPr>
              <w:jc w:val="center"/>
              <w:rPr>
                <w:szCs w:val="21"/>
              </w:rPr>
            </w:pPr>
            <w:r w:rsidRPr="00A31569">
              <w:rPr>
                <w:rFonts w:hint="eastAsia"/>
                <w:szCs w:val="21"/>
              </w:rPr>
              <w:t>说明</w:t>
            </w:r>
          </w:p>
        </w:tc>
      </w:tr>
      <w:tr w:rsidR="0058593E" w:rsidTr="0058593E">
        <w:trPr>
          <w:trHeight w:val="450"/>
        </w:trPr>
        <w:tc>
          <w:tcPr>
            <w:tcW w:w="250" w:type="pct"/>
            <w:vMerge w:val="restart"/>
            <w:vAlign w:val="center"/>
          </w:tcPr>
          <w:p w:rsidR="0058593E" w:rsidRDefault="0058593E" w:rsidP="0058593E">
            <w:pPr>
              <w:jc w:val="center"/>
              <w:rPr>
                <w:b/>
                <w:szCs w:val="21"/>
              </w:rPr>
            </w:pPr>
            <w:r>
              <w:rPr>
                <w:rFonts w:hint="eastAsia"/>
                <w:b/>
                <w:szCs w:val="21"/>
              </w:rPr>
              <w:t>1</w:t>
            </w:r>
          </w:p>
        </w:tc>
        <w:tc>
          <w:tcPr>
            <w:tcW w:w="387" w:type="pct"/>
            <w:vMerge w:val="restart"/>
            <w:vAlign w:val="center"/>
          </w:tcPr>
          <w:p w:rsidR="0058593E" w:rsidRPr="00A01393" w:rsidRDefault="0058593E" w:rsidP="0058593E">
            <w:pPr>
              <w:jc w:val="center"/>
              <w:rPr>
                <w:b/>
                <w:szCs w:val="21"/>
              </w:rPr>
            </w:pPr>
            <w:r w:rsidRPr="00A01393">
              <w:rPr>
                <w:rFonts w:hint="eastAsia"/>
                <w:b/>
                <w:szCs w:val="21"/>
              </w:rPr>
              <w:t>GPU</w:t>
            </w:r>
            <w:r w:rsidRPr="00A01393">
              <w:rPr>
                <w:rFonts w:hint="eastAsia"/>
                <w:b/>
                <w:szCs w:val="21"/>
              </w:rPr>
              <w:t>服务器</w:t>
            </w:r>
          </w:p>
        </w:tc>
        <w:tc>
          <w:tcPr>
            <w:tcW w:w="1235" w:type="pct"/>
          </w:tcPr>
          <w:p w:rsidR="0058593E" w:rsidRDefault="0058593E" w:rsidP="0058593E">
            <w:pPr>
              <w:rPr>
                <w:b/>
                <w:szCs w:val="21"/>
              </w:rPr>
            </w:pPr>
            <w:r>
              <w:rPr>
                <w:rFonts w:hint="eastAsia"/>
                <w:b/>
                <w:szCs w:val="21"/>
              </w:rPr>
              <w:t>1.1</w:t>
            </w:r>
            <w:r w:rsidRPr="00BE1F07">
              <w:rPr>
                <w:rFonts w:hint="eastAsia"/>
                <w:szCs w:val="21"/>
              </w:rPr>
              <w:t>外形：</w:t>
            </w:r>
            <w:r w:rsidRPr="00265BDA">
              <w:rPr>
                <w:rFonts w:ascii="宋体" w:hAnsi="宋体" w:hint="eastAsia"/>
                <w:kern w:val="0"/>
                <w:szCs w:val="21"/>
              </w:rPr>
              <w:t>机架式，≤4U</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45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Pr="00BE1F07" w:rsidRDefault="0058593E" w:rsidP="0058593E">
            <w:pPr>
              <w:rPr>
                <w:szCs w:val="21"/>
              </w:rPr>
            </w:pPr>
            <w:r>
              <w:rPr>
                <w:rFonts w:hint="eastAsia"/>
                <w:b/>
                <w:szCs w:val="21"/>
              </w:rPr>
              <w:t>1.2</w:t>
            </w:r>
            <w:r>
              <w:rPr>
                <w:b/>
                <w:szCs w:val="21"/>
              </w:rPr>
              <w:t xml:space="preserve"> </w:t>
            </w:r>
            <w:r w:rsidRPr="00BE1F07">
              <w:rPr>
                <w:szCs w:val="21"/>
              </w:rPr>
              <w:t>CPU</w:t>
            </w:r>
          </w:p>
          <w:p w:rsidR="0058593E" w:rsidRPr="00BE1F07" w:rsidRDefault="0058593E" w:rsidP="0058593E">
            <w:pPr>
              <w:rPr>
                <w:rFonts w:ascii="宋体" w:hAnsi="宋体"/>
                <w:kern w:val="0"/>
                <w:szCs w:val="21"/>
              </w:rPr>
            </w:pPr>
            <w:r w:rsidRPr="005931F7">
              <w:rPr>
                <w:rFonts w:hint="eastAsia"/>
                <w:b/>
                <w:szCs w:val="21"/>
              </w:rPr>
              <w:t>★</w:t>
            </w:r>
            <w:r w:rsidRPr="00BE1F07">
              <w:rPr>
                <w:szCs w:val="21"/>
              </w:rPr>
              <w:t>1.2.1</w:t>
            </w:r>
            <w:r w:rsidRPr="00BE1F07">
              <w:rPr>
                <w:rFonts w:ascii="宋体" w:hAnsi="宋体" w:hint="eastAsia"/>
                <w:kern w:val="0"/>
                <w:szCs w:val="21"/>
              </w:rPr>
              <w:t>配置</w:t>
            </w:r>
            <w:r w:rsidRPr="00BE1F07">
              <w:rPr>
                <w:rFonts w:cs="Tahoma" w:hint="eastAsia"/>
                <w:kern w:val="0"/>
                <w:szCs w:val="21"/>
              </w:rPr>
              <w:t>≥</w:t>
            </w:r>
            <w:r w:rsidRPr="00BE1F07">
              <w:rPr>
                <w:rFonts w:ascii="宋体" w:hAnsi="宋体" w:hint="eastAsia"/>
                <w:kern w:val="0"/>
                <w:szCs w:val="21"/>
              </w:rPr>
              <w:t>2路</w:t>
            </w:r>
            <w:r>
              <w:rPr>
                <w:rFonts w:ascii="宋体" w:hAnsi="宋体" w:hint="eastAsia"/>
                <w:kern w:val="0"/>
                <w:szCs w:val="21"/>
              </w:rPr>
              <w:t>性能不低于</w:t>
            </w:r>
            <w:r w:rsidRPr="00BE1F07">
              <w:rPr>
                <w:rFonts w:ascii="宋体" w:hAnsi="宋体" w:hint="eastAsia"/>
                <w:kern w:val="0"/>
                <w:szCs w:val="21"/>
              </w:rPr>
              <w:t>Xeon E5-2600 v4系列CPU，规格高于E5-2680 V4；</w:t>
            </w:r>
          </w:p>
          <w:p w:rsidR="0058593E" w:rsidRDefault="0058593E" w:rsidP="0058593E">
            <w:pPr>
              <w:rPr>
                <w:b/>
                <w:szCs w:val="21"/>
              </w:rPr>
            </w:pPr>
            <w:r w:rsidRPr="00BE1F07">
              <w:rPr>
                <w:rFonts w:ascii="宋体" w:hAnsi="宋体" w:hint="eastAsia"/>
                <w:kern w:val="0"/>
                <w:szCs w:val="21"/>
              </w:rPr>
              <w:t>1.2.2支持GPU拓扑编排；</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RPr="00BE1F07" w:rsidTr="0058593E">
        <w:trPr>
          <w:trHeight w:val="45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rFonts w:ascii="宋体" w:hAnsi="宋体"/>
                <w:kern w:val="0"/>
                <w:szCs w:val="21"/>
              </w:rPr>
            </w:pPr>
            <w:r>
              <w:rPr>
                <w:rFonts w:hint="eastAsia"/>
                <w:b/>
                <w:szCs w:val="21"/>
              </w:rPr>
              <w:t>1.3</w:t>
            </w:r>
            <w:r w:rsidRPr="00265BDA">
              <w:rPr>
                <w:rFonts w:ascii="宋体" w:hAnsi="宋体" w:hint="eastAsia"/>
                <w:kern w:val="0"/>
                <w:szCs w:val="21"/>
              </w:rPr>
              <w:t xml:space="preserve"> GPU</w:t>
            </w:r>
          </w:p>
          <w:p w:rsidR="0058593E" w:rsidRPr="00BE1F07" w:rsidRDefault="0058593E" w:rsidP="0058593E">
            <w:pPr>
              <w:rPr>
                <w:rFonts w:cs="Tahoma"/>
                <w:kern w:val="0"/>
                <w:szCs w:val="21"/>
              </w:rPr>
            </w:pPr>
            <w:r w:rsidRPr="005931F7">
              <w:rPr>
                <w:rFonts w:hint="eastAsia"/>
                <w:b/>
                <w:szCs w:val="21"/>
              </w:rPr>
              <w:t>★</w:t>
            </w:r>
            <w:r w:rsidRPr="00BE1F07">
              <w:rPr>
                <w:rFonts w:ascii="宋体" w:hAnsi="宋体" w:hint="eastAsia"/>
                <w:kern w:val="0"/>
                <w:szCs w:val="21"/>
              </w:rPr>
              <w:t>1.3.1配置</w:t>
            </w:r>
            <w:r w:rsidRPr="00BE1F07">
              <w:rPr>
                <w:rFonts w:cs="Tahoma" w:hint="eastAsia"/>
                <w:kern w:val="0"/>
                <w:szCs w:val="21"/>
              </w:rPr>
              <w:t>≥</w:t>
            </w:r>
            <w:r w:rsidRPr="00BE1F07">
              <w:rPr>
                <w:rFonts w:cs="Tahoma" w:hint="eastAsia"/>
                <w:kern w:val="0"/>
                <w:szCs w:val="21"/>
              </w:rPr>
              <w:t>1</w:t>
            </w:r>
            <w:r w:rsidRPr="00BE1F07">
              <w:rPr>
                <w:rFonts w:cs="Tahoma" w:hint="eastAsia"/>
                <w:kern w:val="0"/>
                <w:szCs w:val="21"/>
              </w:rPr>
              <w:t>块</w:t>
            </w:r>
            <w:r w:rsidRPr="00BE1F07">
              <w:rPr>
                <w:rFonts w:cs="Tahoma" w:hint="eastAsia"/>
                <w:kern w:val="0"/>
                <w:szCs w:val="21"/>
              </w:rPr>
              <w:t>PCI-E</w:t>
            </w:r>
            <w:r w:rsidRPr="00BE1F07">
              <w:rPr>
                <w:rFonts w:cs="Tahoma" w:hint="eastAsia"/>
                <w:kern w:val="0"/>
                <w:szCs w:val="21"/>
              </w:rPr>
              <w:t>接口</w:t>
            </w:r>
            <w:r w:rsidRPr="00BE1F07">
              <w:rPr>
                <w:rFonts w:cs="Tahoma" w:hint="eastAsia"/>
                <w:kern w:val="0"/>
                <w:szCs w:val="21"/>
              </w:rPr>
              <w:t>GPU</w:t>
            </w:r>
            <w:r w:rsidRPr="00BE1F07">
              <w:rPr>
                <w:rFonts w:cs="Tahoma" w:hint="eastAsia"/>
                <w:kern w:val="0"/>
                <w:szCs w:val="21"/>
              </w:rPr>
              <w:t>加速卡，规格高于</w:t>
            </w:r>
            <w:r w:rsidRPr="00BE1F07">
              <w:rPr>
                <w:rFonts w:cs="Tahoma" w:hint="eastAsia"/>
                <w:kern w:val="0"/>
                <w:szCs w:val="21"/>
              </w:rPr>
              <w:t xml:space="preserve"> Tesla V100</w:t>
            </w:r>
            <w:r w:rsidRPr="00BE1F07">
              <w:rPr>
                <w:rFonts w:cs="Tahoma" w:hint="eastAsia"/>
                <w:kern w:val="0"/>
                <w:szCs w:val="21"/>
              </w:rPr>
              <w:t>（</w:t>
            </w:r>
            <w:r w:rsidRPr="00BE1F07">
              <w:rPr>
                <w:rFonts w:cs="Tahoma" w:hint="eastAsia"/>
                <w:kern w:val="0"/>
                <w:szCs w:val="21"/>
              </w:rPr>
              <w:t>16G</w:t>
            </w:r>
            <w:r w:rsidRPr="00BE1F07">
              <w:rPr>
                <w:rFonts w:cs="Tahoma" w:hint="eastAsia"/>
                <w:kern w:val="0"/>
                <w:szCs w:val="21"/>
              </w:rPr>
              <w:t>）</w:t>
            </w:r>
            <w:r>
              <w:rPr>
                <w:rFonts w:cs="Tahoma" w:hint="eastAsia"/>
                <w:kern w:val="0"/>
                <w:szCs w:val="21"/>
              </w:rPr>
              <w:t>；</w:t>
            </w:r>
          </w:p>
          <w:p w:rsidR="0058593E" w:rsidRPr="00BE1F07" w:rsidRDefault="0058593E" w:rsidP="0058593E">
            <w:pPr>
              <w:rPr>
                <w:rFonts w:cs="Tahoma"/>
                <w:kern w:val="0"/>
                <w:szCs w:val="21"/>
              </w:rPr>
            </w:pPr>
            <w:r w:rsidRPr="00BE1F07">
              <w:rPr>
                <w:rFonts w:cs="Tahoma" w:hint="eastAsia"/>
                <w:kern w:val="0"/>
                <w:szCs w:val="21"/>
              </w:rPr>
              <w:t>1.3.2</w:t>
            </w:r>
            <w:r w:rsidRPr="00BE1F07">
              <w:rPr>
                <w:rFonts w:cs="Tahoma" w:hint="eastAsia"/>
                <w:kern w:val="0"/>
                <w:szCs w:val="21"/>
              </w:rPr>
              <w:t>最大可配置≥</w:t>
            </w:r>
            <w:r w:rsidRPr="00BE1F07">
              <w:rPr>
                <w:rFonts w:cs="Tahoma" w:hint="eastAsia"/>
                <w:kern w:val="0"/>
                <w:szCs w:val="21"/>
              </w:rPr>
              <w:t>8</w:t>
            </w:r>
            <w:r w:rsidRPr="00BE1F07">
              <w:rPr>
                <w:rFonts w:cs="Tahoma" w:hint="eastAsia"/>
                <w:kern w:val="0"/>
                <w:szCs w:val="21"/>
              </w:rPr>
              <w:t>块高功耗（≥</w:t>
            </w:r>
            <w:r w:rsidRPr="00BE1F07">
              <w:rPr>
                <w:rFonts w:cs="Tahoma" w:hint="eastAsia"/>
                <w:kern w:val="0"/>
                <w:szCs w:val="21"/>
              </w:rPr>
              <w:t>250W</w:t>
            </w:r>
            <w:r w:rsidRPr="00BE1F07">
              <w:rPr>
                <w:rFonts w:cs="Tahoma" w:hint="eastAsia"/>
                <w:kern w:val="0"/>
                <w:szCs w:val="21"/>
              </w:rPr>
              <w:t>）</w:t>
            </w:r>
            <w:r w:rsidRPr="00BE1F07">
              <w:rPr>
                <w:rFonts w:cs="Tahoma" w:hint="eastAsia"/>
                <w:kern w:val="0"/>
                <w:szCs w:val="21"/>
              </w:rPr>
              <w:t>GPU</w:t>
            </w:r>
            <w:r w:rsidRPr="00BE1F07">
              <w:rPr>
                <w:rFonts w:cs="Tahoma" w:hint="eastAsia"/>
                <w:kern w:val="0"/>
                <w:szCs w:val="21"/>
              </w:rPr>
              <w:t>加速卡</w:t>
            </w:r>
            <w:r>
              <w:rPr>
                <w:rFonts w:cs="Tahoma" w:hint="eastAsia"/>
                <w:kern w:val="0"/>
                <w:szCs w:val="21"/>
              </w:rPr>
              <w:t>；</w:t>
            </w:r>
          </w:p>
          <w:p w:rsidR="0058593E" w:rsidRPr="00BE1F07" w:rsidRDefault="0058593E" w:rsidP="0058593E">
            <w:pPr>
              <w:rPr>
                <w:szCs w:val="21"/>
              </w:rPr>
            </w:pPr>
            <w:r w:rsidRPr="00BE1F07">
              <w:rPr>
                <w:rFonts w:cs="Tahoma"/>
                <w:kern w:val="0"/>
                <w:szCs w:val="21"/>
              </w:rPr>
              <w:t>1.3.3</w:t>
            </w:r>
            <w:r w:rsidRPr="00BE1F07">
              <w:rPr>
                <w:rFonts w:cs="Tahoma" w:hint="eastAsia"/>
                <w:kern w:val="0"/>
                <w:szCs w:val="21"/>
              </w:rPr>
              <w:t>支持</w:t>
            </w:r>
            <w:r w:rsidRPr="00BE1F07">
              <w:rPr>
                <w:rFonts w:cs="Tahoma" w:hint="eastAsia"/>
                <w:kern w:val="0"/>
                <w:szCs w:val="21"/>
              </w:rPr>
              <w:t>GPU Direct RDMA</w:t>
            </w:r>
            <w:r w:rsidRPr="00BE1F07">
              <w:rPr>
                <w:rFonts w:cs="Tahoma" w:hint="eastAsia"/>
                <w:kern w:val="0"/>
                <w:szCs w:val="21"/>
              </w:rPr>
              <w:t>和</w:t>
            </w:r>
            <w:r w:rsidRPr="00BE1F07">
              <w:rPr>
                <w:rFonts w:cs="Tahoma" w:hint="eastAsia"/>
                <w:kern w:val="0"/>
                <w:szCs w:val="21"/>
              </w:rPr>
              <w:t>P2P</w:t>
            </w:r>
            <w:r w:rsidRPr="00BE1F07">
              <w:rPr>
                <w:rFonts w:cs="Tahoma" w:hint="eastAsia"/>
                <w:kern w:val="0"/>
                <w:szCs w:val="21"/>
              </w:rPr>
              <w:t>互联技术</w:t>
            </w:r>
            <w:r>
              <w:rPr>
                <w:rFonts w:cs="Tahoma" w:hint="eastAsia"/>
                <w:kern w:val="0"/>
                <w:szCs w:val="21"/>
              </w:rPr>
              <w:t>；</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rFonts w:ascii="宋体" w:hAnsi="宋体"/>
                <w:kern w:val="0"/>
                <w:szCs w:val="21"/>
              </w:rPr>
            </w:pPr>
            <w:r>
              <w:rPr>
                <w:rFonts w:hint="eastAsia"/>
                <w:b/>
                <w:szCs w:val="21"/>
              </w:rPr>
              <w:t>1.4</w:t>
            </w:r>
            <w:r w:rsidRPr="00265BDA">
              <w:rPr>
                <w:rFonts w:ascii="宋体" w:hAnsi="宋体" w:hint="eastAsia"/>
                <w:kern w:val="0"/>
                <w:szCs w:val="21"/>
              </w:rPr>
              <w:t xml:space="preserve"> </w:t>
            </w:r>
            <w:r>
              <w:rPr>
                <w:rFonts w:ascii="宋体" w:hAnsi="宋体" w:hint="eastAsia"/>
                <w:kern w:val="0"/>
                <w:szCs w:val="21"/>
              </w:rPr>
              <w:t>内存</w:t>
            </w:r>
          </w:p>
          <w:p w:rsidR="0058593E" w:rsidRDefault="0058593E" w:rsidP="0058593E">
            <w:pPr>
              <w:rPr>
                <w:rFonts w:ascii="宋体" w:hAnsi="宋体"/>
                <w:kern w:val="0"/>
                <w:szCs w:val="21"/>
              </w:rPr>
            </w:pPr>
            <w:r>
              <w:rPr>
                <w:rFonts w:ascii="宋体" w:hAnsi="宋体"/>
                <w:kern w:val="0"/>
                <w:szCs w:val="21"/>
              </w:rPr>
              <w:t xml:space="preserve">1.4.1 </w:t>
            </w:r>
            <w:r>
              <w:rPr>
                <w:rFonts w:ascii="宋体" w:hAnsi="宋体" w:hint="eastAsia"/>
                <w:kern w:val="0"/>
                <w:szCs w:val="21"/>
              </w:rPr>
              <w:t>配置不低于</w:t>
            </w:r>
            <w:r w:rsidRPr="00265BDA">
              <w:rPr>
                <w:rFonts w:ascii="宋体" w:hAnsi="宋体" w:hint="eastAsia"/>
                <w:kern w:val="0"/>
                <w:szCs w:val="21"/>
              </w:rPr>
              <w:t>ECC DDR4 RDIMM/LRDIMM内存插槽，插槽数≥24</w:t>
            </w:r>
            <w:r>
              <w:rPr>
                <w:rFonts w:ascii="宋体" w:hAnsi="宋体" w:hint="eastAsia"/>
                <w:kern w:val="0"/>
                <w:szCs w:val="21"/>
              </w:rPr>
              <w:t>；</w:t>
            </w:r>
          </w:p>
          <w:p w:rsidR="0058593E" w:rsidRDefault="0058593E" w:rsidP="0058593E">
            <w:pPr>
              <w:rPr>
                <w:b/>
                <w:szCs w:val="21"/>
              </w:rPr>
            </w:pPr>
            <w:r>
              <w:rPr>
                <w:rFonts w:ascii="宋体" w:hAnsi="宋体" w:hint="eastAsia"/>
                <w:kern w:val="0"/>
                <w:szCs w:val="21"/>
              </w:rPr>
              <w:t>1.4.2</w:t>
            </w:r>
            <w:r w:rsidRPr="00E6554C">
              <w:rPr>
                <w:rFonts w:ascii="宋体" w:hAnsi="宋体" w:hint="eastAsia"/>
                <w:kern w:val="0"/>
                <w:szCs w:val="21"/>
              </w:rPr>
              <w:t>内存配置容量：≥</w:t>
            </w:r>
            <w:r>
              <w:rPr>
                <w:rFonts w:ascii="宋体" w:hAnsi="宋体" w:hint="eastAsia"/>
                <w:kern w:val="0"/>
                <w:szCs w:val="21"/>
              </w:rPr>
              <w:t>384</w:t>
            </w:r>
            <w:r w:rsidRPr="00E6554C">
              <w:rPr>
                <w:rFonts w:ascii="宋体" w:hAnsi="宋体" w:hint="eastAsia"/>
                <w:kern w:val="0"/>
                <w:szCs w:val="21"/>
              </w:rPr>
              <w:t>GB</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rFonts w:ascii="宋体" w:hAnsi="宋体"/>
                <w:kern w:val="0"/>
                <w:szCs w:val="21"/>
              </w:rPr>
            </w:pPr>
            <w:r>
              <w:rPr>
                <w:rFonts w:hint="eastAsia"/>
                <w:b/>
                <w:szCs w:val="21"/>
              </w:rPr>
              <w:t>1.5</w:t>
            </w:r>
            <w:r w:rsidRPr="00265BDA">
              <w:rPr>
                <w:rFonts w:ascii="宋体" w:hAnsi="宋体" w:hint="eastAsia"/>
                <w:kern w:val="0"/>
                <w:szCs w:val="21"/>
              </w:rPr>
              <w:t>存储</w:t>
            </w:r>
          </w:p>
          <w:p w:rsidR="0058593E" w:rsidRDefault="0058593E" w:rsidP="0058593E">
            <w:pPr>
              <w:rPr>
                <w:rFonts w:ascii="宋体" w:hAnsi="宋体"/>
                <w:kern w:val="0"/>
                <w:szCs w:val="21"/>
              </w:rPr>
            </w:pPr>
            <w:r>
              <w:rPr>
                <w:rFonts w:ascii="宋体" w:hAnsi="宋体" w:hint="eastAsia"/>
                <w:kern w:val="0"/>
                <w:szCs w:val="21"/>
              </w:rPr>
              <w:t>1.5.1</w:t>
            </w:r>
            <w:r w:rsidRPr="00E6554C">
              <w:rPr>
                <w:rFonts w:ascii="宋体" w:hAnsi="宋体" w:hint="eastAsia"/>
                <w:kern w:val="0"/>
                <w:szCs w:val="21"/>
              </w:rPr>
              <w:t>内置硬盘类型：热插拔SAS/SATA/SSD/NVMe</w:t>
            </w:r>
          </w:p>
          <w:p w:rsidR="0058593E" w:rsidRDefault="0058593E" w:rsidP="0058593E">
            <w:pPr>
              <w:rPr>
                <w:rFonts w:ascii="宋体" w:hAnsi="宋体"/>
                <w:kern w:val="0"/>
                <w:szCs w:val="21"/>
              </w:rPr>
            </w:pPr>
            <w:r w:rsidRPr="005931F7">
              <w:rPr>
                <w:rFonts w:hint="eastAsia"/>
                <w:b/>
                <w:szCs w:val="21"/>
              </w:rPr>
              <w:lastRenderedPageBreak/>
              <w:t>★</w:t>
            </w:r>
            <w:r>
              <w:rPr>
                <w:rFonts w:ascii="宋体" w:hAnsi="宋体"/>
                <w:kern w:val="0"/>
                <w:szCs w:val="21"/>
              </w:rPr>
              <w:t>1.5.2</w:t>
            </w:r>
            <w:r w:rsidRPr="0071470D">
              <w:rPr>
                <w:rFonts w:ascii="宋体" w:hAnsi="宋体" w:hint="eastAsia"/>
                <w:kern w:val="0"/>
                <w:szCs w:val="21"/>
              </w:rPr>
              <w:t>配置2块≥480GB  2.5寸 企业级SSD硬盘</w:t>
            </w:r>
          </w:p>
          <w:p w:rsidR="0058593E" w:rsidRDefault="0058593E" w:rsidP="0058593E">
            <w:pPr>
              <w:rPr>
                <w:rFonts w:ascii="宋体" w:hAnsi="宋体"/>
                <w:kern w:val="0"/>
                <w:szCs w:val="21"/>
              </w:rPr>
            </w:pPr>
            <w:r>
              <w:rPr>
                <w:rFonts w:ascii="宋体" w:hAnsi="宋体"/>
                <w:kern w:val="0"/>
                <w:szCs w:val="21"/>
              </w:rPr>
              <w:t xml:space="preserve">1.5.3 </w:t>
            </w:r>
            <w:r w:rsidRPr="0050286A">
              <w:rPr>
                <w:rFonts w:ascii="宋体" w:hAnsi="宋体" w:hint="eastAsia"/>
                <w:kern w:val="0"/>
                <w:szCs w:val="21"/>
              </w:rPr>
              <w:t>≥</w:t>
            </w:r>
            <w:r>
              <w:rPr>
                <w:rFonts w:ascii="宋体" w:hAnsi="宋体" w:hint="eastAsia"/>
                <w:kern w:val="0"/>
                <w:szCs w:val="21"/>
              </w:rPr>
              <w:t>6</w:t>
            </w:r>
            <w:r w:rsidRPr="0050286A">
              <w:rPr>
                <w:rFonts w:ascii="宋体" w:hAnsi="宋体" w:hint="eastAsia"/>
                <w:kern w:val="0"/>
                <w:szCs w:val="21"/>
              </w:rPr>
              <w:t>个热插拔 2.5寸硬盘槽位（SAS/NVMe接口），≥8个3.5寸热插拔SAS/SATA硬盘槽位，带齐盘托</w:t>
            </w:r>
          </w:p>
          <w:p w:rsidR="0058593E" w:rsidRDefault="0058593E" w:rsidP="0058593E">
            <w:pPr>
              <w:rPr>
                <w:b/>
                <w:szCs w:val="21"/>
              </w:rPr>
            </w:pPr>
            <w:r w:rsidRPr="00265BDA">
              <w:rPr>
                <w:rFonts w:ascii="宋体" w:hAnsi="宋体" w:hint="eastAsia"/>
                <w:b/>
                <w:kern w:val="0"/>
                <w:szCs w:val="21"/>
              </w:rPr>
              <w:t>▲</w:t>
            </w:r>
            <w:r>
              <w:rPr>
                <w:rFonts w:ascii="宋体" w:hAnsi="宋体"/>
                <w:kern w:val="0"/>
                <w:szCs w:val="21"/>
              </w:rPr>
              <w:t>1.5.4</w:t>
            </w:r>
            <w:r w:rsidRPr="00265BDA">
              <w:rPr>
                <w:rFonts w:ascii="宋体" w:hAnsi="宋体" w:hint="eastAsia"/>
                <w:kern w:val="0"/>
                <w:szCs w:val="21"/>
              </w:rPr>
              <w:t>磁盘阵列卡：缓存≥1G，支持RAID 0/1/10/5/50/6/60，使用超级电容保护</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RPr="0071470D"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rFonts w:ascii="宋体" w:hAnsi="宋体"/>
                <w:kern w:val="0"/>
                <w:szCs w:val="21"/>
              </w:rPr>
            </w:pPr>
            <w:r w:rsidRPr="005931F7">
              <w:rPr>
                <w:rFonts w:hint="eastAsia"/>
                <w:b/>
                <w:szCs w:val="21"/>
              </w:rPr>
              <w:t>★</w:t>
            </w:r>
            <w:r>
              <w:rPr>
                <w:rFonts w:hint="eastAsia"/>
                <w:b/>
                <w:szCs w:val="21"/>
              </w:rPr>
              <w:t>1.6</w:t>
            </w:r>
            <w:r w:rsidRPr="00265BDA">
              <w:rPr>
                <w:rFonts w:ascii="宋体" w:hAnsi="宋体"/>
                <w:kern w:val="0"/>
                <w:szCs w:val="21"/>
              </w:rPr>
              <w:t xml:space="preserve"> I</w:t>
            </w:r>
            <w:r w:rsidRPr="00265BDA">
              <w:rPr>
                <w:rFonts w:ascii="宋体" w:hAnsi="宋体" w:hint="eastAsia"/>
                <w:kern w:val="0"/>
                <w:szCs w:val="21"/>
              </w:rPr>
              <w:t>nfiniband支持</w:t>
            </w:r>
          </w:p>
          <w:p w:rsidR="0058593E" w:rsidRPr="0071470D" w:rsidRDefault="0058593E" w:rsidP="0058593E">
            <w:pPr>
              <w:rPr>
                <w:szCs w:val="21"/>
              </w:rPr>
            </w:pPr>
            <w:r w:rsidRPr="0071470D">
              <w:rPr>
                <w:rFonts w:ascii="宋体" w:hAnsi="宋体" w:hint="eastAsia"/>
                <w:kern w:val="0"/>
                <w:szCs w:val="21"/>
              </w:rPr>
              <w:t>配置≥2个100GB EDR InfiniBand接口，配齐相应的IB电缆</w:t>
            </w:r>
          </w:p>
        </w:tc>
        <w:tc>
          <w:tcPr>
            <w:tcW w:w="1043" w:type="pct"/>
          </w:tcPr>
          <w:p w:rsidR="0058593E" w:rsidRPr="005931F7" w:rsidRDefault="0058593E" w:rsidP="0058593E">
            <w:pPr>
              <w:rPr>
                <w:b/>
                <w:szCs w:val="21"/>
              </w:rPr>
            </w:pPr>
          </w:p>
        </w:tc>
        <w:tc>
          <w:tcPr>
            <w:tcW w:w="1043" w:type="pct"/>
          </w:tcPr>
          <w:p w:rsidR="0058593E" w:rsidRPr="005931F7" w:rsidRDefault="0058593E" w:rsidP="0058593E">
            <w:pPr>
              <w:rPr>
                <w:b/>
                <w:szCs w:val="21"/>
              </w:rPr>
            </w:pPr>
          </w:p>
        </w:tc>
        <w:tc>
          <w:tcPr>
            <w:tcW w:w="1042" w:type="pct"/>
          </w:tcPr>
          <w:p w:rsidR="0058593E" w:rsidRPr="005931F7" w:rsidRDefault="0058593E" w:rsidP="0058593E">
            <w:pPr>
              <w:rPr>
                <w:b/>
                <w:szCs w:val="21"/>
              </w:rPr>
            </w:pPr>
          </w:p>
        </w:tc>
      </w:tr>
      <w:tr w:rsidR="0058593E" w:rsidTr="0058593E">
        <w:trPr>
          <w:trHeight w:val="44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1.7</w:t>
            </w:r>
            <w:r w:rsidRPr="0071470D">
              <w:rPr>
                <w:rFonts w:ascii="宋体" w:hAnsi="宋体" w:hint="eastAsia"/>
                <w:kern w:val="0"/>
                <w:szCs w:val="21"/>
              </w:rPr>
              <w:t>配置≥1块双端口万兆网卡（配齐万兆多模光模块）</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rFonts w:ascii="宋体" w:hAnsi="宋体"/>
                <w:kern w:val="0"/>
                <w:szCs w:val="21"/>
              </w:rPr>
            </w:pPr>
            <w:r>
              <w:rPr>
                <w:rFonts w:hint="eastAsia"/>
                <w:b/>
                <w:szCs w:val="21"/>
              </w:rPr>
              <w:t>1.8</w:t>
            </w:r>
            <w:r w:rsidRPr="00265BDA">
              <w:rPr>
                <w:rFonts w:ascii="宋体" w:hAnsi="宋体" w:hint="eastAsia"/>
                <w:kern w:val="0"/>
                <w:szCs w:val="21"/>
              </w:rPr>
              <w:t xml:space="preserve"> I/O扩展</w:t>
            </w:r>
          </w:p>
          <w:p w:rsidR="0058593E" w:rsidRDefault="0058593E" w:rsidP="0058593E">
            <w:pPr>
              <w:rPr>
                <w:rFonts w:ascii="宋体" w:hAnsi="宋体"/>
                <w:kern w:val="0"/>
                <w:szCs w:val="21"/>
              </w:rPr>
            </w:pPr>
            <w:r w:rsidRPr="00265BDA">
              <w:rPr>
                <w:rFonts w:ascii="宋体" w:hAnsi="宋体" w:hint="eastAsia"/>
                <w:b/>
                <w:kern w:val="0"/>
                <w:szCs w:val="21"/>
              </w:rPr>
              <w:t>▲</w:t>
            </w:r>
            <w:r>
              <w:rPr>
                <w:rFonts w:ascii="宋体" w:hAnsi="宋体" w:hint="eastAsia"/>
                <w:kern w:val="0"/>
                <w:szCs w:val="21"/>
              </w:rPr>
              <w:t>1.8.1</w:t>
            </w:r>
            <w:r w:rsidRPr="0071470D">
              <w:rPr>
                <w:rFonts w:ascii="宋体" w:hAnsi="宋体" w:hint="eastAsia"/>
                <w:kern w:val="0"/>
                <w:szCs w:val="21"/>
              </w:rPr>
              <w:t>具有≥8个双宽标准 PCI-E 3.0 x16槽位，以及另外≥2个PCI-E 3.0 x16槽位</w:t>
            </w:r>
          </w:p>
          <w:p w:rsidR="0058593E" w:rsidRDefault="0058593E" w:rsidP="0058593E">
            <w:pPr>
              <w:rPr>
                <w:b/>
                <w:szCs w:val="21"/>
              </w:rPr>
            </w:pPr>
            <w:r>
              <w:rPr>
                <w:rFonts w:ascii="宋体" w:hAnsi="宋体"/>
                <w:kern w:val="0"/>
                <w:szCs w:val="21"/>
              </w:rPr>
              <w:t>1.8.2</w:t>
            </w:r>
            <w:r w:rsidRPr="00265BDA">
              <w:rPr>
                <w:rFonts w:ascii="宋体" w:hAnsi="宋体" w:hint="eastAsia"/>
                <w:kern w:val="0"/>
                <w:szCs w:val="21"/>
              </w:rPr>
              <w:t>每个双宽槽位具备辅助供电接口，可支持≥</w:t>
            </w:r>
            <w:r>
              <w:rPr>
                <w:rFonts w:ascii="宋体" w:hAnsi="宋体" w:hint="eastAsia"/>
                <w:kern w:val="0"/>
                <w:szCs w:val="21"/>
              </w:rPr>
              <w:t>2</w:t>
            </w:r>
            <w:r w:rsidRPr="00265BDA">
              <w:rPr>
                <w:rFonts w:ascii="宋体" w:hAnsi="宋体" w:hint="eastAsia"/>
                <w:kern w:val="0"/>
                <w:szCs w:val="21"/>
              </w:rPr>
              <w:t>50W高功耗GPU加速卡</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1.9</w:t>
            </w:r>
            <w:r w:rsidRPr="00265BDA">
              <w:rPr>
                <w:rFonts w:ascii="宋体" w:hAnsi="宋体" w:hint="eastAsia"/>
                <w:kern w:val="0"/>
                <w:szCs w:val="21"/>
              </w:rPr>
              <w:t>模块化设计，GPU和CPU解耦，免</w:t>
            </w:r>
            <w:r>
              <w:rPr>
                <w:rFonts w:ascii="宋体" w:hAnsi="宋体" w:hint="eastAsia"/>
                <w:kern w:val="0"/>
                <w:szCs w:val="21"/>
              </w:rPr>
              <w:t>整</w:t>
            </w:r>
            <w:r w:rsidRPr="00265BDA">
              <w:rPr>
                <w:rFonts w:ascii="宋体" w:hAnsi="宋体" w:hint="eastAsia"/>
                <w:kern w:val="0"/>
                <w:szCs w:val="21"/>
              </w:rPr>
              <w:t>机箱下架，可单人维护GPU卡</w:t>
            </w:r>
            <w:r>
              <w:rPr>
                <w:rFonts w:ascii="宋体" w:hAnsi="宋体" w:hint="eastAsia"/>
                <w:kern w:val="0"/>
                <w:szCs w:val="21"/>
              </w:rPr>
              <w:t>，</w:t>
            </w:r>
            <w:r w:rsidRPr="00265BDA">
              <w:rPr>
                <w:rFonts w:ascii="宋体" w:hAnsi="宋体" w:hint="eastAsia"/>
                <w:kern w:val="0"/>
                <w:szCs w:val="21"/>
              </w:rPr>
              <w:t>高速背板支持PCIe Gen3/Gen4</w:t>
            </w:r>
            <w:r>
              <w:rPr>
                <w:rFonts w:ascii="宋体" w:hAnsi="宋体" w:hint="eastAsia"/>
                <w:kern w:val="0"/>
                <w:szCs w:val="21"/>
              </w:rPr>
              <w:t>；</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1.10</w:t>
            </w:r>
            <w:r w:rsidRPr="0071470D">
              <w:rPr>
                <w:rFonts w:hint="eastAsia"/>
                <w:szCs w:val="21"/>
              </w:rPr>
              <w:t>电源</w:t>
            </w:r>
            <w:r w:rsidRPr="0071470D">
              <w:rPr>
                <w:szCs w:val="21"/>
              </w:rPr>
              <w:t>：</w:t>
            </w:r>
            <w:r w:rsidRPr="00265BDA">
              <w:rPr>
                <w:rFonts w:ascii="宋体" w:hAnsi="宋体" w:hint="eastAsia"/>
                <w:kern w:val="0"/>
                <w:szCs w:val="21"/>
              </w:rPr>
              <w:t>2+2冗余热插拔电源，并提供配套的电源连接线</w:t>
            </w:r>
            <w:r>
              <w:rPr>
                <w:rFonts w:ascii="宋体" w:hAnsi="宋体" w:hint="eastAsia"/>
                <w:kern w:val="0"/>
                <w:szCs w:val="21"/>
              </w:rPr>
              <w:t>，</w:t>
            </w:r>
            <w:r w:rsidRPr="00265BDA">
              <w:rPr>
                <w:rFonts w:ascii="宋体" w:hAnsi="宋体" w:hint="eastAsia"/>
                <w:kern w:val="0"/>
                <w:szCs w:val="21"/>
              </w:rPr>
              <w:t>每块电源功率≥2000W</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341"/>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1.11</w:t>
            </w:r>
            <w:r>
              <w:rPr>
                <w:rFonts w:ascii="宋体" w:hAnsi="宋体" w:hint="eastAsia"/>
                <w:kern w:val="0"/>
                <w:szCs w:val="21"/>
              </w:rPr>
              <w:t>配置</w:t>
            </w:r>
            <w:r w:rsidRPr="00265BDA">
              <w:rPr>
                <w:rFonts w:ascii="宋体" w:hAnsi="宋体" w:hint="eastAsia"/>
                <w:kern w:val="0"/>
                <w:szCs w:val="21"/>
              </w:rPr>
              <w:t>≥6个热插拔风扇</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RPr="0071470D"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Pr="0071470D" w:rsidRDefault="0058593E" w:rsidP="0058593E">
            <w:pPr>
              <w:rPr>
                <w:szCs w:val="21"/>
              </w:rPr>
            </w:pPr>
            <w:r>
              <w:rPr>
                <w:rFonts w:hint="eastAsia"/>
                <w:b/>
                <w:szCs w:val="21"/>
              </w:rPr>
              <w:t>1.12</w:t>
            </w:r>
            <w:r>
              <w:rPr>
                <w:b/>
                <w:szCs w:val="21"/>
              </w:rPr>
              <w:t xml:space="preserve"> </w:t>
            </w:r>
            <w:r>
              <w:rPr>
                <w:rFonts w:hint="eastAsia"/>
                <w:szCs w:val="21"/>
              </w:rPr>
              <w:t>风扇</w:t>
            </w:r>
            <w:r>
              <w:rPr>
                <w:szCs w:val="21"/>
              </w:rPr>
              <w:t>：</w:t>
            </w:r>
            <w:r>
              <w:rPr>
                <w:rFonts w:ascii="宋体" w:hAnsi="宋体" w:hint="eastAsia"/>
                <w:kern w:val="0"/>
                <w:szCs w:val="21"/>
              </w:rPr>
              <w:t>配置</w:t>
            </w:r>
            <w:r w:rsidRPr="00265BDA">
              <w:rPr>
                <w:rFonts w:ascii="宋体" w:hAnsi="宋体" w:hint="eastAsia"/>
                <w:kern w:val="0"/>
                <w:szCs w:val="21"/>
              </w:rPr>
              <w:t>≥6个热插拔风扇</w:t>
            </w:r>
            <w:r>
              <w:rPr>
                <w:rFonts w:ascii="宋体" w:hAnsi="宋体" w:hint="eastAsia"/>
                <w:kern w:val="0"/>
                <w:szCs w:val="21"/>
              </w:rPr>
              <w:t>，</w:t>
            </w:r>
            <w:r w:rsidRPr="00265BDA">
              <w:rPr>
                <w:rFonts w:ascii="宋体" w:hAnsi="宋体" w:hint="eastAsia"/>
                <w:kern w:val="0"/>
                <w:szCs w:val="21"/>
              </w:rPr>
              <w:t>满配冗余风扇,支持单风扇失效</w:t>
            </w:r>
            <w:r>
              <w:rPr>
                <w:rFonts w:ascii="宋体" w:hAnsi="宋体" w:hint="eastAsia"/>
                <w:kern w:val="0"/>
                <w:szCs w:val="21"/>
              </w:rPr>
              <w:t>；</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1.13</w:t>
            </w:r>
            <w:r w:rsidRPr="00265BDA">
              <w:rPr>
                <w:rFonts w:ascii="宋体" w:hAnsi="宋体" w:hint="eastAsia"/>
                <w:kern w:val="0"/>
                <w:szCs w:val="21"/>
              </w:rPr>
              <w:t>满配长期工作环境温度≥35度，无其</w:t>
            </w:r>
            <w:r w:rsidRPr="00265BDA">
              <w:rPr>
                <w:rFonts w:ascii="宋体" w:hAnsi="宋体" w:hint="eastAsia"/>
                <w:kern w:val="0"/>
                <w:szCs w:val="21"/>
              </w:rPr>
              <w:lastRenderedPageBreak/>
              <w:t>他降低规格限制，提供产品规格</w:t>
            </w:r>
            <w:r>
              <w:rPr>
                <w:rFonts w:ascii="宋体" w:hAnsi="宋体" w:hint="eastAsia"/>
                <w:kern w:val="0"/>
                <w:szCs w:val="21"/>
              </w:rPr>
              <w:t>书作为</w:t>
            </w:r>
            <w:r w:rsidRPr="00265BDA">
              <w:rPr>
                <w:rFonts w:ascii="宋体" w:hAnsi="宋体" w:hint="eastAsia"/>
                <w:kern w:val="0"/>
                <w:szCs w:val="21"/>
              </w:rPr>
              <w:t>证明</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1.14</w:t>
            </w:r>
            <w:r w:rsidRPr="00265BDA">
              <w:rPr>
                <w:rFonts w:ascii="宋体" w:hAnsi="宋体" w:hint="eastAsia"/>
                <w:kern w:val="0"/>
                <w:szCs w:val="21"/>
              </w:rPr>
              <w:t>集成BMC模块</w:t>
            </w:r>
            <w:r>
              <w:rPr>
                <w:rFonts w:ascii="宋体" w:hAnsi="宋体" w:hint="eastAsia"/>
                <w:kern w:val="0"/>
                <w:szCs w:val="21"/>
              </w:rPr>
              <w:t>，</w:t>
            </w:r>
            <w:r w:rsidRPr="00265BDA">
              <w:rPr>
                <w:rFonts w:ascii="宋体" w:hAnsi="宋体" w:hint="eastAsia"/>
                <w:kern w:val="0"/>
                <w:szCs w:val="21"/>
              </w:rPr>
              <w:t>支持自动服务器重启、风扇监视和控制、电源监控、温度监控、启动/关闭、按序重启、本地固件更新、错误日志，可通过可视化工具提供系统状况的显示</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424"/>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b/>
                <w:szCs w:val="21"/>
              </w:rPr>
              <w:t>1.15</w:t>
            </w:r>
            <w:r w:rsidRPr="00265BDA">
              <w:rPr>
                <w:rFonts w:ascii="宋体" w:hAnsi="宋体" w:hint="eastAsia"/>
                <w:kern w:val="0"/>
                <w:szCs w:val="21"/>
              </w:rPr>
              <w:t>具有图形管理界面</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1.16</w:t>
            </w:r>
            <w:r w:rsidRPr="00265BDA">
              <w:rPr>
                <w:rFonts w:ascii="宋体" w:hAnsi="宋体" w:hint="eastAsia"/>
                <w:kern w:val="0"/>
                <w:szCs w:val="21"/>
              </w:rPr>
              <w:t>配置独立的远程管理控制端口，支持远程监控图形界面, 可实现与操作系统无关的远程对服务器的完全控制，包括远程的开机、关机、重启、虚拟软驱、虚拟光驱等操作</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1.17</w:t>
            </w:r>
            <w:r w:rsidRPr="00265BDA">
              <w:rPr>
                <w:rFonts w:ascii="宋体" w:hAnsi="宋体" w:hint="eastAsia"/>
                <w:kern w:val="0"/>
                <w:szCs w:val="21"/>
              </w:rPr>
              <w:t>支持 HMM、WebUI、IPMI2.0和KVM Over IP</w:t>
            </w:r>
            <w:r>
              <w:rPr>
                <w:rFonts w:ascii="宋体" w:hAnsi="宋体" w:hint="eastAsia"/>
                <w:kern w:val="0"/>
                <w:szCs w:val="21"/>
              </w:rPr>
              <w:t>等</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r w:rsidR="0058593E" w:rsidTr="0058593E">
        <w:trPr>
          <w:trHeight w:val="510"/>
        </w:trPr>
        <w:tc>
          <w:tcPr>
            <w:tcW w:w="250" w:type="pct"/>
            <w:vMerge/>
            <w:vAlign w:val="center"/>
          </w:tcPr>
          <w:p w:rsidR="0058593E" w:rsidRDefault="0058593E" w:rsidP="0058593E">
            <w:pPr>
              <w:jc w:val="center"/>
              <w:rPr>
                <w:b/>
                <w:szCs w:val="21"/>
              </w:rPr>
            </w:pPr>
          </w:p>
        </w:tc>
        <w:tc>
          <w:tcPr>
            <w:tcW w:w="387" w:type="pct"/>
            <w:vMerge/>
            <w:vAlign w:val="center"/>
          </w:tcPr>
          <w:p w:rsidR="0058593E" w:rsidRDefault="0058593E" w:rsidP="0058593E">
            <w:pPr>
              <w:jc w:val="center"/>
              <w:rPr>
                <w:b/>
                <w:szCs w:val="21"/>
              </w:rPr>
            </w:pPr>
          </w:p>
        </w:tc>
        <w:tc>
          <w:tcPr>
            <w:tcW w:w="1235" w:type="pct"/>
          </w:tcPr>
          <w:p w:rsidR="0058593E" w:rsidRDefault="0058593E" w:rsidP="0058593E">
            <w:pPr>
              <w:rPr>
                <w:b/>
                <w:szCs w:val="21"/>
              </w:rPr>
            </w:pPr>
            <w:r>
              <w:rPr>
                <w:rFonts w:hint="eastAsia"/>
                <w:b/>
                <w:szCs w:val="21"/>
              </w:rPr>
              <w:t>1.1</w:t>
            </w:r>
            <w:r>
              <w:rPr>
                <w:b/>
                <w:szCs w:val="21"/>
              </w:rPr>
              <w:t>8</w:t>
            </w:r>
            <w:r>
              <w:rPr>
                <w:rFonts w:cs="Tahoma" w:hint="eastAsia"/>
                <w:kern w:val="0"/>
                <w:szCs w:val="21"/>
              </w:rPr>
              <w:t>安装用户指定的</w:t>
            </w:r>
            <w:r>
              <w:rPr>
                <w:rFonts w:cs="Tahoma" w:hint="eastAsia"/>
                <w:kern w:val="0"/>
                <w:szCs w:val="21"/>
              </w:rPr>
              <w:t>S</w:t>
            </w:r>
            <w:r>
              <w:rPr>
                <w:rFonts w:cs="Tahoma"/>
                <w:kern w:val="0"/>
                <w:szCs w:val="21"/>
              </w:rPr>
              <w:t>p</w:t>
            </w:r>
            <w:r>
              <w:rPr>
                <w:rFonts w:cs="Tahoma" w:hint="eastAsia"/>
                <w:kern w:val="0"/>
                <w:szCs w:val="21"/>
              </w:rPr>
              <w:t>ark</w:t>
            </w:r>
            <w:r>
              <w:rPr>
                <w:rFonts w:cs="Tahoma" w:hint="eastAsia"/>
                <w:kern w:val="0"/>
                <w:szCs w:val="21"/>
              </w:rPr>
              <w:t>、</w:t>
            </w:r>
            <w:r>
              <w:rPr>
                <w:rFonts w:cs="Tahoma" w:hint="eastAsia"/>
                <w:kern w:val="0"/>
                <w:szCs w:val="21"/>
              </w:rPr>
              <w:t>CUDA</w:t>
            </w:r>
            <w:r>
              <w:rPr>
                <w:rFonts w:cs="Tahoma" w:hint="eastAsia"/>
                <w:kern w:val="0"/>
                <w:szCs w:val="21"/>
              </w:rPr>
              <w:t>、</w:t>
            </w:r>
            <w:r>
              <w:rPr>
                <w:rFonts w:cs="Tahoma" w:hint="eastAsia"/>
                <w:kern w:val="0"/>
                <w:szCs w:val="21"/>
              </w:rPr>
              <w:t>Caffe</w:t>
            </w:r>
            <w:r>
              <w:rPr>
                <w:rFonts w:cs="Tahoma" w:hint="eastAsia"/>
                <w:kern w:val="0"/>
                <w:szCs w:val="21"/>
              </w:rPr>
              <w:t>、</w:t>
            </w:r>
            <w:r>
              <w:rPr>
                <w:rFonts w:cs="Tahoma" w:hint="eastAsia"/>
                <w:kern w:val="0"/>
                <w:szCs w:val="21"/>
              </w:rPr>
              <w:t>TensorFlow</w:t>
            </w:r>
            <w:r>
              <w:rPr>
                <w:rFonts w:cs="Tahoma" w:hint="eastAsia"/>
                <w:kern w:val="0"/>
                <w:szCs w:val="21"/>
              </w:rPr>
              <w:t>等开源</w:t>
            </w:r>
            <w:r>
              <w:rPr>
                <w:rFonts w:cs="Tahoma" w:hint="eastAsia"/>
                <w:kern w:val="0"/>
                <w:szCs w:val="21"/>
              </w:rPr>
              <w:t>/</w:t>
            </w:r>
            <w:r>
              <w:rPr>
                <w:rFonts w:cs="Tahoma" w:hint="eastAsia"/>
                <w:kern w:val="0"/>
                <w:szCs w:val="21"/>
              </w:rPr>
              <w:t>免费软件</w:t>
            </w:r>
          </w:p>
        </w:tc>
        <w:tc>
          <w:tcPr>
            <w:tcW w:w="1043" w:type="pct"/>
          </w:tcPr>
          <w:p w:rsidR="0058593E" w:rsidRDefault="0058593E" w:rsidP="0058593E">
            <w:pPr>
              <w:rPr>
                <w:b/>
                <w:szCs w:val="21"/>
              </w:rPr>
            </w:pPr>
          </w:p>
        </w:tc>
        <w:tc>
          <w:tcPr>
            <w:tcW w:w="1043" w:type="pct"/>
          </w:tcPr>
          <w:p w:rsidR="0058593E" w:rsidRDefault="0058593E" w:rsidP="0058593E">
            <w:pPr>
              <w:rPr>
                <w:b/>
                <w:szCs w:val="21"/>
              </w:rPr>
            </w:pPr>
          </w:p>
        </w:tc>
        <w:tc>
          <w:tcPr>
            <w:tcW w:w="1042" w:type="pct"/>
          </w:tcPr>
          <w:p w:rsidR="0058593E" w:rsidRDefault="0058593E" w:rsidP="0058593E">
            <w:pPr>
              <w:rPr>
                <w:b/>
                <w:szCs w:val="21"/>
              </w:rPr>
            </w:pPr>
          </w:p>
        </w:tc>
      </w:tr>
    </w:tbl>
    <w:p w:rsidR="0058593E" w:rsidRDefault="0058593E" w:rsidP="009E6DD0">
      <w:pPr>
        <w:rPr>
          <w:sz w:val="24"/>
        </w:rPr>
      </w:pPr>
    </w:p>
    <w:p w:rsidR="0058593E" w:rsidRDefault="0058593E"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lastRenderedPageBreak/>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58593E" w:rsidTr="0058593E">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58593E" w:rsidRDefault="0058593E" w:rsidP="0058593E">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rsidR="0058593E" w:rsidRDefault="0058593E" w:rsidP="0058593E">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rsidR="0058593E" w:rsidRDefault="0058593E" w:rsidP="0058593E">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rsidR="0058593E" w:rsidRPr="00A31569" w:rsidRDefault="0058593E" w:rsidP="0058593E">
            <w:pPr>
              <w:jc w:val="center"/>
              <w:rPr>
                <w:b/>
                <w:szCs w:val="21"/>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rsidR="0058593E" w:rsidRPr="00A31569" w:rsidRDefault="0058593E" w:rsidP="0058593E">
            <w:pPr>
              <w:jc w:val="center"/>
              <w:rPr>
                <w:b/>
                <w:szCs w:val="21"/>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rsidR="0058593E" w:rsidRPr="00A31569" w:rsidRDefault="0058593E" w:rsidP="0058593E">
            <w:pPr>
              <w:jc w:val="center"/>
              <w:rPr>
                <w:b/>
                <w:szCs w:val="21"/>
              </w:rPr>
            </w:pPr>
            <w:r w:rsidRPr="00A31569">
              <w:rPr>
                <w:rFonts w:hint="eastAsia"/>
                <w:b/>
                <w:szCs w:val="21"/>
              </w:rPr>
              <w:t>说明</w:t>
            </w:r>
          </w:p>
        </w:tc>
      </w:tr>
      <w:tr w:rsidR="0058593E" w:rsidTr="0058593E">
        <w:trPr>
          <w:trHeight w:val="280"/>
        </w:trPr>
        <w:tc>
          <w:tcPr>
            <w:tcW w:w="1717" w:type="pct"/>
            <w:gridSpan w:val="3"/>
          </w:tcPr>
          <w:p w:rsidR="0058593E" w:rsidRDefault="0058593E" w:rsidP="0058593E">
            <w:pPr>
              <w:rPr>
                <w:b/>
              </w:rPr>
            </w:pPr>
            <w:r>
              <w:rPr>
                <w:rFonts w:hint="eastAsia"/>
                <w:b/>
              </w:rPr>
              <w:t>（一）免费保修期内售后服务要求</w:t>
            </w:r>
          </w:p>
        </w:tc>
        <w:tc>
          <w:tcPr>
            <w:tcW w:w="1094" w:type="pct"/>
          </w:tcPr>
          <w:p w:rsidR="0058593E" w:rsidRDefault="0058593E" w:rsidP="0058593E">
            <w:pPr>
              <w:rPr>
                <w:b/>
              </w:rPr>
            </w:pPr>
          </w:p>
        </w:tc>
        <w:tc>
          <w:tcPr>
            <w:tcW w:w="1095" w:type="pct"/>
          </w:tcPr>
          <w:p w:rsidR="0058593E" w:rsidRDefault="0058593E" w:rsidP="0058593E">
            <w:pPr>
              <w:rPr>
                <w:b/>
              </w:rPr>
            </w:pPr>
          </w:p>
        </w:tc>
        <w:tc>
          <w:tcPr>
            <w:tcW w:w="1095" w:type="pct"/>
          </w:tcPr>
          <w:p w:rsidR="0058593E" w:rsidRDefault="0058593E" w:rsidP="0058593E">
            <w:pPr>
              <w:rPr>
                <w:b/>
              </w:rPr>
            </w:pPr>
          </w:p>
        </w:tc>
      </w:tr>
      <w:tr w:rsidR="0058593E" w:rsidRPr="006805AE" w:rsidTr="0058593E">
        <w:trPr>
          <w:trHeight w:val="150"/>
        </w:trPr>
        <w:tc>
          <w:tcPr>
            <w:tcW w:w="250" w:type="pct"/>
            <w:vAlign w:val="center"/>
          </w:tcPr>
          <w:p w:rsidR="0058593E" w:rsidRDefault="0058593E" w:rsidP="0058593E">
            <w:pPr>
              <w:jc w:val="center"/>
              <w:rPr>
                <w:b/>
              </w:rPr>
            </w:pPr>
            <w:r>
              <w:rPr>
                <w:rFonts w:hint="eastAsia"/>
                <w:b/>
              </w:rPr>
              <w:t>1</w:t>
            </w:r>
          </w:p>
        </w:tc>
        <w:tc>
          <w:tcPr>
            <w:tcW w:w="373" w:type="pct"/>
            <w:vAlign w:val="center"/>
          </w:tcPr>
          <w:p w:rsidR="0058593E" w:rsidRPr="003B7D88" w:rsidRDefault="0058593E" w:rsidP="0058593E">
            <w:r w:rsidRPr="003B7D88">
              <w:rPr>
                <w:rFonts w:hint="eastAsia"/>
              </w:rPr>
              <w:t>免费保修期</w:t>
            </w:r>
          </w:p>
        </w:tc>
        <w:tc>
          <w:tcPr>
            <w:tcW w:w="1094" w:type="pct"/>
          </w:tcPr>
          <w:p w:rsidR="0058593E" w:rsidRPr="006805AE" w:rsidRDefault="0058593E" w:rsidP="0058593E">
            <w:pPr>
              <w:rPr>
                <w:b/>
                <w:color w:val="FF0000"/>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5 </w:t>
            </w:r>
            <w:r w:rsidRPr="006A646B">
              <w:rPr>
                <w:rFonts w:hint="eastAsia"/>
                <w:bCs/>
                <w:szCs w:val="21"/>
                <w:u w:val="single"/>
              </w:rPr>
              <w:t xml:space="preserve"> </w:t>
            </w:r>
            <w:r w:rsidRPr="006A646B">
              <w:rPr>
                <w:rFonts w:hint="eastAsia"/>
                <w:bCs/>
                <w:szCs w:val="21"/>
              </w:rPr>
              <w:t>年，时间自最终验收合格并交付使用之日起计算。</w:t>
            </w:r>
            <w:r w:rsidRPr="006805AE">
              <w:rPr>
                <w:rFonts w:hint="eastAsia"/>
                <w:bCs/>
                <w:color w:val="FF0000"/>
                <w:szCs w:val="21"/>
              </w:rPr>
              <w:t>原厂</w:t>
            </w:r>
            <w:r w:rsidRPr="006805AE">
              <w:rPr>
                <w:rFonts w:hint="eastAsia"/>
                <w:bCs/>
                <w:color w:val="FF0000"/>
                <w:szCs w:val="21"/>
              </w:rPr>
              <w:t>5</w:t>
            </w:r>
            <w:r w:rsidRPr="006805AE">
              <w:rPr>
                <w:rFonts w:hint="eastAsia"/>
                <w:bCs/>
                <w:color w:val="FF0000"/>
                <w:szCs w:val="21"/>
              </w:rPr>
              <w:t>年质保</w:t>
            </w:r>
          </w:p>
        </w:tc>
        <w:tc>
          <w:tcPr>
            <w:tcW w:w="1094" w:type="pct"/>
          </w:tcPr>
          <w:p w:rsidR="0058593E" w:rsidRPr="006A646B" w:rsidRDefault="0058593E" w:rsidP="0058593E">
            <w:pPr>
              <w:rPr>
                <w:bCs/>
                <w:szCs w:val="21"/>
              </w:rPr>
            </w:pPr>
          </w:p>
        </w:tc>
        <w:tc>
          <w:tcPr>
            <w:tcW w:w="1095" w:type="pct"/>
          </w:tcPr>
          <w:p w:rsidR="0058593E" w:rsidRPr="006A646B" w:rsidRDefault="0058593E" w:rsidP="0058593E">
            <w:pPr>
              <w:rPr>
                <w:bCs/>
                <w:szCs w:val="21"/>
              </w:rPr>
            </w:pPr>
          </w:p>
        </w:tc>
        <w:tc>
          <w:tcPr>
            <w:tcW w:w="1095" w:type="pct"/>
          </w:tcPr>
          <w:p w:rsidR="0058593E" w:rsidRPr="006A646B" w:rsidRDefault="0058593E" w:rsidP="0058593E">
            <w:pPr>
              <w:rPr>
                <w:bCs/>
                <w:szCs w:val="21"/>
              </w:rPr>
            </w:pPr>
          </w:p>
        </w:tc>
      </w:tr>
      <w:tr w:rsidR="0058593E" w:rsidTr="0058593E">
        <w:trPr>
          <w:trHeight w:val="320"/>
        </w:trPr>
        <w:tc>
          <w:tcPr>
            <w:tcW w:w="250" w:type="pct"/>
            <w:vAlign w:val="center"/>
          </w:tcPr>
          <w:p w:rsidR="0058593E" w:rsidRDefault="0058593E" w:rsidP="0058593E">
            <w:pPr>
              <w:jc w:val="center"/>
              <w:rPr>
                <w:b/>
              </w:rPr>
            </w:pPr>
            <w:r>
              <w:rPr>
                <w:rFonts w:hint="eastAsia"/>
                <w:b/>
              </w:rPr>
              <w:t>2</w:t>
            </w:r>
          </w:p>
        </w:tc>
        <w:tc>
          <w:tcPr>
            <w:tcW w:w="373" w:type="pct"/>
          </w:tcPr>
          <w:p w:rsidR="0058593E" w:rsidRPr="003B7D88" w:rsidRDefault="0058593E" w:rsidP="0058593E">
            <w:r w:rsidRPr="003B7D88">
              <w:rPr>
                <w:rFonts w:hint="eastAsia"/>
              </w:rPr>
              <w:t>维修响应及故障解决时间</w:t>
            </w:r>
          </w:p>
        </w:tc>
        <w:tc>
          <w:tcPr>
            <w:tcW w:w="1094" w:type="pct"/>
          </w:tcPr>
          <w:p w:rsidR="0058593E" w:rsidRDefault="0058593E" w:rsidP="0058593E">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094" w:type="pct"/>
          </w:tcPr>
          <w:p w:rsidR="0058593E" w:rsidRPr="009D5001" w:rsidRDefault="0058593E" w:rsidP="0058593E">
            <w:pPr>
              <w:rPr>
                <w:bCs/>
                <w:szCs w:val="21"/>
              </w:rPr>
            </w:pPr>
          </w:p>
        </w:tc>
        <w:tc>
          <w:tcPr>
            <w:tcW w:w="1095" w:type="pct"/>
          </w:tcPr>
          <w:p w:rsidR="0058593E" w:rsidRPr="009D5001" w:rsidRDefault="0058593E" w:rsidP="0058593E">
            <w:pPr>
              <w:rPr>
                <w:bCs/>
                <w:szCs w:val="21"/>
              </w:rPr>
            </w:pPr>
          </w:p>
        </w:tc>
        <w:tc>
          <w:tcPr>
            <w:tcW w:w="1095" w:type="pct"/>
          </w:tcPr>
          <w:p w:rsidR="0058593E" w:rsidRPr="009D5001" w:rsidRDefault="0058593E" w:rsidP="0058593E">
            <w:pPr>
              <w:rPr>
                <w:bCs/>
                <w:szCs w:val="21"/>
              </w:rPr>
            </w:pPr>
          </w:p>
        </w:tc>
      </w:tr>
      <w:tr w:rsidR="0058593E" w:rsidRPr="009D5001" w:rsidTr="0058593E">
        <w:trPr>
          <w:trHeight w:val="320"/>
        </w:trPr>
        <w:tc>
          <w:tcPr>
            <w:tcW w:w="250" w:type="pct"/>
            <w:vAlign w:val="center"/>
          </w:tcPr>
          <w:p w:rsidR="0058593E" w:rsidRDefault="0058593E" w:rsidP="0058593E">
            <w:pPr>
              <w:jc w:val="center"/>
              <w:rPr>
                <w:b/>
              </w:rPr>
            </w:pPr>
            <w:r>
              <w:rPr>
                <w:rFonts w:hint="eastAsia"/>
                <w:b/>
              </w:rPr>
              <w:t>3</w:t>
            </w:r>
          </w:p>
        </w:tc>
        <w:tc>
          <w:tcPr>
            <w:tcW w:w="373" w:type="pct"/>
          </w:tcPr>
          <w:p w:rsidR="0058593E" w:rsidRPr="003B7D88" w:rsidRDefault="0058593E" w:rsidP="0058593E">
            <w:r>
              <w:rPr>
                <w:rFonts w:hint="eastAsia"/>
              </w:rPr>
              <w:t>发生</w:t>
            </w:r>
            <w:r>
              <w:t>质量问题</w:t>
            </w:r>
            <w:r>
              <w:rPr>
                <w:rFonts w:hint="eastAsia"/>
              </w:rPr>
              <w:t>的</w:t>
            </w:r>
            <w:r>
              <w:t>处理方式</w:t>
            </w:r>
          </w:p>
        </w:tc>
        <w:tc>
          <w:tcPr>
            <w:tcW w:w="1094" w:type="pct"/>
          </w:tcPr>
          <w:p w:rsidR="0058593E" w:rsidRPr="009D5001" w:rsidRDefault="0058593E" w:rsidP="0058593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rsidR="0058593E" w:rsidRDefault="0058593E" w:rsidP="0058593E">
            <w:pPr>
              <w:rPr>
                <w:bCs/>
                <w:szCs w:val="21"/>
              </w:rPr>
            </w:pPr>
          </w:p>
        </w:tc>
        <w:tc>
          <w:tcPr>
            <w:tcW w:w="1095" w:type="pct"/>
          </w:tcPr>
          <w:p w:rsidR="0058593E" w:rsidRDefault="0058593E" w:rsidP="0058593E">
            <w:pPr>
              <w:rPr>
                <w:bCs/>
                <w:szCs w:val="21"/>
              </w:rPr>
            </w:pPr>
          </w:p>
        </w:tc>
        <w:tc>
          <w:tcPr>
            <w:tcW w:w="1095" w:type="pct"/>
          </w:tcPr>
          <w:p w:rsidR="0058593E" w:rsidRDefault="0058593E" w:rsidP="0058593E">
            <w:pPr>
              <w:rPr>
                <w:bCs/>
                <w:szCs w:val="21"/>
              </w:rPr>
            </w:pPr>
          </w:p>
        </w:tc>
      </w:tr>
      <w:tr w:rsidR="0058593E" w:rsidTr="0058593E">
        <w:trPr>
          <w:trHeight w:val="523"/>
        </w:trPr>
        <w:tc>
          <w:tcPr>
            <w:tcW w:w="250" w:type="pct"/>
            <w:vAlign w:val="center"/>
          </w:tcPr>
          <w:p w:rsidR="0058593E" w:rsidRDefault="0058593E" w:rsidP="0058593E">
            <w:pPr>
              <w:jc w:val="center"/>
              <w:rPr>
                <w:b/>
              </w:rPr>
            </w:pPr>
            <w:r>
              <w:rPr>
                <w:rFonts w:hint="eastAsia"/>
                <w:b/>
              </w:rPr>
              <w:t>4</w:t>
            </w:r>
          </w:p>
        </w:tc>
        <w:tc>
          <w:tcPr>
            <w:tcW w:w="373" w:type="pct"/>
            <w:vAlign w:val="center"/>
          </w:tcPr>
          <w:p w:rsidR="0058593E" w:rsidRDefault="0058593E" w:rsidP="0058593E">
            <w:pPr>
              <w:rPr>
                <w:b/>
              </w:rPr>
            </w:pPr>
            <w:r w:rsidRPr="005F45EF">
              <w:rPr>
                <w:rFonts w:hint="eastAsia"/>
              </w:rPr>
              <w:t>其他</w:t>
            </w:r>
          </w:p>
        </w:tc>
        <w:tc>
          <w:tcPr>
            <w:tcW w:w="1094" w:type="pct"/>
            <w:vAlign w:val="center"/>
          </w:tcPr>
          <w:p w:rsidR="0058593E" w:rsidRDefault="0058593E" w:rsidP="0058593E">
            <w:pPr>
              <w:rPr>
                <w:b/>
              </w:rPr>
            </w:pPr>
            <w:r w:rsidRPr="009D5001">
              <w:rPr>
                <w:rFonts w:hint="eastAsia"/>
                <w:bCs/>
                <w:szCs w:val="21"/>
              </w:rPr>
              <w:t>投标人应按其投标文件中的承诺，进行其他售后服务工作。</w:t>
            </w:r>
          </w:p>
        </w:tc>
        <w:tc>
          <w:tcPr>
            <w:tcW w:w="1094" w:type="pct"/>
          </w:tcPr>
          <w:p w:rsidR="0058593E" w:rsidRPr="009D5001" w:rsidRDefault="0058593E" w:rsidP="0058593E">
            <w:pPr>
              <w:rPr>
                <w:bCs/>
                <w:szCs w:val="21"/>
              </w:rPr>
            </w:pPr>
          </w:p>
        </w:tc>
        <w:tc>
          <w:tcPr>
            <w:tcW w:w="1095" w:type="pct"/>
          </w:tcPr>
          <w:p w:rsidR="0058593E" w:rsidRPr="009D5001" w:rsidRDefault="0058593E" w:rsidP="0058593E">
            <w:pPr>
              <w:rPr>
                <w:bCs/>
                <w:szCs w:val="21"/>
              </w:rPr>
            </w:pPr>
          </w:p>
        </w:tc>
        <w:tc>
          <w:tcPr>
            <w:tcW w:w="1095" w:type="pct"/>
          </w:tcPr>
          <w:p w:rsidR="0058593E" w:rsidRPr="009D5001" w:rsidRDefault="0058593E" w:rsidP="0058593E">
            <w:pPr>
              <w:rPr>
                <w:bCs/>
                <w:szCs w:val="21"/>
              </w:rPr>
            </w:pPr>
          </w:p>
        </w:tc>
      </w:tr>
      <w:tr w:rsidR="0058593E" w:rsidTr="0058593E">
        <w:trPr>
          <w:trHeight w:val="280"/>
        </w:trPr>
        <w:tc>
          <w:tcPr>
            <w:tcW w:w="1717" w:type="pct"/>
            <w:gridSpan w:val="3"/>
          </w:tcPr>
          <w:p w:rsidR="0058593E" w:rsidRDefault="0058593E" w:rsidP="0058593E">
            <w:pPr>
              <w:rPr>
                <w:b/>
              </w:rPr>
            </w:pPr>
            <w:r>
              <w:rPr>
                <w:rFonts w:hint="eastAsia"/>
                <w:b/>
              </w:rPr>
              <w:t>（二）免费保修期外售后服务要求</w:t>
            </w:r>
          </w:p>
        </w:tc>
        <w:tc>
          <w:tcPr>
            <w:tcW w:w="1094" w:type="pct"/>
          </w:tcPr>
          <w:p w:rsidR="0058593E" w:rsidRDefault="0058593E" w:rsidP="0058593E">
            <w:pPr>
              <w:rPr>
                <w:b/>
              </w:rPr>
            </w:pPr>
          </w:p>
        </w:tc>
        <w:tc>
          <w:tcPr>
            <w:tcW w:w="1095" w:type="pct"/>
          </w:tcPr>
          <w:p w:rsidR="0058593E" w:rsidRDefault="0058593E" w:rsidP="0058593E">
            <w:pPr>
              <w:rPr>
                <w:b/>
              </w:rPr>
            </w:pPr>
          </w:p>
        </w:tc>
        <w:tc>
          <w:tcPr>
            <w:tcW w:w="1095" w:type="pct"/>
          </w:tcPr>
          <w:p w:rsidR="0058593E" w:rsidRDefault="0058593E" w:rsidP="0058593E">
            <w:pPr>
              <w:rPr>
                <w:b/>
              </w:rPr>
            </w:pPr>
          </w:p>
        </w:tc>
      </w:tr>
      <w:tr w:rsidR="0058593E" w:rsidRPr="00BC0CB5" w:rsidTr="0058593E">
        <w:trPr>
          <w:trHeight w:val="350"/>
        </w:trPr>
        <w:tc>
          <w:tcPr>
            <w:tcW w:w="250" w:type="pct"/>
            <w:vAlign w:val="center"/>
          </w:tcPr>
          <w:p w:rsidR="0058593E" w:rsidRDefault="0058593E" w:rsidP="0058593E">
            <w:pPr>
              <w:jc w:val="center"/>
              <w:rPr>
                <w:b/>
              </w:rPr>
            </w:pPr>
            <w:r>
              <w:rPr>
                <w:rFonts w:hint="eastAsia"/>
                <w:b/>
              </w:rPr>
              <w:t>1</w:t>
            </w:r>
          </w:p>
        </w:tc>
        <w:tc>
          <w:tcPr>
            <w:tcW w:w="373" w:type="pct"/>
          </w:tcPr>
          <w:p w:rsidR="0058593E" w:rsidRDefault="0058593E" w:rsidP="0058593E">
            <w:pPr>
              <w:rPr>
                <w:b/>
              </w:rPr>
            </w:pPr>
          </w:p>
        </w:tc>
        <w:tc>
          <w:tcPr>
            <w:tcW w:w="1094" w:type="pct"/>
          </w:tcPr>
          <w:p w:rsidR="0058593E" w:rsidRPr="00BC0CB5" w:rsidRDefault="0058593E" w:rsidP="0058593E">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rsidR="0058593E" w:rsidRPr="00BC0CB5" w:rsidRDefault="0058593E" w:rsidP="0058593E"/>
        </w:tc>
        <w:tc>
          <w:tcPr>
            <w:tcW w:w="1095" w:type="pct"/>
          </w:tcPr>
          <w:p w:rsidR="0058593E" w:rsidRPr="00BC0CB5" w:rsidRDefault="0058593E" w:rsidP="0058593E"/>
        </w:tc>
        <w:tc>
          <w:tcPr>
            <w:tcW w:w="1095" w:type="pct"/>
          </w:tcPr>
          <w:p w:rsidR="0058593E" w:rsidRPr="00BC0CB5" w:rsidRDefault="0058593E" w:rsidP="0058593E"/>
        </w:tc>
      </w:tr>
      <w:tr w:rsidR="0058593E" w:rsidTr="0058593E">
        <w:trPr>
          <w:trHeight w:val="350"/>
        </w:trPr>
        <w:tc>
          <w:tcPr>
            <w:tcW w:w="1717" w:type="pct"/>
            <w:gridSpan w:val="3"/>
          </w:tcPr>
          <w:p w:rsidR="0058593E" w:rsidRDefault="0058593E" w:rsidP="0058593E">
            <w:pPr>
              <w:rPr>
                <w:b/>
              </w:rPr>
            </w:pPr>
            <w:r>
              <w:rPr>
                <w:rFonts w:hint="eastAsia"/>
                <w:b/>
              </w:rPr>
              <w:t>（三）其他商务要求</w:t>
            </w:r>
          </w:p>
        </w:tc>
        <w:tc>
          <w:tcPr>
            <w:tcW w:w="1094" w:type="pct"/>
          </w:tcPr>
          <w:p w:rsidR="0058593E" w:rsidRDefault="0058593E" w:rsidP="0058593E">
            <w:pPr>
              <w:rPr>
                <w:b/>
              </w:rPr>
            </w:pPr>
          </w:p>
        </w:tc>
        <w:tc>
          <w:tcPr>
            <w:tcW w:w="1095" w:type="pct"/>
          </w:tcPr>
          <w:p w:rsidR="0058593E" w:rsidRDefault="0058593E" w:rsidP="0058593E">
            <w:pPr>
              <w:rPr>
                <w:b/>
              </w:rPr>
            </w:pPr>
          </w:p>
        </w:tc>
        <w:tc>
          <w:tcPr>
            <w:tcW w:w="1095" w:type="pct"/>
          </w:tcPr>
          <w:p w:rsidR="0058593E" w:rsidRDefault="0058593E" w:rsidP="0058593E">
            <w:pPr>
              <w:rPr>
                <w:b/>
              </w:rPr>
            </w:pPr>
          </w:p>
        </w:tc>
      </w:tr>
      <w:tr w:rsidR="0058593E" w:rsidRPr="004602CE" w:rsidTr="0058593E">
        <w:trPr>
          <w:trHeight w:val="350"/>
        </w:trPr>
        <w:tc>
          <w:tcPr>
            <w:tcW w:w="250" w:type="pct"/>
            <w:vMerge w:val="restart"/>
            <w:vAlign w:val="center"/>
          </w:tcPr>
          <w:p w:rsidR="0058593E" w:rsidRDefault="0058593E" w:rsidP="0058593E">
            <w:pPr>
              <w:jc w:val="center"/>
              <w:rPr>
                <w:b/>
              </w:rPr>
            </w:pPr>
            <w:r>
              <w:rPr>
                <w:rFonts w:hint="eastAsia"/>
                <w:b/>
              </w:rPr>
              <w:t>1</w:t>
            </w:r>
          </w:p>
        </w:tc>
        <w:tc>
          <w:tcPr>
            <w:tcW w:w="373" w:type="pct"/>
            <w:vMerge w:val="restart"/>
            <w:vAlign w:val="center"/>
          </w:tcPr>
          <w:p w:rsidR="0058593E" w:rsidRPr="003B7D88" w:rsidRDefault="0058593E" w:rsidP="0058593E">
            <w:pPr>
              <w:jc w:val="center"/>
            </w:pPr>
            <w:r w:rsidRPr="003B7D88">
              <w:rPr>
                <w:rFonts w:hint="eastAsia"/>
              </w:rPr>
              <w:t>关于交货</w:t>
            </w:r>
          </w:p>
        </w:tc>
        <w:tc>
          <w:tcPr>
            <w:tcW w:w="1094" w:type="pct"/>
          </w:tcPr>
          <w:p w:rsidR="0058593E" w:rsidRPr="004602CE" w:rsidRDefault="0058593E" w:rsidP="0058593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rsidR="0058593E" w:rsidRDefault="0058593E" w:rsidP="0058593E">
            <w:pPr>
              <w:rPr>
                <w:bCs/>
                <w:szCs w:val="21"/>
              </w:rPr>
            </w:pPr>
          </w:p>
        </w:tc>
        <w:tc>
          <w:tcPr>
            <w:tcW w:w="1095" w:type="pct"/>
          </w:tcPr>
          <w:p w:rsidR="0058593E" w:rsidRDefault="0058593E" w:rsidP="0058593E">
            <w:pPr>
              <w:rPr>
                <w:bCs/>
                <w:szCs w:val="21"/>
              </w:rPr>
            </w:pPr>
          </w:p>
        </w:tc>
        <w:tc>
          <w:tcPr>
            <w:tcW w:w="1095" w:type="pct"/>
          </w:tcPr>
          <w:p w:rsidR="0058593E" w:rsidRDefault="0058593E" w:rsidP="0058593E">
            <w:pPr>
              <w:rPr>
                <w:bCs/>
                <w:szCs w:val="21"/>
              </w:rPr>
            </w:pPr>
          </w:p>
        </w:tc>
      </w:tr>
      <w:tr w:rsidR="0058593E" w:rsidRPr="009D5001" w:rsidTr="0058593E">
        <w:trPr>
          <w:trHeight w:val="451"/>
        </w:trPr>
        <w:tc>
          <w:tcPr>
            <w:tcW w:w="250" w:type="pct"/>
            <w:vMerge/>
            <w:vAlign w:val="center"/>
          </w:tcPr>
          <w:p w:rsidR="0058593E" w:rsidRDefault="0058593E" w:rsidP="0058593E">
            <w:pPr>
              <w:jc w:val="center"/>
              <w:rPr>
                <w:b/>
              </w:rPr>
            </w:pPr>
          </w:p>
        </w:tc>
        <w:tc>
          <w:tcPr>
            <w:tcW w:w="373" w:type="pct"/>
            <w:vMerge/>
            <w:vAlign w:val="center"/>
          </w:tcPr>
          <w:p w:rsidR="0058593E" w:rsidRPr="003B7D88" w:rsidRDefault="0058593E" w:rsidP="0058593E">
            <w:pPr>
              <w:jc w:val="center"/>
            </w:pPr>
          </w:p>
        </w:tc>
        <w:tc>
          <w:tcPr>
            <w:tcW w:w="1094" w:type="pct"/>
          </w:tcPr>
          <w:p w:rsidR="0058593E" w:rsidRPr="009D5001" w:rsidRDefault="0058593E" w:rsidP="0058593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w:t>
            </w:r>
            <w:r w:rsidRPr="009D5001">
              <w:rPr>
                <w:rFonts w:hint="eastAsia"/>
                <w:bCs/>
                <w:szCs w:val="21"/>
              </w:rPr>
              <w:lastRenderedPageBreak/>
              <w:t>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rsidR="0058593E" w:rsidRDefault="0058593E" w:rsidP="0058593E">
            <w:pPr>
              <w:rPr>
                <w:bCs/>
                <w:szCs w:val="21"/>
              </w:rPr>
            </w:pPr>
          </w:p>
        </w:tc>
        <w:tc>
          <w:tcPr>
            <w:tcW w:w="1095" w:type="pct"/>
          </w:tcPr>
          <w:p w:rsidR="0058593E" w:rsidRDefault="0058593E" w:rsidP="0058593E">
            <w:pPr>
              <w:rPr>
                <w:bCs/>
                <w:szCs w:val="21"/>
              </w:rPr>
            </w:pPr>
          </w:p>
        </w:tc>
        <w:tc>
          <w:tcPr>
            <w:tcW w:w="1095" w:type="pct"/>
          </w:tcPr>
          <w:p w:rsidR="0058593E" w:rsidRDefault="0058593E" w:rsidP="0058593E">
            <w:pPr>
              <w:rPr>
                <w:bCs/>
                <w:szCs w:val="21"/>
              </w:rPr>
            </w:pPr>
          </w:p>
        </w:tc>
      </w:tr>
      <w:tr w:rsidR="0058593E" w:rsidTr="0058593E">
        <w:trPr>
          <w:trHeight w:val="350"/>
        </w:trPr>
        <w:tc>
          <w:tcPr>
            <w:tcW w:w="250" w:type="pct"/>
            <w:vMerge/>
            <w:vAlign w:val="center"/>
          </w:tcPr>
          <w:p w:rsidR="0058593E" w:rsidRDefault="0058593E" w:rsidP="0058593E">
            <w:pPr>
              <w:jc w:val="center"/>
              <w:rPr>
                <w:b/>
              </w:rPr>
            </w:pPr>
          </w:p>
        </w:tc>
        <w:tc>
          <w:tcPr>
            <w:tcW w:w="373" w:type="pct"/>
            <w:vMerge/>
            <w:vAlign w:val="center"/>
          </w:tcPr>
          <w:p w:rsidR="0058593E" w:rsidRPr="003B7D88" w:rsidRDefault="0058593E" w:rsidP="0058593E">
            <w:pPr>
              <w:jc w:val="center"/>
            </w:pPr>
          </w:p>
        </w:tc>
        <w:tc>
          <w:tcPr>
            <w:tcW w:w="1094" w:type="pct"/>
          </w:tcPr>
          <w:p w:rsidR="0058593E" w:rsidRDefault="0058593E" w:rsidP="0058593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r>
      <w:tr w:rsidR="0058593E" w:rsidTr="0058593E">
        <w:trPr>
          <w:trHeight w:val="350"/>
        </w:trPr>
        <w:tc>
          <w:tcPr>
            <w:tcW w:w="250" w:type="pct"/>
            <w:vMerge/>
            <w:vAlign w:val="center"/>
          </w:tcPr>
          <w:p w:rsidR="0058593E" w:rsidRDefault="0058593E" w:rsidP="0058593E">
            <w:pPr>
              <w:jc w:val="center"/>
              <w:rPr>
                <w:b/>
              </w:rPr>
            </w:pPr>
          </w:p>
        </w:tc>
        <w:tc>
          <w:tcPr>
            <w:tcW w:w="373" w:type="pct"/>
            <w:vMerge/>
            <w:vAlign w:val="center"/>
          </w:tcPr>
          <w:p w:rsidR="0058593E" w:rsidRPr="003B7D88" w:rsidRDefault="0058593E" w:rsidP="0058593E">
            <w:pPr>
              <w:jc w:val="center"/>
            </w:pPr>
          </w:p>
        </w:tc>
        <w:tc>
          <w:tcPr>
            <w:tcW w:w="1094" w:type="pct"/>
          </w:tcPr>
          <w:p w:rsidR="0058593E" w:rsidRPr="00D72CD8" w:rsidRDefault="0058593E" w:rsidP="0058593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58593E" w:rsidRPr="00D72CD8" w:rsidRDefault="0058593E" w:rsidP="0058593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58593E" w:rsidRPr="00D72CD8" w:rsidRDefault="0058593E" w:rsidP="0058593E">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）产品保修证明；</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58593E" w:rsidRPr="00D72CD8" w:rsidRDefault="0058593E" w:rsidP="0058593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58593E" w:rsidRDefault="0058593E" w:rsidP="0058593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r>
      <w:tr w:rsidR="0058593E" w:rsidRPr="00B244A7" w:rsidTr="0058593E">
        <w:trPr>
          <w:trHeight w:val="350"/>
        </w:trPr>
        <w:tc>
          <w:tcPr>
            <w:tcW w:w="250" w:type="pct"/>
            <w:vMerge w:val="restart"/>
            <w:vAlign w:val="center"/>
          </w:tcPr>
          <w:p w:rsidR="0058593E" w:rsidRDefault="0058593E" w:rsidP="0058593E">
            <w:pPr>
              <w:jc w:val="center"/>
              <w:rPr>
                <w:b/>
              </w:rPr>
            </w:pPr>
            <w:r>
              <w:rPr>
                <w:rFonts w:hint="eastAsia"/>
                <w:b/>
              </w:rPr>
              <w:lastRenderedPageBreak/>
              <w:t>2</w:t>
            </w:r>
          </w:p>
        </w:tc>
        <w:tc>
          <w:tcPr>
            <w:tcW w:w="373" w:type="pct"/>
            <w:vMerge w:val="restart"/>
            <w:vAlign w:val="center"/>
          </w:tcPr>
          <w:p w:rsidR="0058593E" w:rsidRPr="003B7D88" w:rsidRDefault="0058593E" w:rsidP="0058593E">
            <w:pPr>
              <w:jc w:val="center"/>
            </w:pPr>
            <w:r w:rsidRPr="003B7D88">
              <w:rPr>
                <w:rFonts w:hint="eastAsia"/>
              </w:rPr>
              <w:t>关于验收</w:t>
            </w:r>
          </w:p>
        </w:tc>
        <w:tc>
          <w:tcPr>
            <w:tcW w:w="1094" w:type="pct"/>
          </w:tcPr>
          <w:p w:rsidR="0058593E" w:rsidRPr="00B244A7" w:rsidRDefault="0058593E" w:rsidP="0058593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4"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r>
      <w:tr w:rsidR="0058593E" w:rsidRPr="00B244A7" w:rsidTr="0058593E">
        <w:trPr>
          <w:trHeight w:val="350"/>
        </w:trPr>
        <w:tc>
          <w:tcPr>
            <w:tcW w:w="250" w:type="pct"/>
            <w:vMerge/>
            <w:vAlign w:val="center"/>
          </w:tcPr>
          <w:p w:rsidR="0058593E" w:rsidRDefault="0058593E" w:rsidP="0058593E">
            <w:pPr>
              <w:jc w:val="center"/>
              <w:rPr>
                <w:b/>
              </w:rPr>
            </w:pPr>
          </w:p>
        </w:tc>
        <w:tc>
          <w:tcPr>
            <w:tcW w:w="373" w:type="pct"/>
            <w:vMerge/>
          </w:tcPr>
          <w:p w:rsidR="0058593E" w:rsidRDefault="0058593E" w:rsidP="0058593E">
            <w:pPr>
              <w:rPr>
                <w:b/>
              </w:rPr>
            </w:pPr>
          </w:p>
        </w:tc>
        <w:tc>
          <w:tcPr>
            <w:tcW w:w="1094" w:type="pct"/>
          </w:tcPr>
          <w:p w:rsidR="0058593E" w:rsidRPr="009D5001" w:rsidRDefault="0058593E" w:rsidP="0058593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58593E" w:rsidRDefault="0058593E" w:rsidP="0058593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58593E" w:rsidRPr="009D5001" w:rsidRDefault="0058593E" w:rsidP="0058593E">
            <w:pPr>
              <w:tabs>
                <w:tab w:val="num" w:pos="1260"/>
              </w:tabs>
              <w:spacing w:line="340" w:lineRule="exact"/>
              <w:rPr>
                <w:bCs/>
                <w:szCs w:val="21"/>
              </w:rPr>
            </w:pPr>
            <w:r w:rsidRPr="009D5001">
              <w:rPr>
                <w:bCs/>
                <w:szCs w:val="21"/>
              </w:rPr>
              <w:t>b</w:t>
            </w:r>
            <w:r w:rsidRPr="009D5001">
              <w:rPr>
                <w:rFonts w:hint="eastAsia"/>
                <w:bCs/>
                <w:szCs w:val="21"/>
              </w:rPr>
              <w:t>、货物符合招标文件技术规格书</w:t>
            </w:r>
            <w:r w:rsidRPr="009D5001">
              <w:rPr>
                <w:rFonts w:hint="eastAsia"/>
                <w:bCs/>
                <w:szCs w:val="21"/>
              </w:rPr>
              <w:lastRenderedPageBreak/>
              <w:t>的要求，性能满足要求。</w:t>
            </w:r>
          </w:p>
          <w:p w:rsidR="0058593E" w:rsidRPr="00B244A7" w:rsidRDefault="0058593E" w:rsidP="0058593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c>
          <w:tcPr>
            <w:tcW w:w="1095" w:type="pct"/>
          </w:tcPr>
          <w:p w:rsidR="0058593E" w:rsidRDefault="0058593E" w:rsidP="0058593E">
            <w:pPr>
              <w:spacing w:line="340" w:lineRule="exact"/>
              <w:rPr>
                <w:bCs/>
                <w:szCs w:val="21"/>
              </w:rPr>
            </w:pPr>
          </w:p>
        </w:tc>
      </w:tr>
      <w:tr w:rsidR="0058593E" w:rsidRPr="00EE16CA" w:rsidTr="0058593E">
        <w:trPr>
          <w:trHeight w:val="350"/>
        </w:trPr>
        <w:tc>
          <w:tcPr>
            <w:tcW w:w="250" w:type="pct"/>
            <w:vAlign w:val="center"/>
          </w:tcPr>
          <w:p w:rsidR="0058593E" w:rsidRDefault="0058593E" w:rsidP="0058593E">
            <w:pPr>
              <w:jc w:val="center"/>
              <w:rPr>
                <w:b/>
              </w:rPr>
            </w:pPr>
            <w:r>
              <w:rPr>
                <w:rFonts w:hint="eastAsia"/>
                <w:b/>
              </w:rPr>
              <w:lastRenderedPageBreak/>
              <w:t>3</w:t>
            </w:r>
          </w:p>
        </w:tc>
        <w:tc>
          <w:tcPr>
            <w:tcW w:w="373" w:type="pct"/>
            <w:vAlign w:val="center"/>
          </w:tcPr>
          <w:p w:rsidR="0058593E" w:rsidRPr="00B6767B" w:rsidRDefault="0058593E" w:rsidP="0058593E">
            <w:pPr>
              <w:jc w:val="center"/>
            </w:pPr>
            <w:r w:rsidRPr="00B6767B">
              <w:rPr>
                <w:rFonts w:hint="eastAsia"/>
              </w:rPr>
              <w:t>付款方式</w:t>
            </w:r>
          </w:p>
        </w:tc>
        <w:tc>
          <w:tcPr>
            <w:tcW w:w="1094" w:type="pct"/>
          </w:tcPr>
          <w:p w:rsidR="0058593E" w:rsidRDefault="0058593E" w:rsidP="0058593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58593E" w:rsidRPr="00EE16CA" w:rsidRDefault="0058593E" w:rsidP="0058593E">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c>
          <w:tcPr>
            <w:tcW w:w="1094" w:type="pct"/>
          </w:tcPr>
          <w:p w:rsidR="0058593E" w:rsidRDefault="0058593E" w:rsidP="0058593E">
            <w:pPr>
              <w:ind w:firstLineChars="199" w:firstLine="420"/>
              <w:rPr>
                <w:rFonts w:ascii="宋体" w:hAnsi="宋体"/>
                <w:b/>
                <w:color w:val="FF0000"/>
                <w:szCs w:val="21"/>
              </w:rPr>
            </w:pPr>
          </w:p>
        </w:tc>
        <w:tc>
          <w:tcPr>
            <w:tcW w:w="1095" w:type="pct"/>
          </w:tcPr>
          <w:p w:rsidR="0058593E" w:rsidRDefault="0058593E" w:rsidP="0058593E">
            <w:pPr>
              <w:ind w:firstLineChars="199" w:firstLine="420"/>
              <w:rPr>
                <w:rFonts w:ascii="宋体" w:hAnsi="宋体"/>
                <w:b/>
                <w:color w:val="FF0000"/>
                <w:szCs w:val="21"/>
              </w:rPr>
            </w:pPr>
          </w:p>
        </w:tc>
        <w:tc>
          <w:tcPr>
            <w:tcW w:w="1095" w:type="pct"/>
          </w:tcPr>
          <w:p w:rsidR="0058593E" w:rsidRDefault="0058593E" w:rsidP="0058593E">
            <w:pPr>
              <w:ind w:firstLineChars="199" w:firstLine="420"/>
              <w:rPr>
                <w:rFonts w:ascii="宋体" w:hAnsi="宋体"/>
                <w:b/>
                <w:color w:val="FF0000"/>
                <w:szCs w:val="21"/>
              </w:rPr>
            </w:pPr>
          </w:p>
        </w:tc>
      </w:tr>
      <w:tr w:rsidR="0058593E" w:rsidTr="0058593E">
        <w:trPr>
          <w:trHeight w:val="350"/>
        </w:trPr>
        <w:tc>
          <w:tcPr>
            <w:tcW w:w="250" w:type="pct"/>
            <w:vAlign w:val="center"/>
          </w:tcPr>
          <w:p w:rsidR="0058593E" w:rsidRDefault="0058593E" w:rsidP="0058593E">
            <w:pPr>
              <w:jc w:val="center"/>
            </w:pPr>
            <w:r>
              <w:rPr>
                <w:rFonts w:hint="eastAsia"/>
                <w:b/>
              </w:rPr>
              <w:t>4</w:t>
            </w:r>
          </w:p>
        </w:tc>
        <w:tc>
          <w:tcPr>
            <w:tcW w:w="373" w:type="pct"/>
            <w:vAlign w:val="center"/>
          </w:tcPr>
          <w:p w:rsidR="0058593E" w:rsidRPr="00BC0CB5" w:rsidRDefault="0058593E" w:rsidP="0058593E">
            <w:r w:rsidRPr="00BC0CB5">
              <w:rPr>
                <w:rFonts w:hint="eastAsia"/>
              </w:rPr>
              <w:t>关于</w:t>
            </w:r>
            <w:r w:rsidRPr="00BC0CB5">
              <w:t>知识产权</w:t>
            </w:r>
          </w:p>
        </w:tc>
        <w:tc>
          <w:tcPr>
            <w:tcW w:w="1094" w:type="pct"/>
          </w:tcPr>
          <w:p w:rsidR="0058593E" w:rsidRPr="00BC0CB5" w:rsidRDefault="0058593E" w:rsidP="0058593E">
            <w:r w:rsidRPr="00BC0CB5">
              <w:rPr>
                <w:rFonts w:hint="eastAsia"/>
              </w:rPr>
              <w:t>1</w:t>
            </w:r>
            <w:r w:rsidRPr="00BC0CB5">
              <w:rPr>
                <w:rFonts w:hint="eastAsia"/>
              </w:rPr>
              <w:t>、提供的货物必须是合法厂家生产和经销的原包装产品（包括零配件），必须具备生产日期、厂名、厂址、产品合格证等。</w:t>
            </w:r>
          </w:p>
          <w:p w:rsidR="0058593E" w:rsidRDefault="0058593E" w:rsidP="0058593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rsidR="0058593E" w:rsidRPr="00BC0CB5" w:rsidRDefault="0058593E" w:rsidP="0058593E"/>
        </w:tc>
        <w:tc>
          <w:tcPr>
            <w:tcW w:w="1095" w:type="pct"/>
          </w:tcPr>
          <w:p w:rsidR="0058593E" w:rsidRPr="00BC0CB5" w:rsidRDefault="0058593E" w:rsidP="0058593E"/>
        </w:tc>
        <w:tc>
          <w:tcPr>
            <w:tcW w:w="1095" w:type="pct"/>
          </w:tcPr>
          <w:p w:rsidR="0058593E" w:rsidRPr="00BC0CB5" w:rsidRDefault="0058593E" w:rsidP="0058593E"/>
        </w:tc>
      </w:tr>
      <w:tr w:rsidR="0058593E" w:rsidTr="0058593E">
        <w:trPr>
          <w:trHeight w:val="350"/>
        </w:trPr>
        <w:tc>
          <w:tcPr>
            <w:tcW w:w="250" w:type="pct"/>
            <w:vAlign w:val="center"/>
          </w:tcPr>
          <w:p w:rsidR="0058593E" w:rsidRDefault="0058593E" w:rsidP="0058593E">
            <w:pPr>
              <w:jc w:val="center"/>
              <w:rPr>
                <w:b/>
              </w:rPr>
            </w:pPr>
            <w:r>
              <w:rPr>
                <w:b/>
              </w:rPr>
              <w:t>5</w:t>
            </w:r>
          </w:p>
        </w:tc>
        <w:tc>
          <w:tcPr>
            <w:tcW w:w="373" w:type="pct"/>
            <w:vAlign w:val="center"/>
          </w:tcPr>
          <w:p w:rsidR="0058593E" w:rsidRPr="00791A38" w:rsidRDefault="0058593E" w:rsidP="0058593E">
            <w:r>
              <w:rPr>
                <w:rFonts w:hint="eastAsia"/>
              </w:rPr>
              <w:t>关于</w:t>
            </w:r>
            <w:r>
              <w:t>商检、</w:t>
            </w:r>
          </w:p>
        </w:tc>
        <w:tc>
          <w:tcPr>
            <w:tcW w:w="1094" w:type="pct"/>
          </w:tcPr>
          <w:p w:rsidR="0058593E" w:rsidRDefault="0058593E" w:rsidP="0058593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4" w:type="pct"/>
          </w:tcPr>
          <w:p w:rsidR="0058593E" w:rsidRPr="00791A38" w:rsidRDefault="0058593E" w:rsidP="0058593E"/>
        </w:tc>
        <w:tc>
          <w:tcPr>
            <w:tcW w:w="1095" w:type="pct"/>
          </w:tcPr>
          <w:p w:rsidR="0058593E" w:rsidRPr="00791A38" w:rsidRDefault="0058593E" w:rsidP="0058593E"/>
        </w:tc>
        <w:tc>
          <w:tcPr>
            <w:tcW w:w="1095" w:type="pct"/>
          </w:tcPr>
          <w:p w:rsidR="0058593E" w:rsidRPr="00791A38" w:rsidRDefault="0058593E" w:rsidP="0058593E"/>
        </w:tc>
      </w:tr>
    </w:tbl>
    <w:p w:rsidR="0058593E" w:rsidRPr="0058593E" w:rsidRDefault="0058593E" w:rsidP="001C1FDE">
      <w:pPr>
        <w:rPr>
          <w:sz w:val="24"/>
        </w:rPr>
      </w:pPr>
    </w:p>
    <w:p w:rsidR="0058593E" w:rsidRDefault="0058593E" w:rsidP="001C1FDE">
      <w:pPr>
        <w:rPr>
          <w:sz w:val="24"/>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r>
        <w:rPr>
          <w:rFonts w:hint="eastAsia"/>
          <w:b/>
          <w:color w:val="FF0000"/>
          <w:sz w:val="24"/>
        </w:rPr>
        <w:lastRenderedPageBreak/>
        <w:t>按废标处理</w:t>
      </w:r>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FA7493">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F53E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CF" w:rsidRDefault="00E85DCF">
      <w:r>
        <w:separator/>
      </w:r>
    </w:p>
  </w:endnote>
  <w:endnote w:type="continuationSeparator" w:id="0">
    <w:p w:rsidR="00E85DCF" w:rsidRDefault="00E8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1B" w:rsidRDefault="00880E09">
    <w:pPr>
      <w:pStyle w:val="ae"/>
      <w:framePr w:wrap="around" w:vAnchor="text" w:hAnchor="margin" w:xAlign="center" w:y="1"/>
      <w:rPr>
        <w:rStyle w:val="ad"/>
      </w:rPr>
    </w:pPr>
    <w:r>
      <w:rPr>
        <w:rStyle w:val="ad"/>
      </w:rPr>
      <w:fldChar w:fldCharType="begin"/>
    </w:r>
    <w:r w:rsidR="00087B1B">
      <w:rPr>
        <w:rStyle w:val="ad"/>
      </w:rPr>
      <w:instrText xml:space="preserve">PAGE  </w:instrText>
    </w:r>
    <w:r>
      <w:rPr>
        <w:rStyle w:val="ad"/>
      </w:rPr>
      <w:fldChar w:fldCharType="separate"/>
    </w:r>
    <w:r w:rsidR="00087B1B">
      <w:rPr>
        <w:rStyle w:val="ad"/>
        <w:noProof/>
      </w:rPr>
      <w:t>17</w:t>
    </w:r>
    <w:r>
      <w:rPr>
        <w:rStyle w:val="ad"/>
      </w:rPr>
      <w:fldChar w:fldCharType="end"/>
    </w:r>
  </w:p>
  <w:p w:rsidR="00087B1B" w:rsidRDefault="00087B1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1B" w:rsidRDefault="00087B1B">
    <w:pPr>
      <w:pStyle w:val="ae"/>
      <w:framePr w:wrap="around" w:vAnchor="text" w:hAnchor="margin" w:xAlign="center" w:y="1"/>
      <w:rPr>
        <w:rStyle w:val="ad"/>
      </w:rPr>
    </w:pPr>
    <w:r>
      <w:t xml:space="preserve">- </w:t>
    </w:r>
    <w:r w:rsidR="00880E09">
      <w:fldChar w:fldCharType="begin"/>
    </w:r>
    <w:r>
      <w:instrText xml:space="preserve"> PAGE </w:instrText>
    </w:r>
    <w:r w:rsidR="00880E09">
      <w:fldChar w:fldCharType="separate"/>
    </w:r>
    <w:r w:rsidR="003827FD">
      <w:rPr>
        <w:noProof/>
      </w:rPr>
      <w:t>9</w:t>
    </w:r>
    <w:r w:rsidR="00880E09">
      <w:fldChar w:fldCharType="end"/>
    </w:r>
    <w:r>
      <w:t xml:space="preserve"> -</w:t>
    </w:r>
  </w:p>
  <w:p w:rsidR="00087B1B" w:rsidRDefault="00087B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CF" w:rsidRDefault="00E85DCF">
      <w:r>
        <w:separator/>
      </w:r>
    </w:p>
  </w:footnote>
  <w:footnote w:type="continuationSeparator" w:id="0">
    <w:p w:rsidR="00E85DCF" w:rsidRDefault="00E8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1B" w:rsidRPr="00DB1188" w:rsidRDefault="00087B1B" w:rsidP="00DB1188">
    <w:pPr>
      <w:pStyle w:val="ab"/>
      <w:jc w:val="both"/>
    </w:pPr>
    <w:r>
      <w:rPr>
        <w:rFonts w:hint="eastAsia"/>
      </w:rPr>
      <w:t>深圳大学招投标管理中心招标文件　　　　　　　　　　　　　　　　　　招标编号：</w:t>
    </w:r>
    <w:r>
      <w:rPr>
        <w:rFonts w:hint="eastAsia"/>
      </w:rPr>
      <w:t>SZUCG2018</w:t>
    </w:r>
    <w:r>
      <w:t>0519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1B" w:rsidRPr="00BB0A78" w:rsidRDefault="00087B1B">
    <w:pPr>
      <w:pStyle w:val="ab"/>
      <w:jc w:val="both"/>
    </w:pPr>
    <w:r>
      <w:rPr>
        <w:rFonts w:hint="eastAsia"/>
      </w:rPr>
      <w:t>深圳大学招投标管理中心招标文件　　　　　　　　　　　　　　　　　　招标编号：</w:t>
    </w:r>
    <w:r>
      <w:rPr>
        <w:rFonts w:hint="eastAsia"/>
      </w:rPr>
      <w:t>SZUCG2018</w:t>
    </w:r>
    <w:r>
      <w:t>0519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87B1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51A"/>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558D"/>
    <w:rsid w:val="001A647E"/>
    <w:rsid w:val="001A6A4F"/>
    <w:rsid w:val="001A6E4E"/>
    <w:rsid w:val="001A733F"/>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7FD"/>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4210"/>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93E"/>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6CD"/>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5AE"/>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470D"/>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0E09"/>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393"/>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1F07"/>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48A"/>
    <w:rsid w:val="00E80872"/>
    <w:rsid w:val="00E815E5"/>
    <w:rsid w:val="00E81B8E"/>
    <w:rsid w:val="00E81ED7"/>
    <w:rsid w:val="00E8219D"/>
    <w:rsid w:val="00E8377F"/>
    <w:rsid w:val="00E85DC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057"/>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272EB"/>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3E2E"/>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493"/>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DD9E132-B260-4928-A8B1-215905B5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593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880E09"/>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880E09"/>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880E0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880E09"/>
    <w:pPr>
      <w:keepNext/>
      <w:keepLines/>
      <w:spacing w:before="280" w:after="290" w:line="376" w:lineRule="auto"/>
      <w:outlineLvl w:val="4"/>
    </w:pPr>
    <w:rPr>
      <w:b/>
      <w:sz w:val="28"/>
      <w:szCs w:val="20"/>
    </w:rPr>
  </w:style>
  <w:style w:type="paragraph" w:styleId="6">
    <w:name w:val="heading 6"/>
    <w:basedOn w:val="a0"/>
    <w:next w:val="a1"/>
    <w:qFormat/>
    <w:rsid w:val="00880E09"/>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880E09"/>
    <w:pPr>
      <w:keepNext/>
      <w:keepLines/>
      <w:spacing w:before="240" w:after="64" w:line="320" w:lineRule="auto"/>
      <w:outlineLvl w:val="6"/>
    </w:pPr>
    <w:rPr>
      <w:b/>
      <w:sz w:val="24"/>
      <w:szCs w:val="20"/>
    </w:rPr>
  </w:style>
  <w:style w:type="paragraph" w:styleId="8">
    <w:name w:val="heading 8"/>
    <w:basedOn w:val="a0"/>
    <w:next w:val="a1"/>
    <w:qFormat/>
    <w:rsid w:val="00880E09"/>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880E0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880E09"/>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880E09"/>
    <w:pPr>
      <w:spacing w:before="240" w:after="60"/>
      <w:jc w:val="center"/>
      <w:outlineLvl w:val="0"/>
    </w:pPr>
    <w:rPr>
      <w:rFonts w:ascii="Arial" w:eastAsia="隶书" w:hAnsi="Arial" w:cs="Arial"/>
      <w:b/>
      <w:bCs/>
      <w:sz w:val="32"/>
      <w:szCs w:val="32"/>
    </w:rPr>
  </w:style>
  <w:style w:type="paragraph" w:styleId="a6">
    <w:name w:val="Date"/>
    <w:basedOn w:val="a0"/>
    <w:next w:val="a0"/>
    <w:rsid w:val="00880E09"/>
    <w:rPr>
      <w:rFonts w:ascii="宋体" w:hAnsi="Courier New"/>
      <w:sz w:val="32"/>
      <w:szCs w:val="20"/>
    </w:rPr>
  </w:style>
  <w:style w:type="character" w:styleId="a7">
    <w:name w:val="Hyperlink"/>
    <w:rsid w:val="00880E09"/>
    <w:rPr>
      <w:color w:val="0000FF"/>
      <w:u w:val="single"/>
    </w:rPr>
  </w:style>
  <w:style w:type="paragraph" w:styleId="21">
    <w:name w:val="toc 2"/>
    <w:basedOn w:val="a0"/>
    <w:next w:val="a0"/>
    <w:autoRedefine/>
    <w:semiHidden/>
    <w:qFormat/>
    <w:rsid w:val="00880E09"/>
    <w:pPr>
      <w:tabs>
        <w:tab w:val="right" w:leader="dot" w:pos="8296"/>
      </w:tabs>
      <w:ind w:left="210"/>
      <w:jc w:val="left"/>
    </w:pPr>
    <w:rPr>
      <w:smallCaps/>
      <w:noProof/>
    </w:rPr>
  </w:style>
  <w:style w:type="paragraph" w:styleId="11">
    <w:name w:val="toc 1"/>
    <w:aliases w:val="目录"/>
    <w:basedOn w:val="a0"/>
    <w:next w:val="a0"/>
    <w:autoRedefine/>
    <w:semiHidden/>
    <w:qFormat/>
    <w:rsid w:val="00880E09"/>
    <w:pPr>
      <w:spacing w:before="120" w:after="120"/>
      <w:jc w:val="left"/>
    </w:pPr>
    <w:rPr>
      <w:b/>
      <w:bCs/>
      <w:caps/>
    </w:rPr>
  </w:style>
  <w:style w:type="paragraph" w:styleId="31">
    <w:name w:val="toc 3"/>
    <w:basedOn w:val="a0"/>
    <w:next w:val="a0"/>
    <w:autoRedefine/>
    <w:uiPriority w:val="39"/>
    <w:semiHidden/>
    <w:qFormat/>
    <w:rsid w:val="00880E09"/>
    <w:pPr>
      <w:ind w:left="420"/>
      <w:jc w:val="left"/>
    </w:pPr>
    <w:rPr>
      <w:i/>
      <w:iCs/>
    </w:rPr>
  </w:style>
  <w:style w:type="paragraph" w:styleId="HTML">
    <w:name w:val="HTML Preformatted"/>
    <w:basedOn w:val="a0"/>
    <w:rsid w:val="00880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880E09"/>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880E09"/>
    <w:pPr>
      <w:spacing w:line="360" w:lineRule="auto"/>
      <w:ind w:firstLineChars="200" w:firstLine="420"/>
    </w:pPr>
  </w:style>
  <w:style w:type="paragraph" w:styleId="aa">
    <w:name w:val="Body Text"/>
    <w:aliases w:val="EHPT,Body Text2,正文文本 Char"/>
    <w:basedOn w:val="a0"/>
    <w:link w:val="Char11"/>
    <w:rsid w:val="00880E09"/>
    <w:pPr>
      <w:spacing w:line="360" w:lineRule="auto"/>
    </w:pPr>
    <w:rPr>
      <w:b/>
      <w:bCs/>
      <w:sz w:val="24"/>
    </w:rPr>
  </w:style>
  <w:style w:type="paragraph" w:styleId="22">
    <w:name w:val="Body Text Indent 2"/>
    <w:basedOn w:val="a0"/>
    <w:rsid w:val="00880E09"/>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880E0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880E09"/>
    <w:pPr>
      <w:autoSpaceDE w:val="0"/>
      <w:autoSpaceDN w:val="0"/>
      <w:adjustRightInd w:val="0"/>
      <w:jc w:val="left"/>
      <w:textAlignment w:val="baseline"/>
    </w:pPr>
    <w:rPr>
      <w:rFonts w:ascii="宋体"/>
      <w:kern w:val="0"/>
      <w:sz w:val="34"/>
      <w:szCs w:val="20"/>
    </w:rPr>
  </w:style>
  <w:style w:type="paragraph" w:styleId="32">
    <w:name w:val="Body Text Indent 3"/>
    <w:basedOn w:val="a0"/>
    <w:rsid w:val="00880E09"/>
    <w:pPr>
      <w:spacing w:line="360" w:lineRule="auto"/>
      <w:ind w:firstLineChars="200" w:firstLine="482"/>
    </w:pPr>
    <w:rPr>
      <w:rFonts w:ascii="宋体"/>
      <w:b/>
      <w:bCs/>
      <w:sz w:val="24"/>
    </w:rPr>
  </w:style>
  <w:style w:type="paragraph" w:styleId="23">
    <w:name w:val="Body Text 2"/>
    <w:basedOn w:val="a0"/>
    <w:rsid w:val="00880E09"/>
    <w:pPr>
      <w:spacing w:line="360" w:lineRule="auto"/>
    </w:pPr>
    <w:rPr>
      <w:sz w:val="24"/>
    </w:rPr>
  </w:style>
  <w:style w:type="character" w:styleId="ad">
    <w:name w:val="page number"/>
    <w:basedOn w:val="a2"/>
    <w:rsid w:val="00880E09"/>
  </w:style>
  <w:style w:type="paragraph" w:styleId="ae">
    <w:name w:val="footer"/>
    <w:aliases w:val="fo,footer odd,odd,footer Final,Footer-Even"/>
    <w:basedOn w:val="a0"/>
    <w:link w:val="Char4"/>
    <w:rsid w:val="00880E09"/>
    <w:pPr>
      <w:tabs>
        <w:tab w:val="center" w:pos="4153"/>
        <w:tab w:val="right" w:pos="8306"/>
      </w:tabs>
      <w:snapToGrid w:val="0"/>
      <w:jc w:val="left"/>
    </w:pPr>
    <w:rPr>
      <w:sz w:val="18"/>
      <w:szCs w:val="18"/>
    </w:rPr>
  </w:style>
  <w:style w:type="character" w:customStyle="1" w:styleId="12">
    <w:name w:val="已访问的超链接1"/>
    <w:rsid w:val="00880E09"/>
    <w:rPr>
      <w:color w:val="800080"/>
      <w:u w:val="single"/>
    </w:rPr>
  </w:style>
  <w:style w:type="paragraph" w:styleId="af">
    <w:name w:val="Document Map"/>
    <w:basedOn w:val="a0"/>
    <w:link w:val="Char5"/>
    <w:semiHidden/>
    <w:rsid w:val="00880E09"/>
    <w:pPr>
      <w:shd w:val="clear" w:color="auto" w:fill="000080"/>
    </w:pPr>
  </w:style>
  <w:style w:type="character" w:customStyle="1" w:styleId="3Char">
    <w:name w:val="标题 3 Char"/>
    <w:rsid w:val="00880E09"/>
    <w:rPr>
      <w:rFonts w:ascii="黑体" w:eastAsia="黑体"/>
      <w:bCs/>
      <w:sz w:val="30"/>
    </w:rPr>
  </w:style>
  <w:style w:type="paragraph" w:styleId="33">
    <w:name w:val="Body Text 3"/>
    <w:basedOn w:val="a0"/>
    <w:rsid w:val="00880E09"/>
    <w:pPr>
      <w:spacing w:after="120"/>
    </w:pPr>
    <w:rPr>
      <w:sz w:val="16"/>
      <w:szCs w:val="16"/>
    </w:rPr>
  </w:style>
  <w:style w:type="paragraph" w:styleId="42">
    <w:name w:val="toc 4"/>
    <w:basedOn w:val="a0"/>
    <w:next w:val="a0"/>
    <w:autoRedefine/>
    <w:semiHidden/>
    <w:rsid w:val="00880E09"/>
    <w:pPr>
      <w:ind w:left="630"/>
      <w:jc w:val="left"/>
    </w:pPr>
    <w:rPr>
      <w:szCs w:val="21"/>
    </w:rPr>
  </w:style>
  <w:style w:type="paragraph" w:styleId="50">
    <w:name w:val="toc 5"/>
    <w:basedOn w:val="a0"/>
    <w:next w:val="a0"/>
    <w:autoRedefine/>
    <w:semiHidden/>
    <w:rsid w:val="00880E09"/>
    <w:pPr>
      <w:ind w:left="840"/>
      <w:jc w:val="left"/>
    </w:pPr>
    <w:rPr>
      <w:szCs w:val="21"/>
    </w:rPr>
  </w:style>
  <w:style w:type="paragraph" w:styleId="60">
    <w:name w:val="toc 6"/>
    <w:basedOn w:val="a0"/>
    <w:next w:val="a0"/>
    <w:autoRedefine/>
    <w:semiHidden/>
    <w:rsid w:val="00880E09"/>
    <w:pPr>
      <w:ind w:left="1050"/>
      <w:jc w:val="left"/>
    </w:pPr>
    <w:rPr>
      <w:szCs w:val="21"/>
    </w:rPr>
  </w:style>
  <w:style w:type="paragraph" w:styleId="70">
    <w:name w:val="toc 7"/>
    <w:basedOn w:val="a0"/>
    <w:next w:val="a0"/>
    <w:autoRedefine/>
    <w:semiHidden/>
    <w:rsid w:val="00880E09"/>
    <w:pPr>
      <w:ind w:left="1260"/>
      <w:jc w:val="left"/>
    </w:pPr>
    <w:rPr>
      <w:szCs w:val="21"/>
    </w:rPr>
  </w:style>
  <w:style w:type="paragraph" w:styleId="80">
    <w:name w:val="toc 8"/>
    <w:basedOn w:val="a0"/>
    <w:next w:val="a0"/>
    <w:autoRedefine/>
    <w:semiHidden/>
    <w:rsid w:val="00880E09"/>
    <w:pPr>
      <w:ind w:left="1470"/>
      <w:jc w:val="left"/>
    </w:pPr>
    <w:rPr>
      <w:szCs w:val="21"/>
    </w:rPr>
  </w:style>
  <w:style w:type="paragraph" w:styleId="90">
    <w:name w:val="toc 9"/>
    <w:basedOn w:val="a0"/>
    <w:next w:val="a0"/>
    <w:autoRedefine/>
    <w:semiHidden/>
    <w:rsid w:val="00880E09"/>
    <w:pPr>
      <w:ind w:left="1680"/>
      <w:jc w:val="left"/>
    </w:pPr>
    <w:rPr>
      <w:szCs w:val="21"/>
    </w:rPr>
  </w:style>
  <w:style w:type="paragraph" w:styleId="a">
    <w:name w:val="List Bullet"/>
    <w:basedOn w:val="a0"/>
    <w:autoRedefine/>
    <w:rsid w:val="00880E09"/>
    <w:pPr>
      <w:numPr>
        <w:numId w:val="1"/>
      </w:numPr>
    </w:pPr>
    <w:rPr>
      <w:szCs w:val="20"/>
    </w:rPr>
  </w:style>
  <w:style w:type="paragraph" w:customStyle="1" w:styleId="41">
    <w:name w:val="样式41"/>
    <w:basedOn w:val="a0"/>
    <w:rsid w:val="00880E09"/>
    <w:pPr>
      <w:numPr>
        <w:numId w:val="2"/>
      </w:numPr>
      <w:tabs>
        <w:tab w:val="left" w:pos="945"/>
      </w:tabs>
      <w:spacing w:line="360" w:lineRule="auto"/>
    </w:pPr>
    <w:rPr>
      <w:b/>
      <w:color w:val="000000"/>
      <w:sz w:val="24"/>
      <w:szCs w:val="20"/>
    </w:rPr>
  </w:style>
  <w:style w:type="paragraph" w:customStyle="1" w:styleId="af0">
    <w:name w:val="图"/>
    <w:basedOn w:val="a0"/>
    <w:rsid w:val="00880E09"/>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5341-78AC-4614-91AB-CB926735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11546</TotalTime>
  <Pages>1</Pages>
  <Words>5649</Words>
  <Characters>32205</Characters>
  <Application>Microsoft Office Word</Application>
  <DocSecurity>0</DocSecurity>
  <Lines>268</Lines>
  <Paragraphs>75</Paragraphs>
  <ScaleCrop>false</ScaleCrop>
  <Company>深圳市清华斯维尔软件科技有限公司</Company>
  <LinksUpToDate>false</LinksUpToDate>
  <CharactersWithSpaces>37779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193</cp:revision>
  <cp:lastPrinted>2015-02-16T02:37:00Z</cp:lastPrinted>
  <dcterms:created xsi:type="dcterms:W3CDTF">2018-03-08T08:55:00Z</dcterms:created>
  <dcterms:modified xsi:type="dcterms:W3CDTF">2018-11-23T06:35:00Z</dcterms:modified>
</cp:coreProperties>
</file>