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5EF" w:rsidRDefault="005415EF" w:rsidP="005415EF">
      <w:pPr>
        <w:rPr>
          <w:rFonts w:asciiTheme="minorEastAsia" w:hAnsiTheme="minorEastAsia" w:cstheme="minorEastAsia"/>
          <w:sz w:val="24"/>
        </w:rPr>
      </w:pPr>
      <w:bookmarkStart w:id="0" w:name="_GoBack"/>
      <w:bookmarkEnd w:id="0"/>
      <w:r>
        <w:rPr>
          <w:rFonts w:asciiTheme="minorEastAsia" w:hAnsiTheme="minorEastAsia" w:cstheme="minorEastAsia" w:hint="eastAsia"/>
          <w:sz w:val="24"/>
        </w:rPr>
        <w:t>附件：</w:t>
      </w:r>
    </w:p>
    <w:p w:rsidR="005415EF" w:rsidRDefault="005415EF" w:rsidP="005415EF">
      <w:pPr>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深圳市智慧财政软件开发项目非税收入管理系统</w:t>
      </w:r>
    </w:p>
    <w:p w:rsidR="005415EF" w:rsidRDefault="005415EF" w:rsidP="005415EF">
      <w:pPr>
        <w:jc w:val="center"/>
      </w:pPr>
      <w:r>
        <w:rPr>
          <w:rFonts w:ascii="微软雅黑" w:eastAsia="微软雅黑" w:hAnsi="微软雅黑" w:hint="eastAsia"/>
          <w:b/>
          <w:color w:val="000000"/>
          <w:sz w:val="32"/>
          <w:szCs w:val="32"/>
        </w:rPr>
        <w:t>执收单位接口方案</w:t>
      </w:r>
    </w:p>
    <w:p w:rsidR="005415EF" w:rsidRDefault="005415EF" w:rsidP="005415EF">
      <w:pPr>
        <w:jc w:val="center"/>
        <w:rPr>
          <w:rFonts w:ascii="黑体" w:eastAsia="黑体"/>
          <w:sz w:val="72"/>
          <w:szCs w:val="72"/>
        </w:rPr>
      </w:pPr>
    </w:p>
    <w:p w:rsidR="005415EF" w:rsidRDefault="005415EF" w:rsidP="005415EF">
      <w:pPr>
        <w:jc w:val="center"/>
        <w:rPr>
          <w:rFonts w:ascii="黑体" w:eastAsia="黑体"/>
          <w:sz w:val="72"/>
          <w:szCs w:val="72"/>
        </w:rPr>
      </w:pPr>
    </w:p>
    <w:p w:rsidR="005415EF" w:rsidRDefault="005415EF" w:rsidP="005415EF">
      <w:pPr>
        <w:jc w:val="center"/>
        <w:rPr>
          <w:rFonts w:ascii="黑体" w:eastAsia="黑体"/>
          <w:sz w:val="72"/>
          <w:szCs w:val="72"/>
        </w:rPr>
      </w:pPr>
    </w:p>
    <w:p w:rsidR="005415EF" w:rsidRDefault="005415EF" w:rsidP="005415EF">
      <w:pPr>
        <w:ind w:left="280" w:right="280"/>
        <w:jc w:val="center"/>
        <w:rPr>
          <w:color w:val="0000FF"/>
          <w:sz w:val="52"/>
          <w:szCs w:val="52"/>
        </w:rPr>
      </w:pPr>
    </w:p>
    <w:p w:rsidR="005415EF" w:rsidRDefault="005415EF" w:rsidP="005415EF">
      <w:pPr>
        <w:ind w:left="280" w:right="280"/>
        <w:jc w:val="center"/>
        <w:rPr>
          <w:rFonts w:ascii="黑体" w:eastAsia="黑体"/>
          <w:sz w:val="72"/>
          <w:szCs w:val="72"/>
        </w:rPr>
      </w:pPr>
    </w:p>
    <w:p w:rsidR="005415EF" w:rsidRDefault="005415EF" w:rsidP="005415EF">
      <w:pPr>
        <w:ind w:left="280" w:right="280"/>
        <w:jc w:val="center"/>
        <w:rPr>
          <w:rFonts w:ascii="黑体" w:eastAsia="黑体"/>
          <w:color w:val="0000FF"/>
          <w:sz w:val="72"/>
          <w:szCs w:val="72"/>
        </w:rPr>
      </w:pPr>
    </w:p>
    <w:p w:rsidR="005415EF" w:rsidRDefault="005415EF" w:rsidP="005415EF">
      <w:pPr>
        <w:ind w:left="280" w:right="280"/>
        <w:jc w:val="center"/>
        <w:rPr>
          <w:rFonts w:ascii="黑体" w:eastAsia="黑体"/>
          <w:sz w:val="72"/>
          <w:szCs w:val="72"/>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ind w:left="280" w:right="280"/>
        <w:jc w:val="center"/>
        <w:rPr>
          <w:rFonts w:ascii="楷体_GB2312"/>
          <w:b/>
          <w:bCs/>
          <w:color w:val="3333FF"/>
          <w:spacing w:val="60"/>
          <w:sz w:val="44"/>
          <w:szCs w:val="28"/>
        </w:rPr>
      </w:pPr>
    </w:p>
    <w:p w:rsidR="005415EF" w:rsidRDefault="005415EF" w:rsidP="005415EF">
      <w:pPr>
        <w:jc w:val="center"/>
        <w:rPr>
          <w:rFonts w:ascii="微软雅黑" w:eastAsia="微软雅黑" w:hAnsi="微软雅黑"/>
          <w:b/>
          <w:color w:val="000000"/>
          <w:sz w:val="32"/>
          <w:szCs w:val="32"/>
        </w:rPr>
      </w:pPr>
      <w:r>
        <w:rPr>
          <w:rFonts w:ascii="微软雅黑" w:eastAsia="微软雅黑" w:hAnsi="微软雅黑" w:hint="eastAsia"/>
          <w:b/>
          <w:color w:val="000000"/>
          <w:sz w:val="32"/>
          <w:szCs w:val="32"/>
        </w:rPr>
        <w:t>重金所</w:t>
      </w:r>
    </w:p>
    <w:p w:rsidR="005415EF" w:rsidRDefault="005415EF" w:rsidP="005415EF">
      <w:pPr>
        <w:jc w:val="center"/>
        <w:rPr>
          <w:rFonts w:ascii="楷体_GB2312"/>
          <w:b/>
          <w:bCs/>
          <w:sz w:val="32"/>
          <w:szCs w:val="28"/>
        </w:rPr>
      </w:pPr>
      <w:r>
        <w:rPr>
          <w:rFonts w:ascii="楷体_GB2312" w:hint="eastAsia"/>
          <w:b/>
          <w:bCs/>
          <w:sz w:val="32"/>
          <w:szCs w:val="28"/>
        </w:rPr>
        <w:lastRenderedPageBreak/>
        <w:t>2019</w:t>
      </w:r>
      <w:r>
        <w:rPr>
          <w:rFonts w:ascii="楷体_GB2312" w:hint="eastAsia"/>
          <w:b/>
          <w:bCs/>
          <w:sz w:val="32"/>
          <w:szCs w:val="28"/>
        </w:rPr>
        <w:t>年</w:t>
      </w:r>
      <w:r>
        <w:rPr>
          <w:rFonts w:ascii="楷体_GB2312" w:hint="eastAsia"/>
          <w:b/>
          <w:bCs/>
          <w:sz w:val="32"/>
          <w:szCs w:val="28"/>
        </w:rPr>
        <w:t>7</w:t>
      </w:r>
      <w:r>
        <w:rPr>
          <w:rFonts w:ascii="楷体_GB2312" w:hint="eastAsia"/>
          <w:b/>
          <w:bCs/>
          <w:sz w:val="32"/>
          <w:szCs w:val="28"/>
        </w:rPr>
        <w:t>月</w:t>
      </w:r>
      <w:r>
        <w:rPr>
          <w:rFonts w:ascii="楷体_GB2312"/>
          <w:b/>
          <w:bCs/>
          <w:sz w:val="32"/>
          <w:szCs w:val="28"/>
        </w:rPr>
        <w:t>4</w:t>
      </w:r>
      <w:r>
        <w:rPr>
          <w:rFonts w:ascii="楷体_GB2312" w:hint="eastAsia"/>
          <w:b/>
          <w:bCs/>
          <w:sz w:val="32"/>
          <w:szCs w:val="28"/>
        </w:rPr>
        <w:t>日</w:t>
      </w:r>
    </w:p>
    <w:p w:rsidR="005415EF" w:rsidRDefault="005415EF" w:rsidP="005415EF">
      <w:pPr>
        <w:pStyle w:val="11"/>
        <w:tabs>
          <w:tab w:val="left" w:pos="420"/>
        </w:tabs>
      </w:pPr>
      <w:bookmarkStart w:id="1" w:name="_Toc89139410"/>
      <w:bookmarkStart w:id="2" w:name="_Toc91389798"/>
      <w:bookmarkStart w:id="3" w:name="_Toc135049652"/>
      <w:bookmarkStart w:id="4" w:name="_Toc15568905"/>
      <w:bookmarkStart w:id="5" w:name="_Toc17990484"/>
      <w:bookmarkStart w:id="6" w:name="_Toc15568823"/>
      <w:bookmarkStart w:id="7" w:name="_Toc176750318"/>
      <w:bookmarkStart w:id="8" w:name="_Toc89063540"/>
      <w:r>
        <w:rPr>
          <w:rFonts w:hint="eastAsia"/>
        </w:rPr>
        <w:lastRenderedPageBreak/>
        <w:t>修订记录</w:t>
      </w:r>
      <w:bookmarkEnd w:id="1"/>
      <w:bookmarkEnd w:id="2"/>
      <w:bookmarkEnd w:id="3"/>
      <w:bookmarkEnd w:id="4"/>
      <w:bookmarkEnd w:id="5"/>
      <w:bookmarkEnd w:id="6"/>
      <w:bookmarkEnd w:id="7"/>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60"/>
        <w:gridCol w:w="1417"/>
        <w:gridCol w:w="1701"/>
        <w:gridCol w:w="1684"/>
        <w:gridCol w:w="1039"/>
      </w:tblGrid>
      <w:tr w:rsidR="005415EF" w:rsidTr="008040FE">
        <w:trPr>
          <w:cantSplit/>
          <w:tblHeader/>
        </w:trPr>
        <w:tc>
          <w:tcPr>
            <w:tcW w:w="1242"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日期</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修订版本</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需求号</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修改章节</w:t>
            </w:r>
          </w:p>
        </w:tc>
        <w:tc>
          <w:tcPr>
            <w:tcW w:w="1684"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修改描述</w:t>
            </w:r>
          </w:p>
        </w:tc>
        <w:tc>
          <w:tcPr>
            <w:tcW w:w="1039" w:type="dxa"/>
            <w:tcBorders>
              <w:top w:val="single" w:sz="4" w:space="0" w:color="auto"/>
              <w:left w:val="single" w:sz="4" w:space="0" w:color="auto"/>
              <w:bottom w:val="single" w:sz="4" w:space="0" w:color="auto"/>
              <w:right w:val="single" w:sz="4" w:space="0" w:color="auto"/>
            </w:tcBorders>
            <w:shd w:val="clear" w:color="auto" w:fill="FFFFFF"/>
            <w:vAlign w:val="center"/>
          </w:tcPr>
          <w:p w:rsidR="005415EF" w:rsidRDefault="005415EF" w:rsidP="008040FE">
            <w:pPr>
              <w:pStyle w:val="a7"/>
              <w:ind w:leftChars="0" w:left="0" w:right="210" w:firstLineChars="0" w:firstLine="0"/>
            </w:pPr>
            <w:r>
              <w:rPr>
                <w:rFonts w:hint="eastAsia"/>
              </w:rPr>
              <w:t>作者</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2019/7/4</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t>1.00</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初稿完成</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2019/7/31</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1.01</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第三、四、五章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增加换开纸质票据、通知书增加二维码两个接口</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2019/8/13</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1.02</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第三章第四节</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登录接口变更</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2019/8/14</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1.03</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返回结果字段变更</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2019/8/15</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w:t>
            </w:r>
            <w:r>
              <w:t>04</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加入文件方式的批扣接口和通知书字段接口</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2019/8/2</w:t>
            </w:r>
            <w:r>
              <w:t>2</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w:t>
            </w:r>
            <w:r>
              <w:t>2</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接口字段调整和描述调整</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2019/8/23</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1.3</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批扣查询返回结果调整，退付描述调整和返回加入原路返回字段，批扣接口项目信息调整</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r w:rsidR="005415EF" w:rsidTr="008040FE">
        <w:trPr>
          <w:cantSplit/>
        </w:trPr>
        <w:tc>
          <w:tcPr>
            <w:tcW w:w="1242"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2019/8/2</w:t>
            </w:r>
            <w:r>
              <w:t>8</w:t>
            </w:r>
          </w:p>
        </w:tc>
        <w:tc>
          <w:tcPr>
            <w:tcW w:w="156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1</w:t>
            </w:r>
            <w:r>
              <w:t>.4</w:t>
            </w:r>
          </w:p>
        </w:tc>
        <w:tc>
          <w:tcPr>
            <w:tcW w:w="1417" w:type="dxa"/>
            <w:tcBorders>
              <w:top w:val="single" w:sz="4" w:space="0" w:color="auto"/>
              <w:left w:val="single" w:sz="4" w:space="0" w:color="auto"/>
              <w:bottom w:val="single" w:sz="4" w:space="0" w:color="auto"/>
              <w:right w:val="single" w:sz="4" w:space="0" w:color="auto"/>
            </w:tcBorders>
          </w:tcPr>
          <w:p w:rsidR="005415EF" w:rsidRDefault="005415EF" w:rsidP="008040FE"/>
        </w:tc>
        <w:tc>
          <w:tcPr>
            <w:tcW w:w="1701"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第三章</w:t>
            </w:r>
          </w:p>
        </w:tc>
        <w:tc>
          <w:tcPr>
            <w:tcW w:w="1684"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新增日终对账接口，加入票据图片</w:t>
            </w:r>
            <w:r>
              <w:rPr>
                <w:rFonts w:hint="eastAsia"/>
              </w:rPr>
              <w:t>fileId</w:t>
            </w:r>
            <w:r>
              <w:rPr>
                <w:rFonts w:hint="eastAsia"/>
              </w:rPr>
              <w:t>，批扣账户的通知书编号和状态加入，开具通知书接口加入修订功能</w:t>
            </w:r>
          </w:p>
        </w:tc>
        <w:tc>
          <w:tcPr>
            <w:tcW w:w="1039"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吴坚伟</w:t>
            </w:r>
          </w:p>
        </w:tc>
      </w:tr>
    </w:tbl>
    <w:p w:rsidR="005415EF" w:rsidRDefault="005415EF" w:rsidP="005415EF">
      <w:pPr>
        <w:sectPr w:rsidR="005415EF">
          <w:footerReference w:type="default" r:id="rId7"/>
          <w:footerReference w:type="first" r:id="rId8"/>
          <w:pgSz w:w="11906" w:h="16838"/>
          <w:pgMar w:top="1440" w:right="1797" w:bottom="1440" w:left="1797" w:header="851" w:footer="992" w:gutter="0"/>
          <w:pgNumType w:start="1"/>
          <w:cols w:space="720"/>
          <w:titlePg/>
          <w:docGrid w:type="lines" w:linePitch="312"/>
        </w:sectPr>
      </w:pPr>
    </w:p>
    <w:p w:rsidR="005415EF" w:rsidRDefault="005415EF" w:rsidP="005415EF">
      <w:pPr>
        <w:pStyle w:val="1"/>
        <w:jc w:val="center"/>
      </w:pPr>
      <w:bookmarkStart w:id="9" w:name="_Toc15568906"/>
      <w:bookmarkStart w:id="10" w:name="_Toc17990485"/>
      <w:bookmarkEnd w:id="8"/>
      <w:r>
        <w:rPr>
          <w:rFonts w:hint="eastAsia"/>
        </w:rPr>
        <w:lastRenderedPageBreak/>
        <w:t>目</w:t>
      </w:r>
      <w:r>
        <w:rPr>
          <w:rFonts w:hint="eastAsia"/>
        </w:rPr>
        <w:t xml:space="preserve"> </w:t>
      </w:r>
      <w:r>
        <w:rPr>
          <w:rFonts w:hint="eastAsia"/>
        </w:rPr>
        <w:t>录</w:t>
      </w:r>
      <w:bookmarkEnd w:id="9"/>
      <w:bookmarkEnd w:id="10"/>
    </w:p>
    <w:p w:rsidR="005415EF" w:rsidRDefault="005415EF" w:rsidP="005415EF">
      <w:pPr>
        <w:pStyle w:val="10"/>
        <w:tabs>
          <w:tab w:val="clear" w:pos="9062"/>
          <w:tab w:val="right" w:leader="dot" w:pos="8302"/>
        </w:tabs>
        <w:rPr>
          <w:rFonts w:ascii="等线" w:eastAsia="等线" w:hAnsi="等线"/>
          <w:sz w:val="21"/>
          <w:szCs w:val="22"/>
        </w:rPr>
      </w:pPr>
      <w:r>
        <w:fldChar w:fldCharType="begin"/>
      </w:r>
      <w:r>
        <w:instrText xml:space="preserve"> </w:instrText>
      </w:r>
      <w:r>
        <w:rPr>
          <w:rFonts w:hint="eastAsia"/>
        </w:rPr>
        <w:instrText>TOC \o "1-4" \h \z \u</w:instrText>
      </w:r>
      <w:r>
        <w:instrText xml:space="preserve"> </w:instrText>
      </w:r>
      <w:r>
        <w:fldChar w:fldCharType="separate"/>
      </w:r>
      <w:hyperlink w:anchor="_Toc17990484" w:history="1">
        <w:r>
          <w:rPr>
            <w:rStyle w:val="a6"/>
          </w:rPr>
          <w:t>修订记录</w:t>
        </w:r>
        <w:r>
          <w:tab/>
        </w:r>
        <w:r>
          <w:fldChar w:fldCharType="begin"/>
        </w:r>
        <w:r>
          <w:instrText xml:space="preserve"> PAGEREF _Toc17990484 \h </w:instrText>
        </w:r>
        <w:r>
          <w:fldChar w:fldCharType="separate"/>
        </w:r>
        <w:r>
          <w:t>3</w:t>
        </w:r>
        <w:r>
          <w:fldChar w:fldCharType="end"/>
        </w:r>
      </w:hyperlink>
    </w:p>
    <w:p w:rsidR="005415EF" w:rsidRDefault="005415EF" w:rsidP="005415EF">
      <w:pPr>
        <w:pStyle w:val="10"/>
        <w:tabs>
          <w:tab w:val="clear" w:pos="9062"/>
          <w:tab w:val="right" w:leader="dot" w:pos="8302"/>
        </w:tabs>
        <w:rPr>
          <w:rFonts w:ascii="等线" w:eastAsia="等线" w:hAnsi="等线"/>
          <w:sz w:val="21"/>
          <w:szCs w:val="22"/>
        </w:rPr>
      </w:pPr>
      <w:hyperlink w:anchor="_Toc17990485" w:history="1">
        <w:r>
          <w:rPr>
            <w:rStyle w:val="a6"/>
          </w:rPr>
          <w:t>目</w:t>
        </w:r>
        <w:r>
          <w:rPr>
            <w:rStyle w:val="a6"/>
          </w:rPr>
          <w:t xml:space="preserve"> </w:t>
        </w:r>
        <w:r>
          <w:rPr>
            <w:rStyle w:val="a6"/>
          </w:rPr>
          <w:t>录</w:t>
        </w:r>
        <w:r>
          <w:tab/>
        </w:r>
        <w:r>
          <w:fldChar w:fldCharType="begin"/>
        </w:r>
        <w:r>
          <w:instrText xml:space="preserve"> PAGEREF _Toc17990485 \h </w:instrText>
        </w:r>
        <w:r>
          <w:fldChar w:fldCharType="separate"/>
        </w:r>
        <w:r>
          <w:t>4</w:t>
        </w:r>
        <w:r>
          <w:fldChar w:fldCharType="end"/>
        </w:r>
      </w:hyperlink>
    </w:p>
    <w:p w:rsidR="005415EF" w:rsidRDefault="005415EF" w:rsidP="005415EF">
      <w:pPr>
        <w:pStyle w:val="10"/>
        <w:tabs>
          <w:tab w:val="clear" w:pos="9062"/>
          <w:tab w:val="right" w:leader="dot" w:pos="8302"/>
        </w:tabs>
        <w:rPr>
          <w:rFonts w:ascii="等线" w:eastAsia="等线" w:hAnsi="等线"/>
          <w:sz w:val="21"/>
          <w:szCs w:val="22"/>
        </w:rPr>
      </w:pPr>
      <w:hyperlink w:anchor="_Toc17990486" w:history="1">
        <w:r>
          <w:rPr>
            <w:rStyle w:val="a6"/>
          </w:rPr>
          <w:t>第一章</w:t>
        </w:r>
        <w:r>
          <w:rPr>
            <w:rStyle w:val="a6"/>
          </w:rPr>
          <w:t xml:space="preserve"> </w:t>
        </w:r>
        <w:r>
          <w:rPr>
            <w:rStyle w:val="a6"/>
          </w:rPr>
          <w:t>引言</w:t>
        </w:r>
        <w:r>
          <w:tab/>
        </w:r>
        <w:r>
          <w:fldChar w:fldCharType="begin"/>
        </w:r>
        <w:r>
          <w:instrText xml:space="preserve"> PAGEREF _Toc17990486 \h </w:instrText>
        </w:r>
        <w:r>
          <w:fldChar w:fldCharType="separate"/>
        </w:r>
        <w:r>
          <w:t>6</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87" w:history="1">
        <w:r>
          <w:rPr>
            <w:rStyle w:val="a6"/>
          </w:rPr>
          <w:t>第一节</w:t>
        </w:r>
        <w:r>
          <w:rPr>
            <w:rStyle w:val="a6"/>
          </w:rPr>
          <w:t xml:space="preserve"> </w:t>
        </w:r>
        <w:r>
          <w:rPr>
            <w:rStyle w:val="a6"/>
          </w:rPr>
          <w:t>编写目的</w:t>
        </w:r>
        <w:r>
          <w:tab/>
        </w:r>
        <w:r>
          <w:fldChar w:fldCharType="begin"/>
        </w:r>
        <w:r>
          <w:instrText xml:space="preserve"> PAGEREF _Toc17990487 \h </w:instrText>
        </w:r>
        <w:r>
          <w:fldChar w:fldCharType="separate"/>
        </w:r>
        <w:r>
          <w:t>6</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88" w:history="1">
        <w:r>
          <w:rPr>
            <w:rStyle w:val="a6"/>
          </w:rPr>
          <w:t>第二节</w:t>
        </w:r>
        <w:r>
          <w:rPr>
            <w:rStyle w:val="a6"/>
          </w:rPr>
          <w:t xml:space="preserve"> </w:t>
        </w:r>
        <w:r>
          <w:rPr>
            <w:rStyle w:val="a6"/>
          </w:rPr>
          <w:t>术语定义</w:t>
        </w:r>
        <w:r>
          <w:tab/>
        </w:r>
        <w:r>
          <w:fldChar w:fldCharType="begin"/>
        </w:r>
        <w:r>
          <w:instrText xml:space="preserve"> PAGEREF _Toc17990488 \h </w:instrText>
        </w:r>
        <w:r>
          <w:fldChar w:fldCharType="separate"/>
        </w:r>
        <w:r>
          <w:t>6</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89" w:history="1">
        <w:r>
          <w:rPr>
            <w:rStyle w:val="a6"/>
          </w:rPr>
          <w:t>第三节</w:t>
        </w:r>
        <w:r>
          <w:rPr>
            <w:rStyle w:val="a6"/>
          </w:rPr>
          <w:t xml:space="preserve"> </w:t>
        </w:r>
        <w:r>
          <w:rPr>
            <w:rStyle w:val="a6"/>
          </w:rPr>
          <w:t>参考资料</w:t>
        </w:r>
        <w:r>
          <w:tab/>
        </w:r>
        <w:r>
          <w:fldChar w:fldCharType="begin"/>
        </w:r>
        <w:r>
          <w:instrText xml:space="preserve"> PAGEREF _Toc17990489 \h </w:instrText>
        </w:r>
        <w:r>
          <w:fldChar w:fldCharType="separate"/>
        </w:r>
        <w:r>
          <w:t>6</w:t>
        </w:r>
        <w:r>
          <w:fldChar w:fldCharType="end"/>
        </w:r>
      </w:hyperlink>
    </w:p>
    <w:p w:rsidR="005415EF" w:rsidRDefault="005415EF" w:rsidP="005415EF">
      <w:pPr>
        <w:pStyle w:val="10"/>
        <w:tabs>
          <w:tab w:val="clear" w:pos="9062"/>
          <w:tab w:val="right" w:leader="dot" w:pos="8302"/>
        </w:tabs>
        <w:rPr>
          <w:rFonts w:ascii="等线" w:eastAsia="等线" w:hAnsi="等线"/>
          <w:sz w:val="21"/>
          <w:szCs w:val="22"/>
        </w:rPr>
      </w:pPr>
      <w:hyperlink w:anchor="_Toc17990490" w:history="1">
        <w:r>
          <w:rPr>
            <w:rStyle w:val="a6"/>
          </w:rPr>
          <w:t>第二章</w:t>
        </w:r>
        <w:r>
          <w:rPr>
            <w:rStyle w:val="a6"/>
          </w:rPr>
          <w:t xml:space="preserve"> </w:t>
        </w:r>
        <w:r>
          <w:rPr>
            <w:rStyle w:val="a6"/>
          </w:rPr>
          <w:t>概述</w:t>
        </w:r>
        <w:r>
          <w:tab/>
        </w:r>
        <w:r>
          <w:fldChar w:fldCharType="begin"/>
        </w:r>
        <w:r>
          <w:instrText xml:space="preserve"> PAGEREF _Toc17990490 \h </w:instrText>
        </w:r>
        <w:r>
          <w:fldChar w:fldCharType="separate"/>
        </w:r>
        <w:r>
          <w:t>7</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91" w:history="1">
        <w:r>
          <w:rPr>
            <w:rStyle w:val="a6"/>
          </w:rPr>
          <w:t>第一节</w:t>
        </w:r>
        <w:r>
          <w:rPr>
            <w:rStyle w:val="a6"/>
          </w:rPr>
          <w:t xml:space="preserve"> </w:t>
        </w:r>
        <w:r>
          <w:rPr>
            <w:rStyle w:val="a6"/>
          </w:rPr>
          <w:t>现状</w:t>
        </w:r>
        <w:r>
          <w:tab/>
        </w:r>
        <w:r>
          <w:fldChar w:fldCharType="begin"/>
        </w:r>
        <w:r>
          <w:instrText xml:space="preserve"> PAGEREF _Toc17990491 \h </w:instrText>
        </w:r>
        <w:r>
          <w:fldChar w:fldCharType="separate"/>
        </w:r>
        <w:r>
          <w:t>7</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92" w:history="1">
        <w:r>
          <w:rPr>
            <w:rStyle w:val="a6"/>
          </w:rPr>
          <w:t>第二节</w:t>
        </w:r>
        <w:r>
          <w:rPr>
            <w:rStyle w:val="a6"/>
          </w:rPr>
          <w:t xml:space="preserve"> </w:t>
        </w:r>
        <w:r>
          <w:rPr>
            <w:rStyle w:val="a6"/>
          </w:rPr>
          <w:t>建设原则</w:t>
        </w:r>
        <w:r>
          <w:tab/>
        </w:r>
        <w:r>
          <w:fldChar w:fldCharType="begin"/>
        </w:r>
        <w:r>
          <w:instrText xml:space="preserve"> PAGEREF _Toc17990492 \h </w:instrText>
        </w:r>
        <w:r>
          <w:fldChar w:fldCharType="separate"/>
        </w:r>
        <w:r>
          <w:t>7</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93" w:history="1">
        <w:r>
          <w:rPr>
            <w:rStyle w:val="a6"/>
          </w:rPr>
          <w:t>第三节</w:t>
        </w:r>
        <w:r>
          <w:rPr>
            <w:rStyle w:val="a6"/>
          </w:rPr>
          <w:t xml:space="preserve"> </w:t>
        </w:r>
        <w:r>
          <w:rPr>
            <w:rStyle w:val="a6"/>
          </w:rPr>
          <w:t>网络连接</w:t>
        </w:r>
        <w:r>
          <w:tab/>
        </w:r>
        <w:r>
          <w:fldChar w:fldCharType="begin"/>
        </w:r>
        <w:r>
          <w:instrText xml:space="preserve"> PAGEREF _Toc17990493 \h </w:instrText>
        </w:r>
        <w:r>
          <w:fldChar w:fldCharType="separate"/>
        </w:r>
        <w:r>
          <w:t>7</w:t>
        </w:r>
        <w:r>
          <w:fldChar w:fldCharType="end"/>
        </w:r>
      </w:hyperlink>
    </w:p>
    <w:p w:rsidR="005415EF" w:rsidRDefault="005415EF" w:rsidP="005415EF">
      <w:pPr>
        <w:pStyle w:val="10"/>
        <w:tabs>
          <w:tab w:val="clear" w:pos="9062"/>
          <w:tab w:val="right" w:leader="dot" w:pos="8302"/>
        </w:tabs>
        <w:rPr>
          <w:rFonts w:ascii="等线" w:eastAsia="等线" w:hAnsi="等线"/>
          <w:sz w:val="21"/>
          <w:szCs w:val="22"/>
        </w:rPr>
      </w:pPr>
      <w:hyperlink w:anchor="_Toc17990494" w:history="1">
        <w:r>
          <w:rPr>
            <w:rStyle w:val="a6"/>
          </w:rPr>
          <w:t>第三章</w:t>
        </w:r>
        <w:r>
          <w:rPr>
            <w:rStyle w:val="a6"/>
          </w:rPr>
          <w:t xml:space="preserve"> </w:t>
        </w:r>
        <w:r>
          <w:rPr>
            <w:rStyle w:val="a6"/>
          </w:rPr>
          <w:t>接口方案</w:t>
        </w:r>
        <w:r>
          <w:tab/>
        </w:r>
        <w:r>
          <w:fldChar w:fldCharType="begin"/>
        </w:r>
        <w:r>
          <w:instrText xml:space="preserve"> PAGEREF _Toc17990494 \h </w:instrText>
        </w:r>
        <w:r>
          <w:fldChar w:fldCharType="separate"/>
        </w:r>
        <w:r>
          <w:t>9</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495" w:history="1">
        <w:r>
          <w:rPr>
            <w:rStyle w:val="a6"/>
          </w:rPr>
          <w:t>第一节</w:t>
        </w:r>
        <w:r>
          <w:rPr>
            <w:rStyle w:val="a6"/>
          </w:rPr>
          <w:t xml:space="preserve"> </w:t>
        </w:r>
        <w:r>
          <w:rPr>
            <w:rStyle w:val="a6"/>
          </w:rPr>
          <w:t>业务流程</w:t>
        </w:r>
        <w:r>
          <w:tab/>
        </w:r>
        <w:r>
          <w:fldChar w:fldCharType="begin"/>
        </w:r>
        <w:r>
          <w:instrText xml:space="preserve"> PAGEREF _Toc17990495 \h </w:instrText>
        </w:r>
        <w:r>
          <w:fldChar w:fldCharType="separate"/>
        </w:r>
        <w:r>
          <w:t>9</w:t>
        </w:r>
        <w:r>
          <w:fldChar w:fldCharType="end"/>
        </w:r>
      </w:hyperlink>
    </w:p>
    <w:p w:rsidR="005415EF" w:rsidRDefault="005415EF" w:rsidP="005415EF">
      <w:pPr>
        <w:pStyle w:val="30"/>
        <w:tabs>
          <w:tab w:val="right" w:leader="dot" w:pos="8302"/>
        </w:tabs>
        <w:rPr>
          <w:rFonts w:ascii="等线" w:eastAsia="等线" w:hAnsi="等线"/>
          <w:szCs w:val="22"/>
        </w:rPr>
      </w:pPr>
      <w:hyperlink w:anchor="_Toc17990496" w:history="1">
        <w:r>
          <w:rPr>
            <w:rStyle w:val="a6"/>
          </w:rPr>
          <w:t xml:space="preserve">1 </w:t>
        </w:r>
        <w:r>
          <w:rPr>
            <w:rStyle w:val="a6"/>
          </w:rPr>
          <w:t>基础信息同步流程</w:t>
        </w:r>
        <w:r>
          <w:tab/>
        </w:r>
        <w:r>
          <w:fldChar w:fldCharType="begin"/>
        </w:r>
        <w:r>
          <w:instrText xml:space="preserve"> PAGEREF _Toc17990496 \h </w:instrText>
        </w:r>
        <w:r>
          <w:fldChar w:fldCharType="separate"/>
        </w:r>
        <w:r>
          <w:t>9</w:t>
        </w:r>
        <w:r>
          <w:fldChar w:fldCharType="end"/>
        </w:r>
      </w:hyperlink>
    </w:p>
    <w:p w:rsidR="005415EF" w:rsidRDefault="005415EF" w:rsidP="005415EF">
      <w:pPr>
        <w:pStyle w:val="30"/>
        <w:tabs>
          <w:tab w:val="right" w:leader="dot" w:pos="8302"/>
        </w:tabs>
        <w:rPr>
          <w:rFonts w:ascii="等线" w:eastAsia="等线" w:hAnsi="等线"/>
          <w:szCs w:val="22"/>
        </w:rPr>
      </w:pPr>
      <w:hyperlink w:anchor="_Toc17990497" w:history="1">
        <w:r>
          <w:rPr>
            <w:rStyle w:val="a6"/>
          </w:rPr>
          <w:t xml:space="preserve">2 </w:t>
        </w:r>
        <w:r>
          <w:rPr>
            <w:rStyle w:val="a6"/>
          </w:rPr>
          <w:t>收费流程</w:t>
        </w:r>
        <w:r>
          <w:tab/>
        </w:r>
        <w:r>
          <w:fldChar w:fldCharType="begin"/>
        </w:r>
        <w:r>
          <w:instrText xml:space="preserve"> PAGEREF _Toc17990497 \h </w:instrText>
        </w:r>
        <w:r>
          <w:fldChar w:fldCharType="separate"/>
        </w:r>
        <w:r>
          <w:t>10</w:t>
        </w:r>
        <w:r>
          <w:fldChar w:fldCharType="end"/>
        </w:r>
      </w:hyperlink>
    </w:p>
    <w:p w:rsidR="005415EF" w:rsidRDefault="005415EF" w:rsidP="005415EF">
      <w:pPr>
        <w:pStyle w:val="30"/>
        <w:tabs>
          <w:tab w:val="right" w:leader="dot" w:pos="8302"/>
        </w:tabs>
        <w:rPr>
          <w:rFonts w:ascii="等线" w:eastAsia="等线" w:hAnsi="等线"/>
          <w:szCs w:val="22"/>
        </w:rPr>
      </w:pPr>
      <w:hyperlink w:anchor="_Toc17990498" w:history="1">
        <w:r>
          <w:rPr>
            <w:rStyle w:val="a6"/>
          </w:rPr>
          <w:t xml:space="preserve">3 </w:t>
        </w:r>
        <w:r>
          <w:rPr>
            <w:rStyle w:val="a6"/>
          </w:rPr>
          <w:t>退付流程</w:t>
        </w:r>
        <w:r>
          <w:tab/>
        </w:r>
        <w:r>
          <w:fldChar w:fldCharType="begin"/>
        </w:r>
        <w:r>
          <w:instrText xml:space="preserve"> PAGEREF _Toc17990498 \h </w:instrText>
        </w:r>
        <w:r>
          <w:fldChar w:fldCharType="separate"/>
        </w:r>
        <w:r>
          <w:t>11</w:t>
        </w:r>
        <w:r>
          <w:fldChar w:fldCharType="end"/>
        </w:r>
      </w:hyperlink>
    </w:p>
    <w:p w:rsidR="005415EF" w:rsidRDefault="005415EF" w:rsidP="005415EF">
      <w:pPr>
        <w:pStyle w:val="30"/>
        <w:tabs>
          <w:tab w:val="right" w:leader="dot" w:pos="8302"/>
        </w:tabs>
        <w:rPr>
          <w:rFonts w:ascii="等线" w:eastAsia="等线" w:hAnsi="等线"/>
          <w:szCs w:val="22"/>
        </w:rPr>
      </w:pPr>
      <w:hyperlink w:anchor="_Toc17990499" w:history="1">
        <w:r>
          <w:rPr>
            <w:rStyle w:val="a6"/>
          </w:rPr>
          <w:t xml:space="preserve">4 </w:t>
        </w:r>
        <w:r>
          <w:rPr>
            <w:rStyle w:val="a6"/>
          </w:rPr>
          <w:t>批扣流程</w:t>
        </w:r>
        <w:r>
          <w:tab/>
        </w:r>
        <w:r>
          <w:fldChar w:fldCharType="begin"/>
        </w:r>
        <w:r>
          <w:instrText xml:space="preserve"> PAGEREF _Toc17990499 \h </w:instrText>
        </w:r>
        <w:r>
          <w:fldChar w:fldCharType="separate"/>
        </w:r>
        <w:r>
          <w:t>12</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0" w:history="1">
        <w:r>
          <w:rPr>
            <w:rStyle w:val="a6"/>
          </w:rPr>
          <w:t xml:space="preserve">5 </w:t>
        </w:r>
        <w:r>
          <w:rPr>
            <w:rStyle w:val="a6"/>
          </w:rPr>
          <w:t>其他流程</w:t>
        </w:r>
        <w:r>
          <w:tab/>
        </w:r>
        <w:r>
          <w:fldChar w:fldCharType="begin"/>
        </w:r>
        <w:r>
          <w:instrText xml:space="preserve"> PAGEREF _Toc17990500 \h </w:instrText>
        </w:r>
        <w:r>
          <w:fldChar w:fldCharType="separate"/>
        </w:r>
        <w:r>
          <w:t>12</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01" w:history="1">
        <w:r>
          <w:rPr>
            <w:rStyle w:val="a6"/>
          </w:rPr>
          <w:t>第二节</w:t>
        </w:r>
        <w:r>
          <w:rPr>
            <w:rStyle w:val="a6"/>
          </w:rPr>
          <w:t xml:space="preserve"> </w:t>
        </w:r>
        <w:r>
          <w:rPr>
            <w:rStyle w:val="a6"/>
          </w:rPr>
          <w:t>应用接口方案</w:t>
        </w:r>
        <w:r>
          <w:tab/>
        </w:r>
        <w:r>
          <w:fldChar w:fldCharType="begin"/>
        </w:r>
        <w:r>
          <w:instrText xml:space="preserve"> PAGEREF _Toc17990501 \h </w:instrText>
        </w:r>
        <w:r>
          <w:fldChar w:fldCharType="separate"/>
        </w:r>
        <w:r>
          <w:t>13</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2" w:history="1">
        <w:r>
          <w:rPr>
            <w:rStyle w:val="a6"/>
          </w:rPr>
          <w:t xml:space="preserve">1 </w:t>
        </w:r>
        <w:r>
          <w:rPr>
            <w:rStyle w:val="a6"/>
          </w:rPr>
          <w:t>基础信息同步流程</w:t>
        </w:r>
        <w:r>
          <w:tab/>
        </w:r>
        <w:r>
          <w:fldChar w:fldCharType="begin"/>
        </w:r>
        <w:r>
          <w:instrText xml:space="preserve"> PAGEREF _Toc17990502 \h </w:instrText>
        </w:r>
        <w:r>
          <w:fldChar w:fldCharType="separate"/>
        </w:r>
        <w:r>
          <w:t>13</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3" w:history="1">
        <w:r>
          <w:rPr>
            <w:rStyle w:val="a6"/>
          </w:rPr>
          <w:t xml:space="preserve">2 </w:t>
        </w:r>
        <w:r>
          <w:rPr>
            <w:rStyle w:val="a6"/>
          </w:rPr>
          <w:t>收费流程</w:t>
        </w:r>
        <w:r>
          <w:tab/>
        </w:r>
        <w:r>
          <w:fldChar w:fldCharType="begin"/>
        </w:r>
        <w:r>
          <w:instrText xml:space="preserve"> PAGEREF _Toc17990503 \h </w:instrText>
        </w:r>
        <w:r>
          <w:fldChar w:fldCharType="separate"/>
        </w:r>
        <w:r>
          <w:t>13</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4" w:history="1">
        <w:r>
          <w:rPr>
            <w:rStyle w:val="a6"/>
          </w:rPr>
          <w:t xml:space="preserve">3 </w:t>
        </w:r>
        <w:r>
          <w:rPr>
            <w:rStyle w:val="a6"/>
          </w:rPr>
          <w:t>退付流程</w:t>
        </w:r>
        <w:r>
          <w:tab/>
        </w:r>
        <w:r>
          <w:fldChar w:fldCharType="begin"/>
        </w:r>
        <w:r>
          <w:instrText xml:space="preserve"> PAGEREF _Toc17990504 \h </w:instrText>
        </w:r>
        <w:r>
          <w:fldChar w:fldCharType="separate"/>
        </w:r>
        <w:r>
          <w:t>13</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5" w:history="1">
        <w:r>
          <w:rPr>
            <w:rStyle w:val="a6"/>
          </w:rPr>
          <w:t xml:space="preserve">4 </w:t>
        </w:r>
        <w:r>
          <w:rPr>
            <w:rStyle w:val="a6"/>
          </w:rPr>
          <w:t>批扣流程</w:t>
        </w:r>
        <w:r>
          <w:tab/>
        </w:r>
        <w:r>
          <w:fldChar w:fldCharType="begin"/>
        </w:r>
        <w:r>
          <w:instrText xml:space="preserve"> PAGEREF _Toc17990505 \h </w:instrText>
        </w:r>
        <w:r>
          <w:fldChar w:fldCharType="separate"/>
        </w:r>
        <w:r>
          <w:t>14</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6" w:history="1">
        <w:r>
          <w:rPr>
            <w:rStyle w:val="a6"/>
          </w:rPr>
          <w:t xml:space="preserve">5 </w:t>
        </w:r>
        <w:r>
          <w:rPr>
            <w:rStyle w:val="a6"/>
          </w:rPr>
          <w:t>其他流程</w:t>
        </w:r>
        <w:r>
          <w:tab/>
        </w:r>
        <w:r>
          <w:fldChar w:fldCharType="begin"/>
        </w:r>
        <w:r>
          <w:instrText xml:space="preserve"> PAGEREF _Toc17990506 \h </w:instrText>
        </w:r>
        <w:r>
          <w:fldChar w:fldCharType="separate"/>
        </w:r>
        <w:r>
          <w:t>14</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07" w:history="1">
        <w:r>
          <w:rPr>
            <w:rStyle w:val="a6"/>
          </w:rPr>
          <w:t>第三节</w:t>
        </w:r>
        <w:r>
          <w:rPr>
            <w:rStyle w:val="a6"/>
          </w:rPr>
          <w:t xml:space="preserve"> </w:t>
        </w:r>
        <w:r>
          <w:rPr>
            <w:rStyle w:val="a6"/>
          </w:rPr>
          <w:t>应急方案</w:t>
        </w:r>
        <w:r>
          <w:tab/>
        </w:r>
        <w:r>
          <w:fldChar w:fldCharType="begin"/>
        </w:r>
        <w:r>
          <w:instrText xml:space="preserve"> PAGEREF _Toc17990507 \h </w:instrText>
        </w:r>
        <w:r>
          <w:fldChar w:fldCharType="separate"/>
        </w:r>
        <w:r>
          <w:t>3</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08" w:history="1">
        <w:r>
          <w:rPr>
            <w:rStyle w:val="a6"/>
          </w:rPr>
          <w:t>第四节</w:t>
        </w:r>
        <w:r>
          <w:rPr>
            <w:rStyle w:val="a6"/>
          </w:rPr>
          <w:t xml:space="preserve"> </w:t>
        </w:r>
        <w:r>
          <w:rPr>
            <w:rStyle w:val="a6"/>
          </w:rPr>
          <w:t>详细接口方案</w:t>
        </w:r>
        <w:r>
          <w:tab/>
        </w:r>
        <w:r>
          <w:fldChar w:fldCharType="begin"/>
        </w:r>
        <w:r>
          <w:instrText xml:space="preserve"> PAGEREF _Toc17990508 \h </w:instrText>
        </w:r>
        <w:r>
          <w:fldChar w:fldCharType="separate"/>
        </w:r>
        <w:r>
          <w:t>14</w:t>
        </w:r>
        <w:r>
          <w:fldChar w:fldCharType="end"/>
        </w:r>
      </w:hyperlink>
    </w:p>
    <w:p w:rsidR="005415EF" w:rsidRDefault="005415EF" w:rsidP="005415EF">
      <w:pPr>
        <w:pStyle w:val="30"/>
        <w:tabs>
          <w:tab w:val="right" w:leader="dot" w:pos="8302"/>
        </w:tabs>
        <w:rPr>
          <w:rFonts w:ascii="等线" w:eastAsia="等线" w:hAnsi="等线"/>
          <w:szCs w:val="22"/>
        </w:rPr>
      </w:pPr>
      <w:hyperlink w:anchor="_Toc17990509" w:history="1">
        <w:r>
          <w:rPr>
            <w:rStyle w:val="a6"/>
          </w:rPr>
          <w:t xml:space="preserve">1 </w:t>
        </w:r>
        <w:r>
          <w:rPr>
            <w:rStyle w:val="a6"/>
          </w:rPr>
          <w:t>公共接口</w:t>
        </w:r>
        <w:r>
          <w:tab/>
        </w:r>
        <w:r>
          <w:fldChar w:fldCharType="begin"/>
        </w:r>
        <w:r>
          <w:instrText xml:space="preserve"> PAGEREF _Toc17990509 \h </w:instrText>
        </w:r>
        <w:r>
          <w:fldChar w:fldCharType="separate"/>
        </w:r>
        <w:r>
          <w:t>14</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0" w:history="1">
        <w:r>
          <w:rPr>
            <w:rStyle w:val="a6"/>
          </w:rPr>
          <w:t xml:space="preserve">1.1 </w:t>
        </w:r>
        <w:r>
          <w:rPr>
            <w:rStyle w:val="a6"/>
          </w:rPr>
          <w:t>交互方式</w:t>
        </w:r>
        <w:r>
          <w:tab/>
        </w:r>
        <w:r>
          <w:fldChar w:fldCharType="begin"/>
        </w:r>
        <w:r>
          <w:instrText xml:space="preserve"> PAGEREF _Toc17990510 \h </w:instrText>
        </w:r>
        <w:r>
          <w:fldChar w:fldCharType="separate"/>
        </w:r>
        <w:r>
          <w:t>14</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1" w:history="1">
        <w:r>
          <w:rPr>
            <w:rStyle w:val="a6"/>
          </w:rPr>
          <w:t xml:space="preserve">1.2 </w:t>
        </w:r>
        <w:r>
          <w:rPr>
            <w:rStyle w:val="a6"/>
          </w:rPr>
          <w:t>统一数据说明</w:t>
        </w:r>
        <w:r>
          <w:tab/>
        </w:r>
        <w:r>
          <w:fldChar w:fldCharType="begin"/>
        </w:r>
        <w:r>
          <w:instrText xml:space="preserve"> PAGEREF _Toc17990511 \h </w:instrText>
        </w:r>
        <w:r>
          <w:fldChar w:fldCharType="separate"/>
        </w:r>
        <w:r>
          <w:t>15</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2" w:history="1">
        <w:r>
          <w:rPr>
            <w:rStyle w:val="a6"/>
          </w:rPr>
          <w:t xml:space="preserve">1.3 </w:t>
        </w:r>
        <w:r>
          <w:rPr>
            <w:rStyle w:val="a6"/>
          </w:rPr>
          <w:t>公共规则说明</w:t>
        </w:r>
        <w:r>
          <w:tab/>
        </w:r>
        <w:r>
          <w:fldChar w:fldCharType="begin"/>
        </w:r>
        <w:r>
          <w:instrText xml:space="preserve"> PAGEREF _Toc17990512 \h </w:instrText>
        </w:r>
        <w:r>
          <w:fldChar w:fldCharType="separate"/>
        </w:r>
        <w:r>
          <w:t>15</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3" w:history="1">
        <w:r>
          <w:rPr>
            <w:rStyle w:val="a6"/>
          </w:rPr>
          <w:t xml:space="preserve">1.4 </w:t>
        </w:r>
        <w:r>
          <w:rPr>
            <w:rStyle w:val="a6"/>
          </w:rPr>
          <w:t>详细数据定义</w:t>
        </w:r>
        <w:r>
          <w:tab/>
        </w:r>
        <w:r>
          <w:fldChar w:fldCharType="begin"/>
        </w:r>
        <w:r>
          <w:instrText xml:space="preserve"> PAGEREF _Toc17990513 \h </w:instrText>
        </w:r>
        <w:r>
          <w:fldChar w:fldCharType="separate"/>
        </w:r>
        <w:r>
          <w:t>15</w:t>
        </w:r>
        <w:r>
          <w:fldChar w:fldCharType="end"/>
        </w:r>
      </w:hyperlink>
    </w:p>
    <w:p w:rsidR="005415EF" w:rsidRDefault="005415EF" w:rsidP="005415EF">
      <w:pPr>
        <w:pStyle w:val="30"/>
        <w:tabs>
          <w:tab w:val="right" w:leader="dot" w:pos="8302"/>
        </w:tabs>
        <w:rPr>
          <w:rFonts w:ascii="等线" w:eastAsia="等线" w:hAnsi="等线"/>
          <w:szCs w:val="22"/>
        </w:rPr>
      </w:pPr>
      <w:hyperlink w:anchor="_Toc17990514" w:history="1">
        <w:r>
          <w:rPr>
            <w:rStyle w:val="a6"/>
          </w:rPr>
          <w:t xml:space="preserve">2 </w:t>
        </w:r>
        <w:r>
          <w:rPr>
            <w:rStyle w:val="a6"/>
          </w:rPr>
          <w:t>基础信息同步流程</w:t>
        </w:r>
        <w:r>
          <w:tab/>
        </w:r>
        <w:r>
          <w:fldChar w:fldCharType="begin"/>
        </w:r>
        <w:r>
          <w:instrText xml:space="preserve"> PAGEREF _Toc17990514 \h </w:instrText>
        </w:r>
        <w:r>
          <w:fldChar w:fldCharType="separate"/>
        </w:r>
        <w:r>
          <w:t>17</w:t>
        </w:r>
        <w:r>
          <w:fldChar w:fldCharType="end"/>
        </w:r>
      </w:hyperlink>
    </w:p>
    <w:p w:rsidR="005415EF" w:rsidRDefault="005415EF" w:rsidP="005415EF">
      <w:pPr>
        <w:pStyle w:val="30"/>
        <w:tabs>
          <w:tab w:val="right" w:leader="dot" w:pos="8302"/>
        </w:tabs>
        <w:rPr>
          <w:rFonts w:ascii="等线" w:eastAsia="等线" w:hAnsi="等线"/>
          <w:szCs w:val="22"/>
        </w:rPr>
      </w:pPr>
      <w:hyperlink w:anchor="_Toc17990515" w:history="1">
        <w:r>
          <w:rPr>
            <w:rStyle w:val="a6"/>
          </w:rPr>
          <w:t xml:space="preserve">3 </w:t>
        </w:r>
        <w:r>
          <w:rPr>
            <w:rStyle w:val="a6"/>
          </w:rPr>
          <w:t>收费流程</w:t>
        </w:r>
        <w:r>
          <w:tab/>
        </w:r>
        <w:r>
          <w:fldChar w:fldCharType="begin"/>
        </w:r>
        <w:r>
          <w:instrText xml:space="preserve"> PAGEREF _Toc17990515 \h </w:instrText>
        </w:r>
        <w:r>
          <w:fldChar w:fldCharType="separate"/>
        </w:r>
        <w:r>
          <w:t>25</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6" w:history="1">
        <w:r>
          <w:rPr>
            <w:rStyle w:val="a6"/>
          </w:rPr>
          <w:t xml:space="preserve">3.1 </w:t>
        </w:r>
        <w:r>
          <w:rPr>
            <w:rStyle w:val="a6"/>
          </w:rPr>
          <w:t>交互方式</w:t>
        </w:r>
        <w:r>
          <w:tab/>
        </w:r>
        <w:r>
          <w:fldChar w:fldCharType="begin"/>
        </w:r>
        <w:r>
          <w:instrText xml:space="preserve"> PAGEREF _Toc17990516 \h </w:instrText>
        </w:r>
        <w:r>
          <w:fldChar w:fldCharType="separate"/>
        </w:r>
        <w:r>
          <w:t>25</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7" w:history="1">
        <w:r>
          <w:rPr>
            <w:rStyle w:val="a6"/>
          </w:rPr>
          <w:t xml:space="preserve">3.2 </w:t>
        </w:r>
        <w:r>
          <w:rPr>
            <w:rStyle w:val="a6"/>
          </w:rPr>
          <w:t>统一数据说明</w:t>
        </w:r>
        <w:r>
          <w:tab/>
        </w:r>
        <w:r>
          <w:fldChar w:fldCharType="begin"/>
        </w:r>
        <w:r>
          <w:instrText xml:space="preserve"> PAGEREF _Toc17990517 \h </w:instrText>
        </w:r>
        <w:r>
          <w:fldChar w:fldCharType="separate"/>
        </w:r>
        <w:r>
          <w:t>25</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8" w:history="1">
        <w:r>
          <w:rPr>
            <w:rStyle w:val="a6"/>
          </w:rPr>
          <w:t xml:space="preserve">3.3 </w:t>
        </w:r>
        <w:r>
          <w:rPr>
            <w:rStyle w:val="a6"/>
          </w:rPr>
          <w:t>公共规则说明</w:t>
        </w:r>
        <w:r>
          <w:tab/>
        </w:r>
        <w:r>
          <w:fldChar w:fldCharType="begin"/>
        </w:r>
        <w:r>
          <w:instrText xml:space="preserve"> PAGEREF _Toc17990518 \h </w:instrText>
        </w:r>
        <w:r>
          <w:fldChar w:fldCharType="separate"/>
        </w:r>
        <w:r>
          <w:t>26</w:t>
        </w:r>
        <w:r>
          <w:fldChar w:fldCharType="end"/>
        </w:r>
      </w:hyperlink>
    </w:p>
    <w:p w:rsidR="005415EF" w:rsidRDefault="005415EF" w:rsidP="005415EF">
      <w:pPr>
        <w:pStyle w:val="40"/>
        <w:tabs>
          <w:tab w:val="right" w:leader="dot" w:pos="8302"/>
        </w:tabs>
        <w:rPr>
          <w:rFonts w:ascii="等线" w:eastAsia="等线" w:hAnsi="等线"/>
          <w:szCs w:val="22"/>
        </w:rPr>
      </w:pPr>
      <w:hyperlink w:anchor="_Toc17990519" w:history="1">
        <w:r>
          <w:rPr>
            <w:rStyle w:val="a6"/>
          </w:rPr>
          <w:t xml:space="preserve">3.4 </w:t>
        </w:r>
        <w:r>
          <w:rPr>
            <w:rStyle w:val="a6"/>
          </w:rPr>
          <w:t>详细数据定义</w:t>
        </w:r>
        <w:r>
          <w:tab/>
        </w:r>
        <w:r>
          <w:fldChar w:fldCharType="begin"/>
        </w:r>
        <w:r>
          <w:instrText xml:space="preserve"> PAGEREF _Toc17990519 \h </w:instrText>
        </w:r>
        <w:r>
          <w:fldChar w:fldCharType="separate"/>
        </w:r>
        <w:r>
          <w:t>26</w:t>
        </w:r>
        <w:r>
          <w:fldChar w:fldCharType="end"/>
        </w:r>
      </w:hyperlink>
    </w:p>
    <w:p w:rsidR="005415EF" w:rsidRDefault="005415EF" w:rsidP="005415EF">
      <w:pPr>
        <w:pStyle w:val="30"/>
        <w:tabs>
          <w:tab w:val="right" w:leader="dot" w:pos="8302"/>
        </w:tabs>
        <w:rPr>
          <w:rFonts w:ascii="等线" w:eastAsia="等线" w:hAnsi="等线"/>
          <w:szCs w:val="22"/>
        </w:rPr>
      </w:pPr>
      <w:hyperlink w:anchor="_Toc17990520" w:history="1">
        <w:r>
          <w:rPr>
            <w:rStyle w:val="a6"/>
          </w:rPr>
          <w:t xml:space="preserve">4 </w:t>
        </w:r>
        <w:r>
          <w:rPr>
            <w:rStyle w:val="a6"/>
          </w:rPr>
          <w:t>退付流程</w:t>
        </w:r>
        <w:r>
          <w:tab/>
        </w:r>
        <w:r>
          <w:fldChar w:fldCharType="begin"/>
        </w:r>
        <w:r>
          <w:instrText xml:space="preserve"> PAGEREF _Toc17990520 \h </w:instrText>
        </w:r>
        <w:r>
          <w:fldChar w:fldCharType="separate"/>
        </w:r>
        <w:r>
          <w:t>33</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1" w:history="1">
        <w:r>
          <w:rPr>
            <w:rStyle w:val="a6"/>
          </w:rPr>
          <w:t xml:space="preserve">4.1 </w:t>
        </w:r>
        <w:r>
          <w:rPr>
            <w:rStyle w:val="a6"/>
          </w:rPr>
          <w:t>交互方式</w:t>
        </w:r>
        <w:r>
          <w:tab/>
        </w:r>
        <w:r>
          <w:fldChar w:fldCharType="begin"/>
        </w:r>
        <w:r>
          <w:instrText xml:space="preserve"> PAGEREF _Toc17990521 \h </w:instrText>
        </w:r>
        <w:r>
          <w:fldChar w:fldCharType="separate"/>
        </w:r>
        <w:r>
          <w:t>33</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2" w:history="1">
        <w:r>
          <w:rPr>
            <w:rStyle w:val="a6"/>
          </w:rPr>
          <w:t xml:space="preserve">4.2 </w:t>
        </w:r>
        <w:r>
          <w:rPr>
            <w:rStyle w:val="a6"/>
          </w:rPr>
          <w:t>统一数据说明</w:t>
        </w:r>
        <w:r>
          <w:tab/>
        </w:r>
        <w:r>
          <w:fldChar w:fldCharType="begin"/>
        </w:r>
        <w:r>
          <w:instrText xml:space="preserve"> PAGEREF _Toc17990522 \h </w:instrText>
        </w:r>
        <w:r>
          <w:fldChar w:fldCharType="separate"/>
        </w:r>
        <w:r>
          <w:t>33</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3" w:history="1">
        <w:r>
          <w:rPr>
            <w:rStyle w:val="a6"/>
          </w:rPr>
          <w:t xml:space="preserve">4.3 </w:t>
        </w:r>
        <w:r>
          <w:rPr>
            <w:rStyle w:val="a6"/>
          </w:rPr>
          <w:t>公共规则说明</w:t>
        </w:r>
        <w:r>
          <w:tab/>
        </w:r>
        <w:r>
          <w:fldChar w:fldCharType="begin"/>
        </w:r>
        <w:r>
          <w:instrText xml:space="preserve"> PAGEREF _Toc17990523 \h </w:instrText>
        </w:r>
        <w:r>
          <w:fldChar w:fldCharType="separate"/>
        </w:r>
        <w:r>
          <w:t>33</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4" w:history="1">
        <w:r>
          <w:rPr>
            <w:rStyle w:val="a6"/>
          </w:rPr>
          <w:t xml:space="preserve">4.4 </w:t>
        </w:r>
        <w:r>
          <w:rPr>
            <w:rStyle w:val="a6"/>
          </w:rPr>
          <w:t>详细数据定义</w:t>
        </w:r>
        <w:r>
          <w:tab/>
        </w:r>
        <w:r>
          <w:fldChar w:fldCharType="begin"/>
        </w:r>
        <w:r>
          <w:instrText xml:space="preserve"> PAGEREF _Toc17990524 \h </w:instrText>
        </w:r>
        <w:r>
          <w:fldChar w:fldCharType="separate"/>
        </w:r>
        <w:r>
          <w:t>33</w:t>
        </w:r>
        <w:r>
          <w:fldChar w:fldCharType="end"/>
        </w:r>
      </w:hyperlink>
    </w:p>
    <w:p w:rsidR="005415EF" w:rsidRDefault="005415EF" w:rsidP="005415EF">
      <w:pPr>
        <w:pStyle w:val="30"/>
        <w:tabs>
          <w:tab w:val="right" w:leader="dot" w:pos="8302"/>
        </w:tabs>
        <w:rPr>
          <w:rFonts w:ascii="等线" w:eastAsia="等线" w:hAnsi="等线"/>
          <w:szCs w:val="22"/>
        </w:rPr>
      </w:pPr>
      <w:hyperlink w:anchor="_Toc17990525" w:history="1">
        <w:r>
          <w:rPr>
            <w:rStyle w:val="a6"/>
          </w:rPr>
          <w:t xml:space="preserve">5 </w:t>
        </w:r>
        <w:r>
          <w:rPr>
            <w:rStyle w:val="a6"/>
          </w:rPr>
          <w:t>批扣流程</w:t>
        </w:r>
        <w:r>
          <w:tab/>
        </w:r>
        <w:r>
          <w:fldChar w:fldCharType="begin"/>
        </w:r>
        <w:r>
          <w:instrText xml:space="preserve"> PAGEREF _Toc17990525 \h </w:instrText>
        </w:r>
        <w:r>
          <w:fldChar w:fldCharType="separate"/>
        </w:r>
        <w:r>
          <w:t>39</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6" w:history="1">
        <w:r>
          <w:rPr>
            <w:rStyle w:val="a6"/>
          </w:rPr>
          <w:t xml:space="preserve">5.1 </w:t>
        </w:r>
        <w:r>
          <w:rPr>
            <w:rStyle w:val="a6"/>
          </w:rPr>
          <w:t>交互方式</w:t>
        </w:r>
        <w:r>
          <w:tab/>
        </w:r>
        <w:r>
          <w:fldChar w:fldCharType="begin"/>
        </w:r>
        <w:r>
          <w:instrText xml:space="preserve"> PAGEREF _Toc17990526 \h </w:instrText>
        </w:r>
        <w:r>
          <w:fldChar w:fldCharType="separate"/>
        </w:r>
        <w:r>
          <w:t>39</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7" w:history="1">
        <w:r>
          <w:rPr>
            <w:rStyle w:val="a6"/>
          </w:rPr>
          <w:t xml:space="preserve">5.2 </w:t>
        </w:r>
        <w:r>
          <w:rPr>
            <w:rStyle w:val="a6"/>
          </w:rPr>
          <w:t>统一数据说明</w:t>
        </w:r>
        <w:r>
          <w:tab/>
        </w:r>
        <w:r>
          <w:fldChar w:fldCharType="begin"/>
        </w:r>
        <w:r>
          <w:instrText xml:space="preserve"> PAGEREF _Toc17990527 \h </w:instrText>
        </w:r>
        <w:r>
          <w:fldChar w:fldCharType="separate"/>
        </w:r>
        <w:r>
          <w:t>39</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8" w:history="1">
        <w:r>
          <w:rPr>
            <w:rStyle w:val="a6"/>
          </w:rPr>
          <w:t xml:space="preserve">5.3 </w:t>
        </w:r>
        <w:r>
          <w:rPr>
            <w:rStyle w:val="a6"/>
          </w:rPr>
          <w:t>公共规则说明</w:t>
        </w:r>
        <w:r>
          <w:tab/>
        </w:r>
        <w:r>
          <w:fldChar w:fldCharType="begin"/>
        </w:r>
        <w:r>
          <w:instrText xml:space="preserve"> PAGEREF _Toc17990528 \h </w:instrText>
        </w:r>
        <w:r>
          <w:fldChar w:fldCharType="separate"/>
        </w:r>
        <w:r>
          <w:t>39</w:t>
        </w:r>
        <w:r>
          <w:fldChar w:fldCharType="end"/>
        </w:r>
      </w:hyperlink>
    </w:p>
    <w:p w:rsidR="005415EF" w:rsidRDefault="005415EF" w:rsidP="005415EF">
      <w:pPr>
        <w:pStyle w:val="40"/>
        <w:tabs>
          <w:tab w:val="right" w:leader="dot" w:pos="8302"/>
        </w:tabs>
        <w:rPr>
          <w:rFonts w:ascii="等线" w:eastAsia="等线" w:hAnsi="等线"/>
          <w:szCs w:val="22"/>
        </w:rPr>
      </w:pPr>
      <w:hyperlink w:anchor="_Toc17990529" w:history="1">
        <w:r>
          <w:rPr>
            <w:rStyle w:val="a6"/>
          </w:rPr>
          <w:t xml:space="preserve">5.4 </w:t>
        </w:r>
        <w:r>
          <w:rPr>
            <w:rStyle w:val="a6"/>
          </w:rPr>
          <w:t>详细数据定义</w:t>
        </w:r>
        <w:r>
          <w:tab/>
        </w:r>
        <w:r>
          <w:fldChar w:fldCharType="begin"/>
        </w:r>
        <w:r>
          <w:instrText xml:space="preserve"> PAGEREF _Toc17990529 \h </w:instrText>
        </w:r>
        <w:r>
          <w:fldChar w:fldCharType="separate"/>
        </w:r>
        <w:r>
          <w:t>39</w:t>
        </w:r>
        <w:r>
          <w:fldChar w:fldCharType="end"/>
        </w:r>
      </w:hyperlink>
    </w:p>
    <w:p w:rsidR="005415EF" w:rsidRDefault="005415EF" w:rsidP="005415EF">
      <w:pPr>
        <w:pStyle w:val="30"/>
        <w:tabs>
          <w:tab w:val="right" w:leader="dot" w:pos="8302"/>
        </w:tabs>
        <w:rPr>
          <w:rFonts w:ascii="等线" w:eastAsia="等线" w:hAnsi="等线"/>
          <w:szCs w:val="22"/>
        </w:rPr>
      </w:pPr>
      <w:hyperlink w:anchor="_Toc17990530" w:history="1">
        <w:r>
          <w:rPr>
            <w:rStyle w:val="a6"/>
          </w:rPr>
          <w:t xml:space="preserve">6 </w:t>
        </w:r>
        <w:r>
          <w:rPr>
            <w:rStyle w:val="a6"/>
          </w:rPr>
          <w:t>其他流程</w:t>
        </w:r>
        <w:r>
          <w:tab/>
        </w:r>
        <w:r>
          <w:fldChar w:fldCharType="begin"/>
        </w:r>
        <w:r>
          <w:instrText xml:space="preserve"> PAGEREF _Toc17990530 \h </w:instrText>
        </w:r>
        <w:r>
          <w:fldChar w:fldCharType="separate"/>
        </w:r>
        <w:r>
          <w:t>46</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32" w:history="1">
        <w:r>
          <w:rPr>
            <w:rStyle w:val="a6"/>
          </w:rPr>
          <w:t>第五节</w:t>
        </w:r>
        <w:r>
          <w:rPr>
            <w:rStyle w:val="a6"/>
          </w:rPr>
          <w:t xml:space="preserve"> </w:t>
        </w:r>
        <w:r>
          <w:rPr>
            <w:rStyle w:val="a6"/>
          </w:rPr>
          <w:t>异常处理</w:t>
        </w:r>
        <w:r>
          <w:tab/>
        </w:r>
        <w:r>
          <w:fldChar w:fldCharType="begin"/>
        </w:r>
        <w:r>
          <w:instrText xml:space="preserve"> PAGEREF _Toc17990532 \h </w:instrText>
        </w:r>
        <w:r>
          <w:fldChar w:fldCharType="separate"/>
        </w:r>
        <w:r>
          <w:t>47</w:t>
        </w:r>
        <w:r>
          <w:fldChar w:fldCharType="end"/>
        </w:r>
      </w:hyperlink>
    </w:p>
    <w:p w:rsidR="005415EF" w:rsidRDefault="005415EF" w:rsidP="005415EF">
      <w:pPr>
        <w:pStyle w:val="30"/>
        <w:tabs>
          <w:tab w:val="right" w:leader="dot" w:pos="8302"/>
        </w:tabs>
        <w:rPr>
          <w:rFonts w:ascii="等线" w:eastAsia="等线" w:hAnsi="等线"/>
          <w:szCs w:val="22"/>
        </w:rPr>
      </w:pPr>
      <w:hyperlink w:anchor="_Toc17990533" w:history="1">
        <w:r>
          <w:rPr>
            <w:rStyle w:val="a6"/>
          </w:rPr>
          <w:t xml:space="preserve">1 </w:t>
        </w:r>
        <w:r>
          <w:rPr>
            <w:rStyle w:val="a6"/>
          </w:rPr>
          <w:t>网络异常</w:t>
        </w:r>
        <w:r>
          <w:tab/>
        </w:r>
        <w:r>
          <w:fldChar w:fldCharType="begin"/>
        </w:r>
        <w:r>
          <w:instrText xml:space="preserve"> PAGEREF _Toc17990533 \h </w:instrText>
        </w:r>
        <w:r>
          <w:fldChar w:fldCharType="separate"/>
        </w:r>
        <w:r>
          <w:t>47</w:t>
        </w:r>
        <w:r>
          <w:fldChar w:fldCharType="end"/>
        </w:r>
      </w:hyperlink>
    </w:p>
    <w:p w:rsidR="005415EF" w:rsidRDefault="005415EF" w:rsidP="005415EF">
      <w:pPr>
        <w:pStyle w:val="30"/>
        <w:tabs>
          <w:tab w:val="right" w:leader="dot" w:pos="8302"/>
        </w:tabs>
        <w:rPr>
          <w:rFonts w:ascii="等线" w:eastAsia="等线" w:hAnsi="等线"/>
          <w:szCs w:val="22"/>
        </w:rPr>
      </w:pPr>
      <w:hyperlink w:anchor="_Toc17990534" w:history="1">
        <w:r>
          <w:rPr>
            <w:rStyle w:val="a6"/>
          </w:rPr>
          <w:t xml:space="preserve">2 </w:t>
        </w:r>
        <w:r>
          <w:rPr>
            <w:rStyle w:val="a6"/>
          </w:rPr>
          <w:t>同步异常</w:t>
        </w:r>
        <w:r>
          <w:tab/>
        </w:r>
        <w:r>
          <w:fldChar w:fldCharType="begin"/>
        </w:r>
        <w:r>
          <w:instrText xml:space="preserve"> PAGEREF _Toc17990534 \h </w:instrText>
        </w:r>
        <w:r>
          <w:fldChar w:fldCharType="separate"/>
        </w:r>
        <w:r>
          <w:t>48</w:t>
        </w:r>
        <w:r>
          <w:fldChar w:fldCharType="end"/>
        </w:r>
      </w:hyperlink>
    </w:p>
    <w:p w:rsidR="005415EF" w:rsidRDefault="005415EF" w:rsidP="005415EF">
      <w:pPr>
        <w:pStyle w:val="30"/>
        <w:tabs>
          <w:tab w:val="right" w:leader="dot" w:pos="8302"/>
        </w:tabs>
        <w:rPr>
          <w:rFonts w:ascii="等线" w:eastAsia="等线" w:hAnsi="等线"/>
          <w:szCs w:val="22"/>
        </w:rPr>
      </w:pPr>
      <w:hyperlink w:anchor="_Toc17990535" w:history="1">
        <w:r>
          <w:rPr>
            <w:rStyle w:val="a6"/>
          </w:rPr>
          <w:t xml:space="preserve">3 </w:t>
        </w:r>
        <w:r>
          <w:rPr>
            <w:rStyle w:val="a6"/>
          </w:rPr>
          <w:t>对账异常</w:t>
        </w:r>
        <w:r>
          <w:tab/>
        </w:r>
        <w:r>
          <w:fldChar w:fldCharType="begin"/>
        </w:r>
        <w:r>
          <w:instrText xml:space="preserve"> PAGEREF _Toc17990535 \h </w:instrText>
        </w:r>
        <w:r>
          <w:fldChar w:fldCharType="separate"/>
        </w:r>
        <w:r>
          <w:t>48</w:t>
        </w:r>
        <w:r>
          <w:fldChar w:fldCharType="end"/>
        </w:r>
      </w:hyperlink>
    </w:p>
    <w:p w:rsidR="005415EF" w:rsidRDefault="005415EF" w:rsidP="005415EF">
      <w:pPr>
        <w:pStyle w:val="10"/>
        <w:tabs>
          <w:tab w:val="clear" w:pos="9062"/>
          <w:tab w:val="right" w:leader="dot" w:pos="8302"/>
        </w:tabs>
        <w:rPr>
          <w:rFonts w:ascii="等线" w:eastAsia="等线" w:hAnsi="等线"/>
          <w:sz w:val="21"/>
          <w:szCs w:val="22"/>
        </w:rPr>
      </w:pPr>
      <w:hyperlink w:anchor="_Toc17990536" w:history="1">
        <w:r>
          <w:rPr>
            <w:rStyle w:val="a6"/>
          </w:rPr>
          <w:t>附录</w:t>
        </w:r>
        <w:r>
          <w:tab/>
        </w:r>
        <w:r>
          <w:fldChar w:fldCharType="begin"/>
        </w:r>
        <w:r>
          <w:instrText xml:space="preserve"> PAGEREF _Toc17990536 \h </w:instrText>
        </w:r>
        <w:r>
          <w:fldChar w:fldCharType="separate"/>
        </w:r>
        <w:r>
          <w:t>48</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37" w:history="1">
        <w:r>
          <w:rPr>
            <w:rStyle w:val="a6"/>
          </w:rPr>
          <w:t>附录</w:t>
        </w:r>
        <w:r>
          <w:rPr>
            <w:rStyle w:val="a6"/>
          </w:rPr>
          <w:t>A</w:t>
        </w:r>
        <w:r>
          <w:rPr>
            <w:rStyle w:val="a6"/>
          </w:rPr>
          <w:t>：通知书编号规则</w:t>
        </w:r>
        <w:r>
          <w:tab/>
        </w:r>
        <w:r>
          <w:fldChar w:fldCharType="begin"/>
        </w:r>
        <w:r>
          <w:instrText xml:space="preserve"> PAGEREF _Toc17990537 \h </w:instrText>
        </w:r>
        <w:r>
          <w:fldChar w:fldCharType="separate"/>
        </w:r>
        <w:r>
          <w:t>48</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38" w:history="1">
        <w:r>
          <w:rPr>
            <w:rStyle w:val="a6"/>
          </w:rPr>
          <w:t>附录</w:t>
        </w:r>
        <w:r>
          <w:rPr>
            <w:rStyle w:val="a6"/>
          </w:rPr>
          <w:t>B</w:t>
        </w:r>
        <w:r>
          <w:rPr>
            <w:rStyle w:val="a6"/>
          </w:rPr>
          <w:t>：返回码一览表</w:t>
        </w:r>
        <w:r>
          <w:tab/>
        </w:r>
        <w:r>
          <w:fldChar w:fldCharType="begin"/>
        </w:r>
        <w:r>
          <w:instrText xml:space="preserve"> PAGEREF _Toc17990538 \h </w:instrText>
        </w:r>
        <w:r>
          <w:fldChar w:fldCharType="separate"/>
        </w:r>
        <w:r>
          <w:t>49</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39" w:history="1">
        <w:r>
          <w:rPr>
            <w:rStyle w:val="a6"/>
          </w:rPr>
          <w:t>附录</w:t>
        </w:r>
        <w:r>
          <w:rPr>
            <w:rStyle w:val="a6"/>
          </w:rPr>
          <w:t xml:space="preserve">C: </w:t>
        </w:r>
        <w:r>
          <w:rPr>
            <w:rStyle w:val="a6"/>
          </w:rPr>
          <w:t>缴款编码规则</w:t>
        </w:r>
        <w:r>
          <w:tab/>
        </w:r>
        <w:r>
          <w:fldChar w:fldCharType="begin"/>
        </w:r>
        <w:r>
          <w:instrText xml:space="preserve"> PAGEREF _Toc17990539 \h </w:instrText>
        </w:r>
        <w:r>
          <w:fldChar w:fldCharType="separate"/>
        </w:r>
        <w:r>
          <w:t>49</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40" w:history="1">
        <w:r>
          <w:rPr>
            <w:rStyle w:val="a6"/>
          </w:rPr>
          <w:t>附录</w:t>
        </w:r>
        <w:r>
          <w:rPr>
            <w:rStyle w:val="a6"/>
          </w:rPr>
          <w:t>D</w:t>
        </w:r>
        <w:r>
          <w:rPr>
            <w:rStyle w:val="a6"/>
          </w:rPr>
          <w:t>：通知书样例</w:t>
        </w:r>
        <w:r>
          <w:tab/>
        </w:r>
        <w:r>
          <w:fldChar w:fldCharType="begin"/>
        </w:r>
        <w:r>
          <w:instrText xml:space="preserve"> PAGEREF _Toc17990540 \h </w:instrText>
        </w:r>
        <w:r>
          <w:fldChar w:fldCharType="separate"/>
        </w:r>
        <w:r>
          <w:t>49</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41" w:history="1">
        <w:r>
          <w:rPr>
            <w:rStyle w:val="a6"/>
          </w:rPr>
          <w:t>附录</w:t>
        </w:r>
        <w:r>
          <w:rPr>
            <w:rStyle w:val="a6"/>
          </w:rPr>
          <w:t>E</w:t>
        </w:r>
        <w:r>
          <w:rPr>
            <w:rStyle w:val="a6"/>
          </w:rPr>
          <w:t>：退付单号规则</w:t>
        </w:r>
        <w:r>
          <w:tab/>
        </w:r>
        <w:r>
          <w:fldChar w:fldCharType="begin"/>
        </w:r>
        <w:r>
          <w:instrText xml:space="preserve"> PAGEREF _Toc17990541 \h </w:instrText>
        </w:r>
        <w:r>
          <w:fldChar w:fldCharType="separate"/>
        </w:r>
        <w:r>
          <w:t>49</w:t>
        </w:r>
        <w:r>
          <w:fldChar w:fldCharType="end"/>
        </w:r>
      </w:hyperlink>
    </w:p>
    <w:p w:rsidR="005415EF" w:rsidRDefault="005415EF" w:rsidP="005415EF">
      <w:pPr>
        <w:pStyle w:val="20"/>
        <w:tabs>
          <w:tab w:val="right" w:leader="dot" w:pos="8302"/>
        </w:tabs>
        <w:ind w:left="480"/>
        <w:rPr>
          <w:rFonts w:ascii="等线" w:eastAsia="等线" w:hAnsi="等线"/>
          <w:sz w:val="21"/>
          <w:szCs w:val="22"/>
        </w:rPr>
      </w:pPr>
      <w:hyperlink w:anchor="_Toc17990542" w:history="1">
        <w:r>
          <w:rPr>
            <w:rStyle w:val="a6"/>
            <w:kern w:val="0"/>
          </w:rPr>
          <w:t>附录</w:t>
        </w:r>
        <w:r>
          <w:rPr>
            <w:rStyle w:val="a6"/>
            <w:kern w:val="0"/>
          </w:rPr>
          <w:t>F</w:t>
        </w:r>
        <w:r>
          <w:rPr>
            <w:rStyle w:val="a6"/>
            <w:kern w:val="0"/>
          </w:rPr>
          <w:t>：枚举类型汇总</w:t>
        </w:r>
        <w:r>
          <w:tab/>
        </w:r>
        <w:r>
          <w:fldChar w:fldCharType="begin"/>
        </w:r>
        <w:r>
          <w:instrText xml:space="preserve"> PAGEREF _Toc17990542 \h </w:instrText>
        </w:r>
        <w:r>
          <w:fldChar w:fldCharType="separate"/>
        </w:r>
        <w:r>
          <w:t>50</w:t>
        </w:r>
        <w:r>
          <w:fldChar w:fldCharType="end"/>
        </w:r>
      </w:hyperlink>
    </w:p>
    <w:p w:rsidR="005415EF" w:rsidRDefault="005415EF" w:rsidP="005415EF">
      <w:r>
        <w:fldChar w:fldCharType="end"/>
      </w:r>
    </w:p>
    <w:p w:rsidR="005415EF" w:rsidRDefault="005415EF" w:rsidP="005415EF">
      <w:pPr>
        <w:sectPr w:rsidR="005415EF">
          <w:headerReference w:type="default" r:id="rId9"/>
          <w:footerReference w:type="default" r:id="rId10"/>
          <w:pgSz w:w="11906" w:h="16838"/>
          <w:pgMar w:top="1440" w:right="1797" w:bottom="1440" w:left="1797" w:header="851" w:footer="992" w:gutter="0"/>
          <w:cols w:space="720"/>
          <w:titlePg/>
          <w:docGrid w:type="lines" w:linePitch="312"/>
        </w:sectPr>
      </w:pPr>
    </w:p>
    <w:p w:rsidR="005415EF" w:rsidRDefault="005415EF" w:rsidP="005415EF">
      <w:pPr>
        <w:pStyle w:val="1"/>
        <w:jc w:val="center"/>
      </w:pPr>
      <w:bookmarkStart w:id="11" w:name="_Toc17990486"/>
      <w:bookmarkStart w:id="12" w:name="_Toc89139413"/>
      <w:r>
        <w:rPr>
          <w:rFonts w:hint="eastAsia"/>
        </w:rPr>
        <w:lastRenderedPageBreak/>
        <w:t>引言</w:t>
      </w:r>
      <w:bookmarkEnd w:id="11"/>
      <w:bookmarkEnd w:id="12"/>
    </w:p>
    <w:p w:rsidR="005415EF" w:rsidRDefault="005415EF" w:rsidP="005415EF">
      <w:pPr>
        <w:pStyle w:val="2"/>
        <w:spacing w:line="415" w:lineRule="auto"/>
      </w:pPr>
      <w:bookmarkStart w:id="13" w:name="_Toc89139414"/>
      <w:bookmarkStart w:id="14" w:name="_Toc17990487"/>
      <w:r>
        <w:rPr>
          <w:rFonts w:hint="eastAsia"/>
        </w:rPr>
        <w:t>编写目的</w:t>
      </w:r>
      <w:bookmarkEnd w:id="13"/>
      <w:bookmarkEnd w:id="14"/>
    </w:p>
    <w:p w:rsidR="005415EF" w:rsidRDefault="005415EF" w:rsidP="005415EF">
      <w:pPr>
        <w:ind w:firstLineChars="225" w:firstLine="473"/>
      </w:pPr>
      <w:r>
        <w:rPr>
          <w:rFonts w:hint="eastAsia"/>
        </w:rPr>
        <w:t>鉴于深圳非税收入业务和网络的复杂性，在执收单位业务系统已有的完善的收费体系的情况下，为了在执收单位业务系统上推广和使用深圳市非税收入管理系统，需要采取衔接两种异构系统的措施，因此本系统需要提供接口方案。本文档是深圳市非税收入管理系统与执收单位业务系统进行数据交换的接口说明和标准。</w:t>
      </w:r>
    </w:p>
    <w:p w:rsidR="005415EF" w:rsidRDefault="005415EF" w:rsidP="005415EF">
      <w:pPr>
        <w:pStyle w:val="2"/>
        <w:spacing w:line="415" w:lineRule="auto"/>
      </w:pPr>
      <w:bookmarkStart w:id="15" w:name="_Toc17990488"/>
      <w:bookmarkStart w:id="16" w:name="_Toc89139416"/>
      <w:r>
        <w:rPr>
          <w:rFonts w:hint="eastAsia"/>
        </w:rPr>
        <w:t>术语定义</w:t>
      </w:r>
      <w:bookmarkEnd w:id="15"/>
      <w:bookmarkEnd w:id="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620"/>
      </w:tblGrid>
      <w:tr w:rsidR="005415EF" w:rsidTr="008040FE">
        <w:trPr>
          <w:cantSplit/>
          <w:tblHeader/>
        </w:trPr>
        <w:tc>
          <w:tcPr>
            <w:tcW w:w="1908" w:type="dxa"/>
            <w:tcBorders>
              <w:top w:val="single" w:sz="4" w:space="0" w:color="auto"/>
              <w:left w:val="single" w:sz="4" w:space="0" w:color="auto"/>
              <w:bottom w:val="single" w:sz="4" w:space="0" w:color="auto"/>
              <w:right w:val="single" w:sz="4" w:space="0" w:color="auto"/>
            </w:tcBorders>
            <w:shd w:val="clear" w:color="auto" w:fill="9CC2E5"/>
          </w:tcPr>
          <w:p w:rsidR="005415EF" w:rsidRDefault="005415EF" w:rsidP="008040FE">
            <w:pPr>
              <w:rPr>
                <w:b/>
                <w:color w:val="FFFFFF"/>
              </w:rPr>
            </w:pPr>
            <w:r>
              <w:rPr>
                <w:rFonts w:hint="eastAsia"/>
                <w:b/>
                <w:color w:val="FFFFFF"/>
              </w:rPr>
              <w:t>缩略语</w:t>
            </w:r>
          </w:p>
        </w:tc>
        <w:tc>
          <w:tcPr>
            <w:tcW w:w="6620" w:type="dxa"/>
            <w:tcBorders>
              <w:top w:val="single" w:sz="4" w:space="0" w:color="auto"/>
              <w:left w:val="single" w:sz="4" w:space="0" w:color="auto"/>
              <w:bottom w:val="single" w:sz="4" w:space="0" w:color="auto"/>
              <w:right w:val="single" w:sz="4" w:space="0" w:color="auto"/>
            </w:tcBorders>
            <w:shd w:val="clear" w:color="auto" w:fill="9CC2E5"/>
          </w:tcPr>
          <w:p w:rsidR="005415EF" w:rsidRDefault="005415EF" w:rsidP="008040FE">
            <w:pPr>
              <w:rPr>
                <w:b/>
                <w:color w:val="FFFFFF"/>
              </w:rPr>
            </w:pPr>
            <w:r>
              <w:rPr>
                <w:rFonts w:hint="eastAsia"/>
                <w:b/>
                <w:color w:val="FFFFFF"/>
              </w:rPr>
              <w:t>定义</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非税收入</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指财政除税收以外的收入，如：行政事业性收费收入、政府性基金收入、罚没收入等等。</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网闸</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在两个不同的网络之间进行安全隔离的物理隔离机器。</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执收单位</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是指负责非税收入的单位。</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通知书</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执收单位按照财政规定格式向缴款人开出的通知单，缴款人根据通知书指引完成缴款。包括缴费通知书、罚款通知书两种。</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pPr>
              <w:jc w:val="left"/>
            </w:pPr>
            <w:r>
              <w:rPr>
                <w:rFonts w:hint="eastAsia"/>
              </w:rPr>
              <w:t>JSON</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hyperlink r:id="rId11" w:tgtFrame="_blank" w:history="1">
              <w:r>
                <w:t>JavaScript</w:t>
              </w:r>
            </w:hyperlink>
            <w:r>
              <w:t> Object Notation</w:t>
            </w:r>
            <w:r>
              <w:rPr>
                <w:rFonts w:hint="eastAsia"/>
              </w:rPr>
              <w:t xml:space="preserve"> </w:t>
            </w:r>
            <w:r>
              <w:t>轻量级的数据交换格式</w:t>
            </w:r>
            <w:r>
              <w:rPr>
                <w:rFonts w:hint="eastAsia"/>
              </w:rPr>
              <w:t>。</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GBK</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一个简体中文字符集的中国国家标准。</w:t>
            </w:r>
          </w:p>
        </w:tc>
      </w:tr>
      <w:tr w:rsidR="005415EF" w:rsidTr="008040FE">
        <w:trPr>
          <w:cantSplit/>
        </w:trPr>
        <w:tc>
          <w:tcPr>
            <w:tcW w:w="1908"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UTF-8</w:t>
            </w:r>
          </w:p>
        </w:tc>
        <w:tc>
          <w:tcPr>
            <w:tcW w:w="6620" w:type="dxa"/>
            <w:tcBorders>
              <w:top w:val="single" w:sz="4" w:space="0" w:color="auto"/>
              <w:left w:val="single" w:sz="4" w:space="0" w:color="auto"/>
              <w:bottom w:val="single" w:sz="4" w:space="0" w:color="auto"/>
              <w:right w:val="single" w:sz="4" w:space="0" w:color="auto"/>
            </w:tcBorders>
          </w:tcPr>
          <w:p w:rsidR="005415EF" w:rsidRDefault="005415EF" w:rsidP="008040FE">
            <w:r>
              <w:rPr>
                <w:rFonts w:hint="eastAsia"/>
              </w:rPr>
              <w:t>用以解决国际上字符的一种多字节编码。</w:t>
            </w:r>
          </w:p>
        </w:tc>
      </w:tr>
    </w:tbl>
    <w:p w:rsidR="005415EF" w:rsidRDefault="005415EF" w:rsidP="005415EF">
      <w:pPr>
        <w:pStyle w:val="2"/>
        <w:spacing w:line="415" w:lineRule="auto"/>
      </w:pPr>
      <w:bookmarkStart w:id="17" w:name="_Toc17990489"/>
      <w:r>
        <w:rPr>
          <w:rFonts w:hint="eastAsia"/>
        </w:rPr>
        <w:t>参考资料</w:t>
      </w:r>
      <w:bookmarkEnd w:id="17"/>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7668"/>
      </w:tblGrid>
      <w:tr w:rsidR="005415EF" w:rsidTr="008040FE">
        <w:trPr>
          <w:cantSplit/>
          <w:tblHeader/>
        </w:trPr>
        <w:tc>
          <w:tcPr>
            <w:tcW w:w="900" w:type="dxa"/>
            <w:shd w:val="clear" w:color="auto" w:fill="9CC2E5"/>
          </w:tcPr>
          <w:p w:rsidR="005415EF" w:rsidRDefault="005415EF" w:rsidP="008040FE">
            <w:pPr>
              <w:rPr>
                <w:color w:val="FFFFFF"/>
              </w:rPr>
            </w:pPr>
            <w:r>
              <w:rPr>
                <w:rFonts w:hint="eastAsia"/>
                <w:color w:val="FFFFFF"/>
              </w:rPr>
              <w:t>编号</w:t>
            </w:r>
          </w:p>
        </w:tc>
        <w:tc>
          <w:tcPr>
            <w:tcW w:w="7668" w:type="dxa"/>
            <w:shd w:val="clear" w:color="auto" w:fill="9CC2E5"/>
          </w:tcPr>
          <w:p w:rsidR="005415EF" w:rsidRDefault="005415EF" w:rsidP="008040FE">
            <w:pPr>
              <w:rPr>
                <w:color w:val="FFFFFF"/>
              </w:rPr>
            </w:pPr>
            <w:r>
              <w:rPr>
                <w:rFonts w:hint="eastAsia"/>
                <w:color w:val="FFFFFF"/>
              </w:rPr>
              <w:t>文档名称</w:t>
            </w:r>
          </w:p>
        </w:tc>
      </w:tr>
      <w:tr w:rsidR="005415EF" w:rsidTr="008040FE">
        <w:trPr>
          <w:cantSplit/>
        </w:trPr>
        <w:tc>
          <w:tcPr>
            <w:tcW w:w="900" w:type="dxa"/>
          </w:tcPr>
          <w:p w:rsidR="005415EF" w:rsidRDefault="005415EF" w:rsidP="008040FE">
            <w:pPr>
              <w:numPr>
                <w:ilvl w:val="0"/>
                <w:numId w:val="6"/>
              </w:numPr>
            </w:pPr>
          </w:p>
        </w:tc>
        <w:tc>
          <w:tcPr>
            <w:tcW w:w="7668" w:type="dxa"/>
          </w:tcPr>
          <w:p w:rsidR="005415EF" w:rsidRDefault="005415EF" w:rsidP="008040FE">
            <w:r>
              <w:rPr>
                <w:rFonts w:hint="eastAsia"/>
              </w:rPr>
              <w:t>《中华人民共和国国家标准</w:t>
            </w:r>
            <w:r>
              <w:rPr>
                <w:rFonts w:hint="eastAsia"/>
              </w:rPr>
              <w:t>GB8566-88</w:t>
            </w:r>
            <w:r>
              <w:rPr>
                <w:rFonts w:hint="eastAsia"/>
              </w:rPr>
              <w:t>计算机软件开发规范》</w:t>
            </w:r>
          </w:p>
        </w:tc>
      </w:tr>
      <w:tr w:rsidR="005415EF" w:rsidTr="008040FE">
        <w:trPr>
          <w:cantSplit/>
        </w:trPr>
        <w:tc>
          <w:tcPr>
            <w:tcW w:w="900" w:type="dxa"/>
          </w:tcPr>
          <w:p w:rsidR="005415EF" w:rsidRDefault="005415EF" w:rsidP="008040FE">
            <w:pPr>
              <w:numPr>
                <w:ilvl w:val="0"/>
                <w:numId w:val="6"/>
              </w:numPr>
            </w:pPr>
          </w:p>
        </w:tc>
        <w:tc>
          <w:tcPr>
            <w:tcW w:w="7668" w:type="dxa"/>
          </w:tcPr>
          <w:p w:rsidR="005415EF" w:rsidRDefault="005415EF" w:rsidP="008040FE">
            <w:r>
              <w:rPr>
                <w:rFonts w:hint="eastAsia"/>
              </w:rPr>
              <w:t>《中华人民共和国国家标准</w:t>
            </w:r>
            <w:r>
              <w:rPr>
                <w:rFonts w:hint="eastAsia"/>
              </w:rPr>
              <w:t>GB8567-88</w:t>
            </w:r>
            <w:r>
              <w:rPr>
                <w:rFonts w:hint="eastAsia"/>
              </w:rPr>
              <w:t>计算机软件产品开发文件编制指南》</w:t>
            </w:r>
          </w:p>
        </w:tc>
      </w:tr>
      <w:tr w:rsidR="005415EF" w:rsidTr="008040FE">
        <w:trPr>
          <w:cantSplit/>
        </w:trPr>
        <w:tc>
          <w:tcPr>
            <w:tcW w:w="900" w:type="dxa"/>
          </w:tcPr>
          <w:p w:rsidR="005415EF" w:rsidRDefault="005415EF" w:rsidP="008040FE">
            <w:pPr>
              <w:numPr>
                <w:ilvl w:val="0"/>
                <w:numId w:val="6"/>
              </w:numPr>
            </w:pPr>
          </w:p>
        </w:tc>
        <w:tc>
          <w:tcPr>
            <w:tcW w:w="7668" w:type="dxa"/>
          </w:tcPr>
          <w:p w:rsidR="005415EF" w:rsidRDefault="005415EF" w:rsidP="008040FE">
            <w:r>
              <w:rPr>
                <w:rFonts w:hint="eastAsia"/>
              </w:rPr>
              <w:t>《中华人民共和国国家标准</w:t>
            </w:r>
            <w:r>
              <w:rPr>
                <w:rFonts w:hint="eastAsia"/>
              </w:rPr>
              <w:t>GB/T11457-89</w:t>
            </w:r>
            <w:r>
              <w:rPr>
                <w:rFonts w:hint="eastAsia"/>
              </w:rPr>
              <w:t>软件工程术语》</w:t>
            </w:r>
          </w:p>
        </w:tc>
      </w:tr>
    </w:tbl>
    <w:p w:rsidR="005415EF" w:rsidRDefault="005415EF" w:rsidP="005415EF">
      <w:pPr>
        <w:sectPr w:rsidR="005415EF">
          <w:pgSz w:w="11906" w:h="16838"/>
          <w:pgMar w:top="1440" w:right="1797" w:bottom="1440" w:left="1797" w:header="851" w:footer="992" w:gutter="0"/>
          <w:cols w:space="720"/>
          <w:titlePg/>
          <w:docGrid w:type="lines" w:linePitch="312"/>
        </w:sectPr>
      </w:pPr>
    </w:p>
    <w:p w:rsidR="005415EF" w:rsidRDefault="005415EF" w:rsidP="005415EF">
      <w:pPr>
        <w:pStyle w:val="1"/>
        <w:jc w:val="center"/>
      </w:pPr>
      <w:bookmarkStart w:id="18" w:name="_Toc17990490"/>
      <w:bookmarkStart w:id="19" w:name="_Toc89139418"/>
      <w:r>
        <w:rPr>
          <w:rFonts w:hint="eastAsia"/>
        </w:rPr>
        <w:lastRenderedPageBreak/>
        <w:t>概述</w:t>
      </w:r>
      <w:bookmarkEnd w:id="18"/>
      <w:bookmarkEnd w:id="19"/>
    </w:p>
    <w:p w:rsidR="005415EF" w:rsidRDefault="005415EF" w:rsidP="005415EF">
      <w:pPr>
        <w:pStyle w:val="2"/>
        <w:spacing w:line="415" w:lineRule="auto"/>
      </w:pPr>
      <w:bookmarkStart w:id="20" w:name="_Toc89139419"/>
      <w:bookmarkStart w:id="21" w:name="_Toc17990491"/>
      <w:r>
        <w:rPr>
          <w:rFonts w:hint="eastAsia"/>
        </w:rPr>
        <w:t>现状</w:t>
      </w:r>
      <w:bookmarkEnd w:id="20"/>
      <w:bookmarkEnd w:id="21"/>
    </w:p>
    <w:p w:rsidR="005415EF" w:rsidRDefault="005415EF" w:rsidP="005415EF">
      <w:pPr>
        <w:ind w:firstLineChars="225" w:firstLine="473"/>
        <w:rPr>
          <w:szCs w:val="21"/>
        </w:rPr>
      </w:pPr>
      <w:r>
        <w:rPr>
          <w:rFonts w:hint="eastAsia"/>
          <w:szCs w:val="21"/>
        </w:rPr>
        <w:t>部分执收单位已经有了对应的收费管理系统（以下简称执收单位业务系统）在运行，执收单位业务系统的部分功能和深圳市非税收入管理系统（以下简称非税平台）有重合，为了在执收单位可以使用其执收单位业务系统基础上，推广和使用非税平台，需要采取措施来衔接两种异构系统。</w:t>
      </w:r>
    </w:p>
    <w:p w:rsidR="005415EF" w:rsidRDefault="005415EF" w:rsidP="005415EF">
      <w:pPr>
        <w:ind w:firstLineChars="225" w:firstLine="473"/>
        <w:rPr>
          <w:szCs w:val="21"/>
        </w:rPr>
      </w:pPr>
      <w:r>
        <w:rPr>
          <w:rFonts w:hint="eastAsia"/>
          <w:szCs w:val="21"/>
        </w:rPr>
        <w:t>按照非税网络的覆盖范围，异构系统之间的衔接方式采用</w:t>
      </w:r>
      <w:r>
        <w:rPr>
          <w:rFonts w:hint="eastAsia"/>
          <w:szCs w:val="21"/>
        </w:rPr>
        <w:t>http</w:t>
      </w:r>
      <w:r>
        <w:rPr>
          <w:rFonts w:hint="eastAsia"/>
          <w:szCs w:val="21"/>
        </w:rPr>
        <w:t>协议对接接口（旧版非税系统采用的是</w:t>
      </w:r>
      <w:r>
        <w:rPr>
          <w:rFonts w:hint="eastAsia"/>
          <w:szCs w:val="21"/>
        </w:rPr>
        <w:t>web</w:t>
      </w:r>
      <w:r>
        <w:rPr>
          <w:szCs w:val="21"/>
        </w:rPr>
        <w:t xml:space="preserve"> </w:t>
      </w:r>
      <w:r>
        <w:rPr>
          <w:rFonts w:hint="eastAsia"/>
          <w:szCs w:val="21"/>
        </w:rPr>
        <w:t>service</w:t>
      </w:r>
      <w:r>
        <w:rPr>
          <w:rFonts w:hint="eastAsia"/>
          <w:szCs w:val="21"/>
        </w:rPr>
        <w:t>交互方式）。本文档就是描述数据交互方式的文档，定义系统间数据交互的数据格式等规则。</w:t>
      </w:r>
    </w:p>
    <w:p w:rsidR="005415EF" w:rsidRDefault="005415EF" w:rsidP="005415EF">
      <w:pPr>
        <w:pStyle w:val="2"/>
        <w:spacing w:line="415" w:lineRule="auto"/>
      </w:pPr>
      <w:bookmarkStart w:id="22" w:name="_Toc89139420"/>
      <w:bookmarkStart w:id="23" w:name="_Toc17990492"/>
      <w:r>
        <w:rPr>
          <w:rFonts w:hint="eastAsia"/>
        </w:rPr>
        <w:t>建设原则</w:t>
      </w:r>
      <w:bookmarkEnd w:id="22"/>
      <w:bookmarkEnd w:id="23"/>
    </w:p>
    <w:p w:rsidR="005415EF" w:rsidRDefault="005415EF" w:rsidP="005415EF">
      <w:pPr>
        <w:ind w:firstLineChars="225" w:firstLine="473"/>
        <w:rPr>
          <w:rFonts w:ascii="宋体" w:hAnsi="宋体"/>
          <w:szCs w:val="21"/>
        </w:rPr>
      </w:pPr>
      <w:r>
        <w:rPr>
          <w:rFonts w:ascii="宋体" w:hAnsi="宋体" w:hint="eastAsia"/>
          <w:szCs w:val="21"/>
        </w:rPr>
        <w:t>非税平台和执收单位业务系统之间的交互需要遵守以下几个原则：</w:t>
      </w:r>
    </w:p>
    <w:p w:rsidR="005415EF" w:rsidRDefault="005415EF" w:rsidP="005415EF">
      <w:pPr>
        <w:numPr>
          <w:ilvl w:val="0"/>
          <w:numId w:val="7"/>
        </w:numPr>
        <w:ind w:leftChars="175" w:left="728"/>
        <w:rPr>
          <w:szCs w:val="21"/>
        </w:rPr>
      </w:pPr>
      <w:r>
        <w:rPr>
          <w:rFonts w:hAnsi="宋体"/>
          <w:szCs w:val="21"/>
        </w:rPr>
        <w:t>安全性</w:t>
      </w:r>
      <w:r>
        <w:t>原则</w:t>
      </w:r>
      <w:r>
        <w:rPr>
          <w:rFonts w:hAnsi="宋体"/>
          <w:szCs w:val="21"/>
        </w:rPr>
        <w:t>：</w:t>
      </w:r>
      <w:r>
        <w:rPr>
          <w:rFonts w:hAnsi="宋体" w:hint="eastAsia"/>
          <w:szCs w:val="21"/>
        </w:rPr>
        <w:t>为了确保系统之间交互的安全性，系统之间使用安全隔离的网闸进行连接。</w:t>
      </w:r>
    </w:p>
    <w:p w:rsidR="005415EF" w:rsidRDefault="005415EF" w:rsidP="005415EF">
      <w:pPr>
        <w:numPr>
          <w:ilvl w:val="0"/>
          <w:numId w:val="7"/>
        </w:numPr>
        <w:ind w:leftChars="175" w:left="728"/>
        <w:rPr>
          <w:rFonts w:ascii="宋体" w:hAnsi="宋体"/>
          <w:szCs w:val="21"/>
        </w:rPr>
      </w:pPr>
      <w:r>
        <w:rPr>
          <w:rFonts w:hAnsi="宋体"/>
          <w:szCs w:val="21"/>
        </w:rPr>
        <w:t>数据一致性原则：</w:t>
      </w:r>
      <w:r>
        <w:rPr>
          <w:rFonts w:hAnsi="宋体" w:hint="eastAsia"/>
          <w:szCs w:val="21"/>
        </w:rPr>
        <w:t>为确保数据之间的一致性，需以非税平台基础数据为准进行数据同步。</w:t>
      </w:r>
    </w:p>
    <w:p w:rsidR="005415EF" w:rsidRDefault="005415EF" w:rsidP="005415EF">
      <w:pPr>
        <w:numPr>
          <w:ilvl w:val="0"/>
          <w:numId w:val="7"/>
        </w:numPr>
        <w:ind w:leftChars="175" w:left="728"/>
        <w:rPr>
          <w:rFonts w:ascii="宋体" w:hAnsi="宋体"/>
          <w:szCs w:val="21"/>
        </w:rPr>
      </w:pPr>
      <w:r>
        <w:rPr>
          <w:rFonts w:hAnsi="宋体" w:hint="eastAsia"/>
          <w:szCs w:val="21"/>
        </w:rPr>
        <w:t>高效性原则：非税平台为满足银行收费系统的业务响应时间，业务数据交换迅捷等要求，需具有较高并发处理能力，同时处理大量网点的并发请求的能力。</w:t>
      </w:r>
    </w:p>
    <w:p w:rsidR="005415EF" w:rsidRDefault="005415EF" w:rsidP="005415EF">
      <w:pPr>
        <w:numPr>
          <w:ilvl w:val="0"/>
          <w:numId w:val="7"/>
        </w:numPr>
        <w:ind w:leftChars="175" w:left="728"/>
        <w:rPr>
          <w:rFonts w:ascii="宋体" w:hAnsi="宋体"/>
          <w:szCs w:val="21"/>
        </w:rPr>
      </w:pPr>
      <w:r>
        <w:rPr>
          <w:rFonts w:ascii="宋体" w:hAnsi="宋体" w:hint="eastAsia"/>
          <w:szCs w:val="21"/>
        </w:rPr>
        <w:t>扩展性原则：依据业务变更的需求，系统需要具备较强的扩展能力，方便完成系统的功能变更和功能新增。</w:t>
      </w:r>
    </w:p>
    <w:p w:rsidR="005415EF" w:rsidRDefault="005415EF" w:rsidP="005415EF">
      <w:pPr>
        <w:pStyle w:val="2"/>
        <w:spacing w:line="415" w:lineRule="auto"/>
      </w:pPr>
      <w:bookmarkStart w:id="24" w:name="_Toc17990493"/>
      <w:r>
        <w:rPr>
          <w:rFonts w:hint="eastAsia"/>
        </w:rPr>
        <w:t>网络连接</w:t>
      </w:r>
      <w:bookmarkEnd w:id="24"/>
    </w:p>
    <w:p w:rsidR="005415EF" w:rsidRDefault="005415EF" w:rsidP="005415EF">
      <w:r>
        <w:rPr>
          <w:rFonts w:hint="eastAsia"/>
        </w:rPr>
        <w:t>专线端网络连接</w:t>
      </w:r>
    </w:p>
    <w:p w:rsidR="005415EF" w:rsidRDefault="005415EF" w:rsidP="005415EF">
      <w:r>
        <w:rPr>
          <w:noProof/>
        </w:rPr>
        <w:drawing>
          <wp:inline distT="0" distB="0" distL="114300" distR="114300" wp14:anchorId="3ED3A751" wp14:editId="58C69C20">
            <wp:extent cx="5274310" cy="2279650"/>
            <wp:effectExtent l="0" t="0" r="254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2" cstate="print"/>
                    <a:stretch>
                      <a:fillRect/>
                    </a:stretch>
                  </pic:blipFill>
                  <pic:spPr>
                    <a:xfrm>
                      <a:off x="0" y="0"/>
                      <a:ext cx="5274310" cy="2279650"/>
                    </a:xfrm>
                    <a:prstGeom prst="rect">
                      <a:avLst/>
                    </a:prstGeom>
                    <a:noFill/>
                    <a:ln>
                      <a:noFill/>
                    </a:ln>
                  </pic:spPr>
                </pic:pic>
              </a:graphicData>
            </a:graphic>
          </wp:inline>
        </w:drawing>
      </w:r>
    </w:p>
    <w:p w:rsidR="005415EF" w:rsidRDefault="005415EF" w:rsidP="005415EF">
      <w:pPr>
        <w:jc w:val="center"/>
      </w:pPr>
      <w:r>
        <w:rPr>
          <w:rFonts w:hint="eastAsia"/>
        </w:rPr>
        <w:t>图</w:t>
      </w:r>
      <w:r>
        <w:rPr>
          <w:rFonts w:hint="eastAsia"/>
        </w:rPr>
        <w:t>2-</w:t>
      </w:r>
      <w:r>
        <w:t>1</w:t>
      </w:r>
      <w:r>
        <w:rPr>
          <w:rFonts w:hint="eastAsia"/>
        </w:rPr>
        <w:t xml:space="preserve"> </w:t>
      </w:r>
      <w:r>
        <w:rPr>
          <w:rFonts w:hint="eastAsia"/>
        </w:rPr>
        <w:t>网络连接图</w:t>
      </w:r>
    </w:p>
    <w:p w:rsidR="005415EF" w:rsidRDefault="005415EF" w:rsidP="005415EF">
      <w:r>
        <w:rPr>
          <w:rFonts w:hint="eastAsia"/>
        </w:rPr>
        <w:t>互联网端网络连接</w:t>
      </w:r>
    </w:p>
    <w:p w:rsidR="005415EF" w:rsidRDefault="005415EF" w:rsidP="005415EF">
      <w:pPr>
        <w:jc w:val="center"/>
      </w:pPr>
      <w:r>
        <w:rPr>
          <w:noProof/>
        </w:rPr>
        <w:lastRenderedPageBreak/>
        <w:drawing>
          <wp:inline distT="0" distB="0" distL="114300" distR="114300" wp14:anchorId="56605F53" wp14:editId="4A35DBFA">
            <wp:extent cx="5996940" cy="2705735"/>
            <wp:effectExtent l="0" t="0" r="3810" b="184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cstate="print"/>
                    <a:stretch>
                      <a:fillRect/>
                    </a:stretch>
                  </pic:blipFill>
                  <pic:spPr>
                    <a:xfrm>
                      <a:off x="0" y="0"/>
                      <a:ext cx="5996940" cy="2705735"/>
                    </a:xfrm>
                    <a:prstGeom prst="rect">
                      <a:avLst/>
                    </a:prstGeom>
                    <a:noFill/>
                    <a:ln>
                      <a:noFill/>
                    </a:ln>
                  </pic:spPr>
                </pic:pic>
              </a:graphicData>
            </a:graphic>
          </wp:inline>
        </w:drawing>
      </w:r>
    </w:p>
    <w:p w:rsidR="005415EF" w:rsidRDefault="005415EF" w:rsidP="005415EF">
      <w:pPr>
        <w:jc w:val="center"/>
      </w:pPr>
      <w:r>
        <w:rPr>
          <w:rFonts w:hint="eastAsia"/>
        </w:rPr>
        <w:t>图</w:t>
      </w:r>
      <w:r>
        <w:rPr>
          <w:rFonts w:hint="eastAsia"/>
        </w:rPr>
        <w:t>2-</w:t>
      </w:r>
      <w:r>
        <w:t>2</w:t>
      </w:r>
      <w:r>
        <w:rPr>
          <w:rFonts w:hint="eastAsia"/>
        </w:rPr>
        <w:t xml:space="preserve"> </w:t>
      </w:r>
      <w:r>
        <w:rPr>
          <w:rFonts w:hint="eastAsia"/>
        </w:rPr>
        <w:t>网络连接图</w:t>
      </w:r>
    </w:p>
    <w:p w:rsidR="005415EF" w:rsidRDefault="005415EF" w:rsidP="005415EF">
      <w:pPr>
        <w:numPr>
          <w:ilvl w:val="0"/>
          <w:numId w:val="8"/>
        </w:numPr>
      </w:pPr>
      <w:r>
        <w:rPr>
          <w:rFonts w:hint="eastAsia"/>
        </w:rPr>
        <w:t>如果执收单位业务系统走互联网端的网络连接的，非税网和单位收费网之间通过安全隔离网闸进行连接，如果是走专线网络连接的，保证线路的安全和畅通。</w:t>
      </w:r>
    </w:p>
    <w:p w:rsidR="005415EF" w:rsidRDefault="005415EF" w:rsidP="005415EF">
      <w:pPr>
        <w:numPr>
          <w:ilvl w:val="0"/>
          <w:numId w:val="8"/>
        </w:numPr>
      </w:pPr>
      <w:r>
        <w:rPr>
          <w:rFonts w:hint="eastAsia"/>
        </w:rPr>
        <w:t>对于实时交互数据，双方使用</w:t>
      </w:r>
      <w:r>
        <w:t>http</w:t>
      </w:r>
      <w:r>
        <w:rPr>
          <w:rFonts w:hint="eastAsia"/>
        </w:rPr>
        <w:t>s</w:t>
      </w:r>
      <w:r>
        <w:rPr>
          <w:rFonts w:hint="eastAsia"/>
        </w:rPr>
        <w:t>协议（互联网端）或者</w:t>
      </w:r>
      <w:r>
        <w:rPr>
          <w:rFonts w:hint="eastAsia"/>
        </w:rPr>
        <w:t>http</w:t>
      </w:r>
      <w:r>
        <w:rPr>
          <w:rFonts w:hint="eastAsia"/>
        </w:rPr>
        <w:t>协议（专线端）进行实时交互，交互数据的格式是</w:t>
      </w:r>
      <w:r>
        <w:t>json</w:t>
      </w:r>
      <w:r>
        <w:rPr>
          <w:rFonts w:hint="eastAsia"/>
        </w:rPr>
        <w:t>，非税平台、执收单位业务系统登录后应保持会话的有效性，直至退出。</w:t>
      </w:r>
    </w:p>
    <w:p w:rsidR="005415EF" w:rsidRDefault="005415EF" w:rsidP="005415EF">
      <w:pPr>
        <w:numPr>
          <w:ilvl w:val="0"/>
          <w:numId w:val="8"/>
        </w:numPr>
      </w:pPr>
      <w:r>
        <w:rPr>
          <w:rFonts w:hint="eastAsia"/>
        </w:rPr>
        <w:t>非税平台、执收单位业务系统通过调用</w:t>
      </w:r>
      <w:r>
        <w:t>http</w:t>
      </w:r>
      <w:r>
        <w:rPr>
          <w:rFonts w:hint="eastAsia"/>
        </w:rPr>
        <w:t>协议或者</w:t>
      </w:r>
      <w:r>
        <w:t>http</w:t>
      </w:r>
      <w:r>
        <w:rPr>
          <w:rFonts w:hint="eastAsia"/>
        </w:rPr>
        <w:t>s</w:t>
      </w:r>
      <w:r>
        <w:rPr>
          <w:rFonts w:hint="eastAsia"/>
        </w:rPr>
        <w:t>协议的登录接口，登录验证通过后，可以主动访问对方的系统。</w:t>
      </w:r>
    </w:p>
    <w:p w:rsidR="005415EF" w:rsidRDefault="005415EF" w:rsidP="005415EF">
      <w:pPr>
        <w:numPr>
          <w:ilvl w:val="0"/>
          <w:numId w:val="8"/>
        </w:numPr>
      </w:pPr>
      <w:r>
        <w:rPr>
          <w:rFonts w:ascii="宋体" w:hAnsi="宋体" w:hint="eastAsia"/>
          <w:szCs w:val="21"/>
        </w:rPr>
        <w:t>由于异构系统之间的编码不统一，非税进行数据交换的json数据格式编码采用GBK和UTF</w:t>
      </w:r>
      <w:r>
        <w:rPr>
          <w:rFonts w:ascii="宋体" w:hAnsi="宋体"/>
          <w:szCs w:val="21"/>
        </w:rPr>
        <w:t>-8</w:t>
      </w:r>
      <w:r>
        <w:rPr>
          <w:rFonts w:ascii="宋体" w:hAnsi="宋体" w:hint="eastAsia"/>
          <w:szCs w:val="21"/>
        </w:rPr>
        <w:t>。</w:t>
      </w:r>
    </w:p>
    <w:p w:rsidR="005415EF" w:rsidRDefault="005415EF" w:rsidP="005415EF">
      <w:pPr>
        <w:pStyle w:val="1"/>
        <w:sectPr w:rsidR="005415EF">
          <w:pgSz w:w="11906" w:h="16838"/>
          <w:pgMar w:top="1440" w:right="1797" w:bottom="1440" w:left="1797" w:header="851" w:footer="992" w:gutter="0"/>
          <w:cols w:space="720"/>
          <w:titlePg/>
          <w:docGrid w:type="lines" w:linePitch="312"/>
        </w:sectPr>
      </w:pPr>
    </w:p>
    <w:p w:rsidR="005415EF" w:rsidRDefault="005415EF" w:rsidP="005415EF">
      <w:pPr>
        <w:pStyle w:val="1"/>
        <w:jc w:val="center"/>
      </w:pPr>
      <w:bookmarkStart w:id="25" w:name="_Toc17990494"/>
      <w:bookmarkStart w:id="26" w:name="_Toc89139422"/>
      <w:r>
        <w:rPr>
          <w:rFonts w:hint="eastAsia"/>
        </w:rPr>
        <w:lastRenderedPageBreak/>
        <w:t>接口方案</w:t>
      </w:r>
      <w:bookmarkEnd w:id="25"/>
    </w:p>
    <w:p w:rsidR="005415EF" w:rsidRDefault="005415EF" w:rsidP="005415EF">
      <w:pPr>
        <w:pStyle w:val="2"/>
        <w:spacing w:line="415" w:lineRule="auto"/>
      </w:pPr>
      <w:bookmarkStart w:id="27" w:name="_Toc17990495"/>
      <w:r>
        <w:rPr>
          <w:rFonts w:hint="eastAsia"/>
        </w:rPr>
        <w:t>业务流程</w:t>
      </w:r>
      <w:bookmarkEnd w:id="27"/>
    </w:p>
    <w:p w:rsidR="005415EF" w:rsidRDefault="005415EF" w:rsidP="005415EF">
      <w:pPr>
        <w:pStyle w:val="3"/>
      </w:pPr>
      <w:bookmarkStart w:id="28" w:name="_Toc17990496"/>
      <w:r>
        <w:rPr>
          <w:rFonts w:hint="eastAsia"/>
        </w:rPr>
        <w:t>基础信息同步流程</w:t>
      </w:r>
      <w:bookmarkEnd w:id="28"/>
    </w:p>
    <w:p w:rsidR="005415EF" w:rsidRDefault="005415EF" w:rsidP="005415EF">
      <w:r>
        <w:rPr>
          <w:noProof/>
        </w:rPr>
        <w:drawing>
          <wp:inline distT="0" distB="0" distL="114300" distR="114300" wp14:anchorId="0F44E415" wp14:editId="60EEC06F">
            <wp:extent cx="5276850" cy="1748155"/>
            <wp:effectExtent l="0" t="0" r="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4" cstate="print"/>
                    <a:stretch>
                      <a:fillRect/>
                    </a:stretch>
                  </pic:blipFill>
                  <pic:spPr>
                    <a:xfrm>
                      <a:off x="0" y="0"/>
                      <a:ext cx="5276850" cy="1748155"/>
                    </a:xfrm>
                    <a:prstGeom prst="rect">
                      <a:avLst/>
                    </a:prstGeom>
                    <a:noFill/>
                    <a:ln>
                      <a:noFill/>
                    </a:ln>
                  </pic:spPr>
                </pic:pic>
              </a:graphicData>
            </a:graphic>
          </wp:inline>
        </w:drawing>
      </w:r>
    </w:p>
    <w:p w:rsidR="005415EF" w:rsidRDefault="005415EF" w:rsidP="005415EF">
      <w:pPr>
        <w:jc w:val="center"/>
      </w:pPr>
      <w:r>
        <w:rPr>
          <w:rFonts w:hint="eastAsia"/>
        </w:rPr>
        <w:t>图</w:t>
      </w:r>
      <w:r>
        <w:rPr>
          <w:rFonts w:hint="eastAsia"/>
        </w:rPr>
        <w:t xml:space="preserve">3-1 </w:t>
      </w:r>
      <w:r>
        <w:rPr>
          <w:rFonts w:hint="eastAsia"/>
        </w:rPr>
        <w:t>基础信息同步流程图</w:t>
      </w:r>
    </w:p>
    <w:p w:rsidR="005415EF" w:rsidRDefault="005415EF" w:rsidP="005415EF">
      <w:r>
        <w:rPr>
          <w:rFonts w:hint="eastAsia"/>
        </w:rPr>
        <w:t>注意说明：</w:t>
      </w:r>
    </w:p>
    <w:p w:rsidR="005415EF" w:rsidRDefault="005415EF" w:rsidP="005415EF">
      <w:pPr>
        <w:numPr>
          <w:ilvl w:val="0"/>
          <w:numId w:val="9"/>
        </w:numPr>
      </w:pPr>
      <w:r>
        <w:rPr>
          <w:rFonts w:hint="eastAsia"/>
        </w:rPr>
        <w:t>执收单位系统请求非税平台接口，根据参数获取到项目信息。</w:t>
      </w:r>
    </w:p>
    <w:p w:rsidR="005415EF" w:rsidRDefault="005415EF" w:rsidP="005415EF">
      <w:pPr>
        <w:numPr>
          <w:ilvl w:val="0"/>
          <w:numId w:val="9"/>
        </w:numPr>
      </w:pPr>
      <w:r>
        <w:rPr>
          <w:rFonts w:hint="eastAsia"/>
        </w:rPr>
        <w:t>执收单位按照通知书类型获取执收单位在非税平台设定的通知书模板数据（模板数据用于执收单位开具通知书做参考）。</w:t>
      </w:r>
    </w:p>
    <w:p w:rsidR="005415EF" w:rsidRDefault="005415EF" w:rsidP="005415EF">
      <w:pPr>
        <w:numPr>
          <w:ilvl w:val="0"/>
          <w:numId w:val="9"/>
        </w:numPr>
      </w:pPr>
      <w:r>
        <w:rPr>
          <w:rFonts w:hint="eastAsia"/>
        </w:rPr>
        <w:t>执收单位调用非税平台接口将账户信息同步到非税平台。</w:t>
      </w:r>
    </w:p>
    <w:p w:rsidR="005415EF" w:rsidRDefault="005415EF" w:rsidP="005415EF">
      <w:pPr>
        <w:pStyle w:val="3"/>
      </w:pPr>
      <w:bookmarkStart w:id="29" w:name="_Toc17990497"/>
      <w:r>
        <w:rPr>
          <w:rFonts w:hint="eastAsia"/>
        </w:rPr>
        <w:t>收费流程</w:t>
      </w:r>
      <w:bookmarkEnd w:id="29"/>
    </w:p>
    <w:p w:rsidR="005415EF" w:rsidRDefault="005415EF" w:rsidP="005415EF">
      <w:pPr>
        <w:jc w:val="center"/>
      </w:pPr>
      <w:r>
        <w:rPr>
          <w:noProof/>
        </w:rPr>
        <w:drawing>
          <wp:inline distT="0" distB="0" distL="114300" distR="114300" wp14:anchorId="4259551D" wp14:editId="78231DDC">
            <wp:extent cx="6343015" cy="3906520"/>
            <wp:effectExtent l="0" t="0" r="635" b="1778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5" cstate="print"/>
                    <a:stretch>
                      <a:fillRect/>
                    </a:stretch>
                  </pic:blipFill>
                  <pic:spPr>
                    <a:xfrm>
                      <a:off x="0" y="0"/>
                      <a:ext cx="6343015" cy="3906520"/>
                    </a:xfrm>
                    <a:prstGeom prst="rect">
                      <a:avLst/>
                    </a:prstGeom>
                    <a:noFill/>
                    <a:ln>
                      <a:noFill/>
                    </a:ln>
                  </pic:spPr>
                </pic:pic>
              </a:graphicData>
            </a:graphic>
          </wp:inline>
        </w:drawing>
      </w:r>
    </w:p>
    <w:p w:rsidR="005415EF" w:rsidRDefault="005415EF" w:rsidP="005415EF">
      <w:pPr>
        <w:jc w:val="center"/>
      </w:pPr>
      <w:r>
        <w:rPr>
          <w:rFonts w:hint="eastAsia"/>
        </w:rPr>
        <w:lastRenderedPageBreak/>
        <w:t>图</w:t>
      </w:r>
      <w:r>
        <w:rPr>
          <w:rFonts w:hint="eastAsia"/>
        </w:rPr>
        <w:t xml:space="preserve">3-1 </w:t>
      </w:r>
      <w:r>
        <w:rPr>
          <w:rFonts w:hint="eastAsia"/>
        </w:rPr>
        <w:t>收费流程图</w:t>
      </w:r>
    </w:p>
    <w:p w:rsidR="005415EF" w:rsidRDefault="005415EF" w:rsidP="005415EF">
      <w:r>
        <w:rPr>
          <w:rFonts w:hint="eastAsia"/>
        </w:rPr>
        <w:t>注意说明：</w:t>
      </w:r>
    </w:p>
    <w:p w:rsidR="005415EF" w:rsidRDefault="005415EF" w:rsidP="005415EF">
      <w:pPr>
        <w:numPr>
          <w:ilvl w:val="0"/>
          <w:numId w:val="10"/>
        </w:numPr>
      </w:pPr>
      <w:r>
        <w:rPr>
          <w:rFonts w:hint="eastAsia"/>
        </w:rPr>
        <w:t>非税平台提供项目信息获取接口，执收单位系统调用该接口获取到最新的项目信息；</w:t>
      </w:r>
    </w:p>
    <w:p w:rsidR="005415EF" w:rsidRDefault="005415EF" w:rsidP="005415EF">
      <w:pPr>
        <w:numPr>
          <w:ilvl w:val="0"/>
          <w:numId w:val="10"/>
        </w:numPr>
      </w:pPr>
      <w:r>
        <w:rPr>
          <w:rFonts w:hint="eastAsia"/>
        </w:rPr>
        <w:t>执收单位业务系统开具通知书后，先将开具的通知书信息传送到非税平台，并请求缴款二维码，再给到缴款人，缴款人依据通知书去到代收银行缴款；</w:t>
      </w:r>
    </w:p>
    <w:p w:rsidR="005415EF" w:rsidRDefault="005415EF" w:rsidP="005415EF">
      <w:pPr>
        <w:numPr>
          <w:ilvl w:val="0"/>
          <w:numId w:val="10"/>
        </w:numPr>
      </w:pPr>
      <w:r>
        <w:rPr>
          <w:rFonts w:hint="eastAsia"/>
        </w:rPr>
        <w:t>执收单位业务系统需要将开具的通知书发送给到非税平台，便于后期代收银行依据缴款人通知书查询通知书信息；</w:t>
      </w:r>
    </w:p>
    <w:p w:rsidR="005415EF" w:rsidRDefault="005415EF" w:rsidP="005415EF">
      <w:pPr>
        <w:numPr>
          <w:ilvl w:val="0"/>
          <w:numId w:val="10"/>
        </w:numPr>
      </w:pPr>
      <w:r>
        <w:rPr>
          <w:rFonts w:hint="eastAsia"/>
        </w:rPr>
        <w:t>银行依据缴款人的通知书，向非税平台发起缴款请求；</w:t>
      </w:r>
    </w:p>
    <w:p w:rsidR="005415EF" w:rsidRDefault="005415EF" w:rsidP="005415EF">
      <w:pPr>
        <w:numPr>
          <w:ilvl w:val="0"/>
          <w:numId w:val="10"/>
        </w:numPr>
      </w:pPr>
      <w:r>
        <w:rPr>
          <w:rFonts w:hint="eastAsia"/>
        </w:rPr>
        <w:t>非税平台将缴款请求的通知书是否有效和需要缴纳的金额等信息发送给代收银行，代收银行进行扣款；</w:t>
      </w:r>
    </w:p>
    <w:p w:rsidR="005415EF" w:rsidRDefault="005415EF" w:rsidP="005415EF">
      <w:pPr>
        <w:numPr>
          <w:ilvl w:val="0"/>
          <w:numId w:val="10"/>
        </w:numPr>
      </w:pPr>
      <w:r>
        <w:rPr>
          <w:rFonts w:hint="eastAsia"/>
        </w:rPr>
        <w:t>代收银行扣款成功后，向非税平台发起确认缴款请求，非税平台得到收款确认后，会向电子票据系统申请票据，将对应缴款信息和电子票据信息发送给代收银行；</w:t>
      </w:r>
    </w:p>
    <w:p w:rsidR="005415EF" w:rsidRDefault="005415EF" w:rsidP="005415EF">
      <w:pPr>
        <w:numPr>
          <w:ilvl w:val="0"/>
          <w:numId w:val="10"/>
        </w:numPr>
      </w:pPr>
      <w:r>
        <w:rPr>
          <w:rFonts w:hint="eastAsia"/>
        </w:rPr>
        <w:t>非税还提供了缴款信息查询接口，执收单位业务系统可以根据通知书等信息查询通知书对应的缴款结果，对于实现了非税平台的标准接口并配置到非税平台的可以由非税平台推送缴费结果到执收单位业务系统；</w:t>
      </w:r>
    </w:p>
    <w:p w:rsidR="005415EF" w:rsidRDefault="005415EF" w:rsidP="005415EF">
      <w:pPr>
        <w:numPr>
          <w:ilvl w:val="0"/>
          <w:numId w:val="10"/>
        </w:numPr>
      </w:pPr>
      <w:r>
        <w:rPr>
          <w:rFonts w:hint="eastAsia"/>
        </w:rPr>
        <w:t>支付过程中通知书状态锁定为支付中，需要通知执收单位以限制对通知书的修订作废</w:t>
      </w:r>
    </w:p>
    <w:p w:rsidR="005415EF" w:rsidRDefault="005415EF" w:rsidP="005415EF">
      <w:pPr>
        <w:pStyle w:val="3"/>
      </w:pPr>
      <w:bookmarkStart w:id="30" w:name="_Toc17990498"/>
      <w:r>
        <w:rPr>
          <w:rFonts w:hint="eastAsia"/>
        </w:rPr>
        <w:t>退付流程</w:t>
      </w:r>
      <w:bookmarkEnd w:id="30"/>
    </w:p>
    <w:p w:rsidR="005415EF" w:rsidRDefault="005415EF" w:rsidP="005415EF">
      <w:pPr>
        <w:jc w:val="center"/>
      </w:pPr>
      <w:r>
        <w:rPr>
          <w:noProof/>
        </w:rPr>
        <w:drawing>
          <wp:inline distT="0" distB="0" distL="114300" distR="114300" wp14:anchorId="763D8970" wp14:editId="31CE8C18">
            <wp:extent cx="6101080" cy="3955415"/>
            <wp:effectExtent l="0" t="0" r="1397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6101080" cy="3955415"/>
                    </a:xfrm>
                    <a:prstGeom prst="rect">
                      <a:avLst/>
                    </a:prstGeom>
                    <a:noFill/>
                    <a:ln>
                      <a:noFill/>
                    </a:ln>
                  </pic:spPr>
                </pic:pic>
              </a:graphicData>
            </a:graphic>
          </wp:inline>
        </w:drawing>
      </w:r>
    </w:p>
    <w:p w:rsidR="005415EF" w:rsidRDefault="005415EF" w:rsidP="005415EF">
      <w:pPr>
        <w:jc w:val="center"/>
      </w:pPr>
      <w:r>
        <w:rPr>
          <w:rFonts w:hint="eastAsia"/>
        </w:rPr>
        <w:t>图</w:t>
      </w:r>
      <w:r>
        <w:rPr>
          <w:rFonts w:hint="eastAsia"/>
        </w:rPr>
        <w:t>3-</w:t>
      </w:r>
      <w:r>
        <w:t>3</w:t>
      </w:r>
      <w:r>
        <w:rPr>
          <w:rFonts w:hint="eastAsia"/>
        </w:rPr>
        <w:t xml:space="preserve"> </w:t>
      </w:r>
      <w:r>
        <w:rPr>
          <w:rFonts w:hint="eastAsia"/>
        </w:rPr>
        <w:t>退付流程图</w:t>
      </w:r>
    </w:p>
    <w:p w:rsidR="005415EF" w:rsidRDefault="005415EF" w:rsidP="005415EF">
      <w:pPr>
        <w:numPr>
          <w:ilvl w:val="0"/>
          <w:numId w:val="11"/>
        </w:numPr>
      </w:pPr>
      <w:r>
        <w:rPr>
          <w:rFonts w:hint="eastAsia"/>
        </w:rPr>
        <w:t>退付人到执收单位申请退付或者直接在缴款端发起退付；</w:t>
      </w:r>
    </w:p>
    <w:p w:rsidR="005415EF" w:rsidRDefault="005415EF" w:rsidP="005415EF">
      <w:pPr>
        <w:numPr>
          <w:ilvl w:val="0"/>
          <w:numId w:val="11"/>
        </w:numPr>
      </w:pPr>
      <w:r>
        <w:rPr>
          <w:rFonts w:hint="eastAsia"/>
        </w:rPr>
        <w:t>退付需要的审批，执收单位和财政局都可以在非税平台进行审批；</w:t>
      </w:r>
    </w:p>
    <w:p w:rsidR="005415EF" w:rsidRDefault="005415EF" w:rsidP="005415EF">
      <w:pPr>
        <w:numPr>
          <w:ilvl w:val="0"/>
          <w:numId w:val="11"/>
        </w:numPr>
      </w:pPr>
      <w:r>
        <w:rPr>
          <w:rFonts w:hint="eastAsia"/>
        </w:rPr>
        <w:t>审批通过的退付，非税平台会发送指令到人民银行请求退付；</w:t>
      </w:r>
    </w:p>
    <w:p w:rsidR="005415EF" w:rsidRDefault="005415EF" w:rsidP="005415EF">
      <w:pPr>
        <w:numPr>
          <w:ilvl w:val="0"/>
          <w:numId w:val="11"/>
        </w:numPr>
      </w:pPr>
      <w:r>
        <w:rPr>
          <w:rFonts w:hint="eastAsia"/>
        </w:rPr>
        <w:t>人行将款退付给到缴款人；</w:t>
      </w:r>
    </w:p>
    <w:p w:rsidR="005415EF" w:rsidRDefault="005415EF" w:rsidP="005415EF">
      <w:pPr>
        <w:numPr>
          <w:ilvl w:val="0"/>
          <w:numId w:val="11"/>
        </w:numPr>
      </w:pPr>
      <w:r>
        <w:rPr>
          <w:rFonts w:hint="eastAsia"/>
        </w:rPr>
        <w:lastRenderedPageBreak/>
        <w:t>人行将退付的结果调用非税接口返回给到非税平台；</w:t>
      </w:r>
    </w:p>
    <w:p w:rsidR="005415EF" w:rsidRDefault="005415EF" w:rsidP="005415EF">
      <w:pPr>
        <w:numPr>
          <w:ilvl w:val="0"/>
          <w:numId w:val="11"/>
        </w:numPr>
      </w:pPr>
      <w:r>
        <w:rPr>
          <w:rFonts w:hint="eastAsia"/>
        </w:rPr>
        <w:t>非税平台提供退付接口给到执收单位业务系统调用，执收单位业务系统可以依据参数请求查询退付接口，对于实现了非税平台的标准接口并配置到非税平台的可以由非税平台推送退付结果到执收单位业务系统；</w:t>
      </w:r>
    </w:p>
    <w:p w:rsidR="005415EF" w:rsidRDefault="005415EF" w:rsidP="005415EF">
      <w:pPr>
        <w:pStyle w:val="3"/>
      </w:pPr>
      <w:bookmarkStart w:id="31" w:name="_Toc17990499"/>
      <w:r>
        <w:rPr>
          <w:rFonts w:hint="eastAsia"/>
        </w:rPr>
        <w:t>批扣流程</w:t>
      </w:r>
      <w:bookmarkEnd w:id="31"/>
    </w:p>
    <w:p w:rsidR="005415EF" w:rsidRDefault="005415EF" w:rsidP="005415EF">
      <w:pPr>
        <w:jc w:val="center"/>
      </w:pPr>
      <w:r>
        <w:rPr>
          <w:noProof/>
        </w:rPr>
        <w:drawing>
          <wp:inline distT="0" distB="0" distL="114300" distR="114300" wp14:anchorId="5BE138AD" wp14:editId="6A483B62">
            <wp:extent cx="6035675" cy="3663950"/>
            <wp:effectExtent l="0" t="0" r="3175"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cstate="print"/>
                    <a:stretch>
                      <a:fillRect/>
                    </a:stretch>
                  </pic:blipFill>
                  <pic:spPr>
                    <a:xfrm>
                      <a:off x="0" y="0"/>
                      <a:ext cx="6035675" cy="3663950"/>
                    </a:xfrm>
                    <a:prstGeom prst="rect">
                      <a:avLst/>
                    </a:prstGeom>
                    <a:noFill/>
                    <a:ln>
                      <a:noFill/>
                    </a:ln>
                  </pic:spPr>
                </pic:pic>
              </a:graphicData>
            </a:graphic>
          </wp:inline>
        </w:drawing>
      </w:r>
    </w:p>
    <w:p w:rsidR="005415EF" w:rsidRDefault="005415EF" w:rsidP="005415EF">
      <w:pPr>
        <w:jc w:val="center"/>
      </w:pPr>
      <w:r>
        <w:rPr>
          <w:rFonts w:hint="eastAsia"/>
        </w:rPr>
        <w:t>图</w:t>
      </w:r>
      <w:r>
        <w:rPr>
          <w:rFonts w:hint="eastAsia"/>
        </w:rPr>
        <w:t xml:space="preserve">3-3 </w:t>
      </w:r>
      <w:r>
        <w:rPr>
          <w:rFonts w:hint="eastAsia"/>
        </w:rPr>
        <w:t>批扣流程图</w:t>
      </w:r>
    </w:p>
    <w:p w:rsidR="005415EF" w:rsidRDefault="005415EF" w:rsidP="005415EF">
      <w:pPr>
        <w:numPr>
          <w:ilvl w:val="0"/>
          <w:numId w:val="12"/>
        </w:numPr>
      </w:pPr>
      <w:r>
        <w:rPr>
          <w:rFonts w:hint="eastAsia"/>
        </w:rPr>
        <w:t>执收单位业务系统将批量扣费信息传送到非税平台；</w:t>
      </w:r>
    </w:p>
    <w:p w:rsidR="005415EF" w:rsidRDefault="005415EF" w:rsidP="005415EF">
      <w:pPr>
        <w:numPr>
          <w:ilvl w:val="0"/>
          <w:numId w:val="12"/>
        </w:numPr>
      </w:pPr>
      <w:r>
        <w:rPr>
          <w:rFonts w:hint="eastAsia"/>
        </w:rPr>
        <w:t>非税平台发出指令到代收银行进行扣款；</w:t>
      </w:r>
    </w:p>
    <w:p w:rsidR="005415EF" w:rsidRDefault="005415EF" w:rsidP="005415EF">
      <w:pPr>
        <w:numPr>
          <w:ilvl w:val="0"/>
          <w:numId w:val="12"/>
        </w:numPr>
      </w:pPr>
      <w:r>
        <w:rPr>
          <w:rFonts w:hint="eastAsia"/>
        </w:rPr>
        <w:t>代收银行将代扣信息返回给到非税平台；</w:t>
      </w:r>
    </w:p>
    <w:p w:rsidR="005415EF" w:rsidRDefault="005415EF" w:rsidP="005415EF">
      <w:pPr>
        <w:numPr>
          <w:ilvl w:val="0"/>
          <w:numId w:val="12"/>
        </w:numPr>
      </w:pPr>
      <w:r>
        <w:rPr>
          <w:rFonts w:hint="eastAsia"/>
        </w:rPr>
        <w:t>非税平台提供批扣查询接口给执收单位，执收单位业务系统可以通过调用接口查询批扣结果，对于实现了非税平台的标准接口并配置到非税平台的可以由非税平台推送批扣结果到收单位业务系统；</w:t>
      </w:r>
    </w:p>
    <w:p w:rsidR="005415EF" w:rsidRDefault="005415EF" w:rsidP="005415EF">
      <w:pPr>
        <w:pStyle w:val="3"/>
      </w:pPr>
      <w:bookmarkStart w:id="32" w:name="_Toc17990500"/>
      <w:r>
        <w:rPr>
          <w:rFonts w:hint="eastAsia"/>
        </w:rPr>
        <w:t>其他流程</w:t>
      </w:r>
      <w:bookmarkEnd w:id="32"/>
    </w:p>
    <w:p w:rsidR="005415EF" w:rsidRDefault="005415EF" w:rsidP="005415EF">
      <w:r>
        <w:rPr>
          <w:noProof/>
        </w:rPr>
        <w:drawing>
          <wp:inline distT="0" distB="0" distL="114300" distR="114300" wp14:anchorId="701B0613" wp14:editId="57C5012F">
            <wp:extent cx="5276215" cy="14478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cstate="print"/>
                    <a:stretch>
                      <a:fillRect/>
                    </a:stretch>
                  </pic:blipFill>
                  <pic:spPr>
                    <a:xfrm>
                      <a:off x="0" y="0"/>
                      <a:ext cx="5276215" cy="1447800"/>
                    </a:xfrm>
                    <a:prstGeom prst="rect">
                      <a:avLst/>
                    </a:prstGeom>
                    <a:noFill/>
                    <a:ln>
                      <a:noFill/>
                    </a:ln>
                  </pic:spPr>
                </pic:pic>
              </a:graphicData>
            </a:graphic>
          </wp:inline>
        </w:drawing>
      </w:r>
    </w:p>
    <w:p w:rsidR="005415EF" w:rsidRDefault="005415EF" w:rsidP="005415EF">
      <w:pPr>
        <w:numPr>
          <w:ilvl w:val="0"/>
          <w:numId w:val="13"/>
        </w:numPr>
      </w:pPr>
      <w:r>
        <w:rPr>
          <w:rFonts w:hint="eastAsia"/>
        </w:rPr>
        <w:t>执收单位系统对缴款人需要换开纸质票据的，需要通知到非税系统，避免换开过纸质票据的申请线上退付；</w:t>
      </w:r>
    </w:p>
    <w:p w:rsidR="005415EF" w:rsidRDefault="005415EF" w:rsidP="005415EF">
      <w:pPr>
        <w:numPr>
          <w:ilvl w:val="0"/>
          <w:numId w:val="13"/>
        </w:numPr>
      </w:pPr>
      <w:r>
        <w:rPr>
          <w:rFonts w:hint="eastAsia"/>
        </w:rPr>
        <w:lastRenderedPageBreak/>
        <w:t>对于已经开具纸质票据的退付流程，需要到执收单位申请；</w:t>
      </w:r>
    </w:p>
    <w:p w:rsidR="005415EF" w:rsidRDefault="005415EF" w:rsidP="005415EF">
      <w:pPr>
        <w:pStyle w:val="2"/>
        <w:spacing w:line="415" w:lineRule="auto"/>
      </w:pPr>
      <w:bookmarkStart w:id="33" w:name="_Toc17990501"/>
      <w:r>
        <w:rPr>
          <w:rFonts w:hint="eastAsia"/>
        </w:rPr>
        <w:t>应用接口方案</w:t>
      </w:r>
      <w:bookmarkEnd w:id="33"/>
    </w:p>
    <w:p w:rsidR="005415EF" w:rsidRDefault="005415EF" w:rsidP="005415EF">
      <w:pPr>
        <w:pStyle w:val="3"/>
      </w:pPr>
      <w:bookmarkStart w:id="34" w:name="_Toc17990502"/>
      <w:r>
        <w:rPr>
          <w:rFonts w:hint="eastAsia"/>
        </w:rPr>
        <w:t>基础信息同步流程</w:t>
      </w:r>
      <w:bookmarkEnd w:id="34"/>
    </w:p>
    <w:p w:rsidR="005415EF" w:rsidRDefault="005415EF" w:rsidP="005415EF">
      <w:pPr>
        <w:numPr>
          <w:ilvl w:val="0"/>
          <w:numId w:val="14"/>
        </w:numPr>
      </w:pPr>
      <w:r>
        <w:rPr>
          <w:rFonts w:hint="eastAsia"/>
        </w:rPr>
        <w:t>执收单位业务系统可以通过定时访问非税平台对应的接口获取到数据，比如请求项目信息获取接口，通知书获取接口和批扣账户信息获取接口等。</w:t>
      </w:r>
    </w:p>
    <w:p w:rsidR="005415EF" w:rsidRDefault="005415EF" w:rsidP="005415EF">
      <w:pPr>
        <w:pStyle w:val="3"/>
      </w:pPr>
      <w:bookmarkStart w:id="35" w:name="_Toc17990503"/>
      <w:r>
        <w:rPr>
          <w:rFonts w:hint="eastAsia"/>
        </w:rPr>
        <w:t>收费流程</w:t>
      </w:r>
      <w:bookmarkEnd w:id="35"/>
    </w:p>
    <w:p w:rsidR="005415EF" w:rsidRDefault="005415EF" w:rsidP="005415EF">
      <w:pPr>
        <w:numPr>
          <w:ilvl w:val="0"/>
          <w:numId w:val="15"/>
        </w:numPr>
      </w:pPr>
      <w:r>
        <w:rPr>
          <w:rFonts w:hint="eastAsia"/>
        </w:rPr>
        <w:t>非税平台和执收单位业务系统通过接口进行实时数据交互。</w:t>
      </w:r>
    </w:p>
    <w:p w:rsidR="005415EF" w:rsidRDefault="005415EF" w:rsidP="005415EF">
      <w:pPr>
        <w:numPr>
          <w:ilvl w:val="0"/>
          <w:numId w:val="15"/>
        </w:numPr>
      </w:pPr>
      <w:r>
        <w:rPr>
          <w:rFonts w:hint="eastAsia"/>
        </w:rPr>
        <w:t>执收单位业务系统在生成缴款通知书时，需要将该缴款通知书的相关信息通过接口实时传送到非税平台，非税平台将会保存这些信息，并返回操作结果信息。缴款通知书相关信息包含：执收单位编码、缴款通知书号码、缴款单位</w:t>
      </w:r>
      <w:r>
        <w:rPr>
          <w:rFonts w:hint="eastAsia"/>
        </w:rPr>
        <w:t>/</w:t>
      </w:r>
      <w:r>
        <w:rPr>
          <w:rFonts w:hint="eastAsia"/>
        </w:rPr>
        <w:t>人、收费项目明细信息、金额等。</w:t>
      </w:r>
    </w:p>
    <w:p w:rsidR="005415EF" w:rsidRDefault="005415EF" w:rsidP="005415EF">
      <w:pPr>
        <w:numPr>
          <w:ilvl w:val="0"/>
          <w:numId w:val="15"/>
        </w:numPr>
      </w:pPr>
      <w:r>
        <w:rPr>
          <w:rFonts w:hint="eastAsia"/>
        </w:rPr>
        <w:t>银行系统向非税平台发送收费请求，非税平台根据执收单位编码、缴款通知书号码进行验证，如果该通知书是执收单位产生、且有滞纳金，则非税平台自动计算滞纳金。</w:t>
      </w:r>
    </w:p>
    <w:p w:rsidR="005415EF" w:rsidRDefault="005415EF" w:rsidP="005415EF">
      <w:pPr>
        <w:numPr>
          <w:ilvl w:val="0"/>
          <w:numId w:val="15"/>
        </w:numPr>
      </w:pPr>
      <w:r>
        <w:rPr>
          <w:rFonts w:hint="eastAsia"/>
        </w:rPr>
        <w:t>银行收款确认后，非税平台向执收单位业务系统发送缴款确认信息。</w:t>
      </w:r>
    </w:p>
    <w:p w:rsidR="005415EF" w:rsidRDefault="005415EF" w:rsidP="005415EF">
      <w:pPr>
        <w:numPr>
          <w:ilvl w:val="0"/>
          <w:numId w:val="15"/>
        </w:numPr>
      </w:pPr>
      <w:r>
        <w:rPr>
          <w:rFonts w:hint="eastAsia"/>
        </w:rPr>
        <w:t>执收单位业务系统在取消缴款通知书时，需要将该缴款通知书的相关信息通过接口传送到非税平台，非税平台将会根据这些信息取消此缴款通知书，并返回操作结果信息。缴款通知书相关信息包含：执收单位编码、缴款通知书号码等。注意：如果缴款单位（人）已到银行缴款，该缴款通知书将不能被取消。</w:t>
      </w:r>
    </w:p>
    <w:p w:rsidR="005415EF" w:rsidRDefault="005415EF" w:rsidP="005415EF">
      <w:pPr>
        <w:numPr>
          <w:ilvl w:val="0"/>
          <w:numId w:val="15"/>
        </w:numPr>
      </w:pPr>
      <w:r>
        <w:rPr>
          <w:rFonts w:hint="eastAsia"/>
        </w:rPr>
        <w:t>执收单位业务系统可以将查询请求通过接口传送到非税平台查询某缴款通知书的缴款情况，查询请求信息包含：执收单位编码、缴款通知书号码等。</w:t>
      </w:r>
    </w:p>
    <w:p w:rsidR="005415EF" w:rsidRDefault="005415EF" w:rsidP="005415EF">
      <w:pPr>
        <w:numPr>
          <w:ilvl w:val="0"/>
          <w:numId w:val="15"/>
        </w:numPr>
      </w:pPr>
      <w:r>
        <w:rPr>
          <w:rFonts w:hint="eastAsia"/>
        </w:rPr>
        <w:t>如果需要非税平台推送缴费结果到执收单位平台，需要按照非税平台接口标准设计接口，然后在非税配置或者约定后才能由非税平台推送缴费结果给到执收单位业务系统，对于没有实现接口的，采用执收单位自主请求方式查询结果。</w:t>
      </w:r>
    </w:p>
    <w:p w:rsidR="005415EF" w:rsidRDefault="005415EF" w:rsidP="005415EF">
      <w:pPr>
        <w:pStyle w:val="3"/>
      </w:pPr>
      <w:bookmarkStart w:id="36" w:name="_Toc17990504"/>
      <w:r>
        <w:rPr>
          <w:rFonts w:hint="eastAsia"/>
        </w:rPr>
        <w:t>退付流程</w:t>
      </w:r>
      <w:bookmarkEnd w:id="36"/>
    </w:p>
    <w:p w:rsidR="005415EF" w:rsidRDefault="005415EF" w:rsidP="005415EF">
      <w:pPr>
        <w:numPr>
          <w:ilvl w:val="0"/>
          <w:numId w:val="16"/>
        </w:numPr>
      </w:pPr>
      <w:r>
        <w:rPr>
          <w:rFonts w:hint="eastAsia"/>
        </w:rPr>
        <w:t>执收单位业务系统传送批量退付申请到非税平台，退付申请的信息包括：执收单位编码、缴款码、退付单位（人）、退付账号、开户行、户名等。</w:t>
      </w:r>
    </w:p>
    <w:p w:rsidR="005415EF" w:rsidRDefault="005415EF" w:rsidP="005415EF">
      <w:pPr>
        <w:numPr>
          <w:ilvl w:val="0"/>
          <w:numId w:val="16"/>
        </w:numPr>
      </w:pPr>
      <w:r>
        <w:rPr>
          <w:rFonts w:hint="eastAsia"/>
        </w:rPr>
        <w:t>非税平台收到执收单位业务系统的退付申请信息，并在非税平台创建退付通知书，如果在创建过程中，数据有问题，发送退付申请问题账务给执收单位业务系统；如果能成功创建退付通知书，则返回接收成功响应。</w:t>
      </w:r>
    </w:p>
    <w:p w:rsidR="005415EF" w:rsidRDefault="005415EF" w:rsidP="005415EF">
      <w:pPr>
        <w:numPr>
          <w:ilvl w:val="0"/>
          <w:numId w:val="16"/>
        </w:numPr>
      </w:pPr>
      <w:r>
        <w:rPr>
          <w:rFonts w:hint="eastAsia"/>
        </w:rPr>
        <w:t>执收单位业务系统请求退付查询接口查询到退付结果信息。</w:t>
      </w:r>
    </w:p>
    <w:p w:rsidR="005415EF" w:rsidRDefault="005415EF" w:rsidP="005415EF">
      <w:pPr>
        <w:numPr>
          <w:ilvl w:val="0"/>
          <w:numId w:val="16"/>
        </w:numPr>
      </w:pPr>
      <w:r>
        <w:rPr>
          <w:rFonts w:hint="eastAsia"/>
        </w:rPr>
        <w:t>如果需要非税平台推送退付结果到执收单位平台，需要按照非税平台接口标准设计接口，然后在非税配置或者约定后才能由非税平台推送退付结果给到执收单位业务系统，对于没有实现接口的，采用执收单位自主请求方式查询结果。</w:t>
      </w:r>
    </w:p>
    <w:p w:rsidR="005415EF" w:rsidRDefault="005415EF" w:rsidP="005415EF">
      <w:pPr>
        <w:pStyle w:val="3"/>
      </w:pPr>
      <w:bookmarkStart w:id="37" w:name="_Toc17990505"/>
      <w:r>
        <w:rPr>
          <w:rFonts w:hint="eastAsia"/>
        </w:rPr>
        <w:t>批扣流程</w:t>
      </w:r>
      <w:bookmarkEnd w:id="37"/>
    </w:p>
    <w:p w:rsidR="005415EF" w:rsidRDefault="005415EF" w:rsidP="005415EF">
      <w:pPr>
        <w:numPr>
          <w:ilvl w:val="0"/>
          <w:numId w:val="17"/>
        </w:numPr>
      </w:pPr>
      <w:r>
        <w:rPr>
          <w:rFonts w:hint="eastAsia"/>
        </w:rPr>
        <w:t>执收单位业务系统在批量扣费业务期间，需要发送批量扣费的相关信息到非税平台。批量扣费相关信息包含：执收单位编码、扣费标识号、缴款单位（人）、缴款账户信息、金额等。</w:t>
      </w:r>
    </w:p>
    <w:p w:rsidR="005415EF" w:rsidRDefault="005415EF" w:rsidP="005415EF">
      <w:pPr>
        <w:numPr>
          <w:ilvl w:val="0"/>
          <w:numId w:val="17"/>
        </w:numPr>
      </w:pPr>
      <w:r>
        <w:rPr>
          <w:rFonts w:hint="eastAsia"/>
        </w:rPr>
        <w:t>非税平台接收到执收单位的批扣信息，并在非税平台创建缴款记录，如果在创建过程中，数据有问题，发送问题批量扣费给单位业务系统；如果能成功创建缴款记录，则返回接</w:t>
      </w:r>
      <w:r>
        <w:rPr>
          <w:rFonts w:hint="eastAsia"/>
        </w:rPr>
        <w:lastRenderedPageBreak/>
        <w:t>收成功响应。</w:t>
      </w:r>
    </w:p>
    <w:p w:rsidR="005415EF" w:rsidRDefault="005415EF" w:rsidP="005415EF">
      <w:pPr>
        <w:numPr>
          <w:ilvl w:val="0"/>
          <w:numId w:val="17"/>
        </w:numPr>
      </w:pPr>
      <w:r>
        <w:rPr>
          <w:rFonts w:hint="eastAsia"/>
        </w:rPr>
        <w:t>执收单位业务系统可以通过调用非税平台接口查询批扣结果，其中包含信息有：执收单位编码、扣费标识号、票据编号、应扣金额、实扣金额、出错原因等。</w:t>
      </w:r>
    </w:p>
    <w:p w:rsidR="005415EF" w:rsidRDefault="005415EF" w:rsidP="005415EF">
      <w:pPr>
        <w:numPr>
          <w:ilvl w:val="0"/>
          <w:numId w:val="17"/>
        </w:numPr>
      </w:pPr>
      <w:r>
        <w:rPr>
          <w:rFonts w:hint="eastAsia"/>
        </w:rPr>
        <w:t>如果需要非税平台推送批扣结果到执收单位平台，需要按照非税平台接口标准设计接口，然后在非税配置或者约定后才能由非税平台推送批扣结果给到执收单位业务系统，对于没有实现接口的，采用执收单位自主请求方式查询结果。</w:t>
      </w:r>
    </w:p>
    <w:p w:rsidR="005415EF" w:rsidRDefault="005415EF" w:rsidP="005415EF">
      <w:pPr>
        <w:pStyle w:val="3"/>
      </w:pPr>
      <w:bookmarkStart w:id="38" w:name="_Toc17990506"/>
      <w:r>
        <w:rPr>
          <w:rFonts w:hint="eastAsia"/>
        </w:rPr>
        <w:t>其他流程</w:t>
      </w:r>
      <w:bookmarkEnd w:id="38"/>
    </w:p>
    <w:p w:rsidR="005415EF" w:rsidRDefault="005415EF" w:rsidP="005415EF">
      <w:pPr>
        <w:numPr>
          <w:ilvl w:val="0"/>
          <w:numId w:val="18"/>
        </w:numPr>
      </w:pPr>
      <w:r>
        <w:rPr>
          <w:rFonts w:hint="eastAsia"/>
        </w:rPr>
        <w:t>对于已有电子票据的缴款人，可以到执收单位开具纸质票据，开具成功够，执收单位需要调用接口告知非税平台。</w:t>
      </w:r>
    </w:p>
    <w:p w:rsidR="005415EF" w:rsidRDefault="005415EF" w:rsidP="005415EF">
      <w:pPr>
        <w:numPr>
          <w:ilvl w:val="0"/>
          <w:numId w:val="18"/>
        </w:numPr>
      </w:pPr>
      <w:r>
        <w:rPr>
          <w:rFonts w:hint="eastAsia"/>
        </w:rPr>
        <w:t>提供执收单位日终对账接口，主要用于将每天的账务进行核对，如果执收单位发现账务核对有问题，则以非税平台数据为准。</w:t>
      </w:r>
    </w:p>
    <w:p w:rsidR="005415EF" w:rsidRDefault="005415EF" w:rsidP="005415EF">
      <w:pPr>
        <w:pStyle w:val="2"/>
        <w:spacing w:line="415" w:lineRule="auto"/>
      </w:pPr>
      <w:r>
        <w:rPr>
          <w:rFonts w:hint="eastAsia"/>
        </w:rPr>
        <w:t>应急方案</w:t>
      </w:r>
    </w:p>
    <w:p w:rsidR="005415EF" w:rsidRDefault="005415EF" w:rsidP="005415EF">
      <w:pPr>
        <w:ind w:firstLineChars="200" w:firstLine="420"/>
      </w:pPr>
      <w:r>
        <w:rPr>
          <w:rFonts w:hint="eastAsia"/>
        </w:rPr>
        <w:t>为保证在两个异构系统中网路出现故障，且短时间内无法修复的情况下而不影响收缴业务，可以启用应急方案，在应急方案中，执收单位业务系统可以不必等待非税平台的返回信息而继续进行开具通知书等相关操作。当网络正常后，执收单位业务系统需将通知书信息同步给到非税平台，信息包含：执收单位编码、缴款通知书号码、缴款单位</w:t>
      </w:r>
      <w:r>
        <w:rPr>
          <w:rFonts w:hint="eastAsia"/>
        </w:rPr>
        <w:t>/</w:t>
      </w:r>
      <w:r>
        <w:rPr>
          <w:rFonts w:hint="eastAsia"/>
        </w:rPr>
        <w:t>人、收费项目明细信息、金额等。</w:t>
      </w:r>
    </w:p>
    <w:p w:rsidR="005415EF" w:rsidRDefault="005415EF" w:rsidP="005415EF">
      <w:pPr>
        <w:pStyle w:val="2"/>
        <w:spacing w:line="415" w:lineRule="auto"/>
      </w:pPr>
      <w:bookmarkStart w:id="39" w:name="_Toc17990508"/>
      <w:r>
        <w:rPr>
          <w:rFonts w:hint="eastAsia"/>
        </w:rPr>
        <w:t>详细接口方案</w:t>
      </w:r>
      <w:bookmarkEnd w:id="39"/>
    </w:p>
    <w:p w:rsidR="005415EF" w:rsidRDefault="005415EF" w:rsidP="005415EF">
      <w:pPr>
        <w:pStyle w:val="3"/>
      </w:pPr>
      <w:bookmarkStart w:id="40" w:name="_Toc17990509"/>
      <w:r>
        <w:rPr>
          <w:rFonts w:hint="eastAsia"/>
        </w:rPr>
        <w:t>公共接口</w:t>
      </w:r>
      <w:bookmarkEnd w:id="40"/>
    </w:p>
    <w:p w:rsidR="005415EF" w:rsidRDefault="005415EF" w:rsidP="005415EF">
      <w:pPr>
        <w:pStyle w:val="4"/>
      </w:pPr>
      <w:bookmarkStart w:id="41" w:name="_Toc17990510"/>
      <w:r>
        <w:rPr>
          <w:rFonts w:hint="eastAsia"/>
        </w:rPr>
        <w:t>交互方式</w:t>
      </w:r>
      <w:bookmarkEnd w:id="41"/>
    </w:p>
    <w:p w:rsidR="005415EF" w:rsidRDefault="005415EF" w:rsidP="005415EF">
      <w:pPr>
        <w:ind w:firstLineChars="200" w:firstLine="420"/>
      </w:pPr>
      <w:r>
        <w:rPr>
          <w:rFonts w:hint="eastAsia"/>
        </w:rPr>
        <w:t>非税平台、执收单位业务系统都通过</w:t>
      </w:r>
      <w:r>
        <w:rPr>
          <w:rFonts w:hint="eastAsia"/>
        </w:rPr>
        <w:t>HTTP</w:t>
      </w:r>
      <w:r>
        <w:rPr>
          <w:rFonts w:hint="eastAsia"/>
        </w:rPr>
        <w:t>协议进行请求、答复交互，直至业务完成。</w:t>
      </w:r>
    </w:p>
    <w:p w:rsidR="005415EF" w:rsidRDefault="005415EF" w:rsidP="005415EF">
      <w:pPr>
        <w:pStyle w:val="4"/>
      </w:pPr>
      <w:bookmarkStart w:id="42" w:name="_Toc17990511"/>
      <w:r>
        <w:rPr>
          <w:rFonts w:hint="eastAsia"/>
        </w:rPr>
        <w:t>统一数据说明</w:t>
      </w:r>
      <w:bookmarkEnd w:id="42"/>
    </w:p>
    <w:p w:rsidR="005415EF" w:rsidRDefault="005415EF" w:rsidP="005415EF">
      <w:pPr>
        <w:ind w:firstLineChars="200" w:firstLine="420"/>
        <w:rPr>
          <w:rFonts w:ascii="宋体" w:hAnsi="宋体"/>
          <w:szCs w:val="21"/>
        </w:rPr>
      </w:pPr>
      <w:r>
        <w:rPr>
          <w:rFonts w:hint="eastAsia"/>
        </w:rPr>
        <w:t>为了保证双方系统顺利地进行数据交互，基础数据必须保持一致，</w:t>
      </w:r>
      <w:r>
        <w:rPr>
          <w:rFonts w:ascii="宋体" w:hAnsi="宋体" w:hint="eastAsia"/>
          <w:szCs w:val="21"/>
        </w:rPr>
        <w:t>基础数据以非税平台为准。具体基础数据包括：收费项目等，非税平台提供基础</w:t>
      </w:r>
      <w:r>
        <w:rPr>
          <w:rFonts w:hint="eastAsia"/>
          <w:szCs w:val="21"/>
        </w:rPr>
        <w:t>数据同步接口</w:t>
      </w:r>
      <w:r>
        <w:rPr>
          <w:rFonts w:ascii="宋体" w:hAnsi="宋体" w:hint="eastAsia"/>
          <w:szCs w:val="21"/>
        </w:rPr>
        <w:t>让执收单位业务系统及时获取用以同步的基础数据，保证系统间数据的一致性。</w:t>
      </w:r>
    </w:p>
    <w:p w:rsidR="005415EF" w:rsidRDefault="005415EF" w:rsidP="005415EF">
      <w:pPr>
        <w:pStyle w:val="4"/>
      </w:pPr>
      <w:bookmarkStart w:id="43" w:name="_Toc17990512"/>
      <w:r>
        <w:rPr>
          <w:rFonts w:hint="eastAsia"/>
        </w:rPr>
        <w:t>公共规则说明</w:t>
      </w:r>
      <w:bookmarkEnd w:id="43"/>
    </w:p>
    <w:p w:rsidR="005415EF" w:rsidRDefault="005415EF" w:rsidP="005415EF">
      <w:pPr>
        <w:numPr>
          <w:ilvl w:val="0"/>
          <w:numId w:val="19"/>
        </w:numPr>
      </w:pPr>
      <w:r>
        <w:rPr>
          <w:rFonts w:hint="eastAsia"/>
        </w:rPr>
        <w:t>客户端登录成功后服务器端会返回一个字符串登录标识（</w:t>
      </w:r>
      <w:r>
        <w:rPr>
          <w:rFonts w:hint="eastAsia"/>
        </w:rPr>
        <w:t>access</w:t>
      </w:r>
      <w:r>
        <w:t>_t</w:t>
      </w:r>
      <w:r>
        <w:rPr>
          <w:rFonts w:hint="eastAsia"/>
        </w:rPr>
        <w:t>oken</w:t>
      </w:r>
      <w:r>
        <w:rPr>
          <w:rFonts w:hint="eastAsia"/>
        </w:rPr>
        <w:t>），客户端之后发起的每次请求都需要带有这个标识，客户端退出后此登录标识将不再有效。</w:t>
      </w:r>
    </w:p>
    <w:p w:rsidR="005415EF" w:rsidRDefault="005415EF" w:rsidP="005415EF">
      <w:pPr>
        <w:numPr>
          <w:ilvl w:val="0"/>
          <w:numId w:val="19"/>
        </w:numPr>
      </w:pPr>
      <w:r>
        <w:rPr>
          <w:rFonts w:hint="eastAsia"/>
        </w:rPr>
        <w:lastRenderedPageBreak/>
        <w:t>注意：客户端程序上需要有代码保证在一次业务操作完成的过程中调用接口</w:t>
      </w:r>
      <w:r>
        <w:rPr>
          <w:rFonts w:hint="eastAsia"/>
        </w:rPr>
        <w:t>session</w:t>
      </w:r>
      <w:r>
        <w:rPr>
          <w:rFonts w:hint="eastAsia"/>
        </w:rPr>
        <w:t>（会话）的有效性。</w:t>
      </w:r>
    </w:p>
    <w:p w:rsidR="005415EF" w:rsidRDefault="005415EF" w:rsidP="005415EF">
      <w:pPr>
        <w:numPr>
          <w:ilvl w:val="0"/>
          <w:numId w:val="19"/>
        </w:numPr>
      </w:pPr>
      <w:r>
        <w:rPr>
          <w:rFonts w:hint="eastAsia"/>
        </w:rPr>
        <w:t>双方每次数据交互以</w:t>
      </w:r>
      <w:r>
        <w:rPr>
          <w:rFonts w:hint="eastAsia"/>
        </w:rPr>
        <w:t>ValueObject</w:t>
      </w:r>
      <w:r>
        <w:rPr>
          <w:rFonts w:hint="eastAsia"/>
        </w:rPr>
        <w:t>（</w:t>
      </w:r>
      <w:r>
        <w:rPr>
          <w:rFonts w:hint="eastAsia"/>
        </w:rPr>
        <w:t>VO</w:t>
      </w:r>
      <w:r>
        <w:rPr>
          <w:rFonts w:hint="eastAsia"/>
        </w:rPr>
        <w:t>）为封装数据的对象。</w:t>
      </w:r>
    </w:p>
    <w:p w:rsidR="005415EF" w:rsidRDefault="005415EF" w:rsidP="005415EF">
      <w:pPr>
        <w:numPr>
          <w:ilvl w:val="0"/>
          <w:numId w:val="19"/>
        </w:numPr>
      </w:pPr>
      <w:r>
        <w:rPr>
          <w:rFonts w:hint="eastAsia"/>
        </w:rPr>
        <w:t>VO</w:t>
      </w:r>
      <w:r>
        <w:rPr>
          <w:rFonts w:hint="eastAsia"/>
        </w:rPr>
        <w:t>中的属性长度声明是指最大字节长度。</w:t>
      </w:r>
    </w:p>
    <w:p w:rsidR="005415EF" w:rsidRDefault="005415EF" w:rsidP="005415EF">
      <w:pPr>
        <w:numPr>
          <w:ilvl w:val="0"/>
          <w:numId w:val="19"/>
        </w:numPr>
      </w:pPr>
      <w:r>
        <w:rPr>
          <w:rFonts w:hint="eastAsia"/>
        </w:rPr>
        <w:t>VO</w:t>
      </w:r>
      <w:r>
        <w:rPr>
          <w:rFonts w:hint="eastAsia"/>
        </w:rPr>
        <w:t>中表示日期的属性统一使用“</w:t>
      </w:r>
      <w:r>
        <w:rPr>
          <w:rFonts w:hint="eastAsia"/>
        </w:rPr>
        <w:t>YYYY-MM-DD</w:t>
      </w:r>
      <w:r>
        <w:rPr>
          <w:rFonts w:hint="eastAsia"/>
        </w:rPr>
        <w:t>”的</w:t>
      </w:r>
      <w:r>
        <w:t>10</w:t>
      </w:r>
      <w:r>
        <w:rPr>
          <w:rFonts w:hint="eastAsia"/>
        </w:rPr>
        <w:t>位定长字符串格式，例如：“</w:t>
      </w:r>
      <w:r>
        <w:rPr>
          <w:rFonts w:hint="eastAsia"/>
        </w:rPr>
        <w:t>20</w:t>
      </w:r>
      <w:r>
        <w:t>19</w:t>
      </w:r>
      <w:r>
        <w:rPr>
          <w:rFonts w:hint="eastAsia"/>
        </w:rPr>
        <w:t>-</w:t>
      </w:r>
      <w:r>
        <w:t>07</w:t>
      </w:r>
      <w:r>
        <w:rPr>
          <w:rFonts w:hint="eastAsia"/>
        </w:rPr>
        <w:t>-05</w:t>
      </w:r>
      <w:r>
        <w:rPr>
          <w:rFonts w:hint="eastAsia"/>
        </w:rPr>
        <w:t>”。</w:t>
      </w:r>
    </w:p>
    <w:p w:rsidR="005415EF" w:rsidRDefault="005415EF" w:rsidP="005415EF">
      <w:pPr>
        <w:numPr>
          <w:ilvl w:val="0"/>
          <w:numId w:val="19"/>
        </w:numPr>
      </w:pPr>
      <w:r>
        <w:rPr>
          <w:rFonts w:hint="eastAsia"/>
        </w:rPr>
        <w:t>VO</w:t>
      </w:r>
      <w:r>
        <w:rPr>
          <w:rFonts w:hint="eastAsia"/>
        </w:rPr>
        <w:t>中表示时间的属性统一使用“</w:t>
      </w:r>
      <w:r>
        <w:rPr>
          <w:rFonts w:hint="eastAsia"/>
        </w:rPr>
        <w:t>YYYY-MM-DD</w:t>
      </w:r>
      <w:r>
        <w:t xml:space="preserve"> </w:t>
      </w:r>
      <w:r>
        <w:rPr>
          <w:rFonts w:hint="eastAsia"/>
        </w:rPr>
        <w:t>hh:mm</w:t>
      </w:r>
      <w:r>
        <w:t>:</w:t>
      </w:r>
      <w:r>
        <w:rPr>
          <w:rFonts w:hint="eastAsia"/>
        </w:rPr>
        <w:t>ss</w:t>
      </w:r>
      <w:r>
        <w:rPr>
          <w:rFonts w:hint="eastAsia"/>
        </w:rPr>
        <w:t>”的</w:t>
      </w:r>
      <w:r>
        <w:rPr>
          <w:rFonts w:hint="eastAsia"/>
        </w:rPr>
        <w:t>1</w:t>
      </w:r>
      <w:r>
        <w:t>9</w:t>
      </w:r>
      <w:r>
        <w:rPr>
          <w:rFonts w:hint="eastAsia"/>
        </w:rPr>
        <w:t>位定长字符串格式，例如：“</w:t>
      </w:r>
      <w:r>
        <w:rPr>
          <w:rFonts w:hint="eastAsia"/>
        </w:rPr>
        <w:t>2019-</w:t>
      </w:r>
      <w:r>
        <w:t>0</w:t>
      </w:r>
      <w:r>
        <w:rPr>
          <w:rFonts w:hint="eastAsia"/>
        </w:rPr>
        <w:t>7-</w:t>
      </w:r>
      <w:r>
        <w:t>05</w:t>
      </w:r>
      <w:r>
        <w:rPr>
          <w:rFonts w:hint="eastAsia"/>
        </w:rPr>
        <w:t xml:space="preserve"> 11:35:35</w:t>
      </w:r>
      <w:r>
        <w:rPr>
          <w:rFonts w:hint="eastAsia"/>
        </w:rPr>
        <w:t>”。</w:t>
      </w:r>
    </w:p>
    <w:p w:rsidR="005415EF" w:rsidRDefault="005415EF" w:rsidP="005415EF">
      <w:pPr>
        <w:numPr>
          <w:ilvl w:val="0"/>
          <w:numId w:val="19"/>
        </w:numPr>
      </w:pPr>
      <w:r>
        <w:rPr>
          <w:rFonts w:hint="eastAsia"/>
        </w:rPr>
        <w:t>数据库类型为“数值”的字段如果长度里有逗号分隔的，逗号前面表示总长度，后面表示小数位数，例如</w:t>
      </w:r>
      <w:r>
        <w:rPr>
          <w:rFonts w:hint="eastAsia"/>
        </w:rPr>
        <w:t>NUMBER(16,2)</w:t>
      </w:r>
      <w:r>
        <w:rPr>
          <w:rFonts w:hint="eastAsia"/>
        </w:rPr>
        <w:t>。</w:t>
      </w:r>
    </w:p>
    <w:p w:rsidR="005415EF" w:rsidRDefault="005415EF" w:rsidP="005415EF">
      <w:pPr>
        <w:numPr>
          <w:ilvl w:val="0"/>
          <w:numId w:val="19"/>
        </w:numPr>
      </w:pPr>
      <w:r>
        <w:rPr>
          <w:rFonts w:hint="eastAsia"/>
        </w:rPr>
        <w:t>非税平台、执收单位业务系统既要作为服务器端、又要当作客户端，因此都必须开发服务器端程序以及客户端程序。</w:t>
      </w:r>
    </w:p>
    <w:p w:rsidR="005415EF" w:rsidRDefault="005415EF" w:rsidP="005415EF">
      <w:pPr>
        <w:numPr>
          <w:ilvl w:val="0"/>
          <w:numId w:val="19"/>
        </w:numPr>
      </w:pPr>
      <w:r>
        <w:rPr>
          <w:rFonts w:hint="eastAsia"/>
        </w:rPr>
        <w:t>在交换的报文中，如果是金额，则保留</w:t>
      </w:r>
      <w:r>
        <w:rPr>
          <w:rFonts w:hint="eastAsia"/>
        </w:rPr>
        <w:t>2</w:t>
      </w:r>
      <w:r>
        <w:rPr>
          <w:rFonts w:hint="eastAsia"/>
        </w:rPr>
        <w:t>位小数。</w:t>
      </w:r>
    </w:p>
    <w:p w:rsidR="005415EF" w:rsidRDefault="005415EF" w:rsidP="005415EF">
      <w:pPr>
        <w:pStyle w:val="4"/>
      </w:pPr>
      <w:bookmarkStart w:id="44" w:name="_Toc17990513"/>
      <w:r>
        <w:rPr>
          <w:rFonts w:hint="eastAsia"/>
        </w:rPr>
        <w:t>详细数据定义</w:t>
      </w:r>
      <w:bookmarkEnd w:id="44"/>
    </w:p>
    <w:p w:rsidR="005415EF" w:rsidRDefault="005415EF" w:rsidP="005415EF">
      <w:pPr>
        <w:pStyle w:val="5"/>
        <w:spacing w:line="374" w:lineRule="auto"/>
      </w:pPr>
      <w:r>
        <w:rPr>
          <w:rFonts w:hint="eastAsia"/>
        </w:rPr>
        <w:t>登录（新增）</w:t>
      </w:r>
    </w:p>
    <w:p w:rsidR="005415EF" w:rsidRDefault="005415EF" w:rsidP="005415EF">
      <w:pPr>
        <w:pStyle w:val="6"/>
      </w:pPr>
      <w:r>
        <w:rPr>
          <w:rFonts w:hint="eastAsia"/>
        </w:rPr>
        <w:t>业务描述</w:t>
      </w:r>
    </w:p>
    <w:p w:rsidR="005415EF" w:rsidRDefault="005415EF" w:rsidP="005415EF">
      <w:pPr>
        <w:ind w:firstLineChars="200" w:firstLine="420"/>
      </w:pPr>
      <w:r>
        <w:rPr>
          <w:rFonts w:hint="eastAsia"/>
        </w:rPr>
        <w:t>执收单位向非税平台使用</w:t>
      </w:r>
      <w:r>
        <w:rPr>
          <w:rFonts w:ascii="仿宋_GB2312" w:eastAsia="仿宋_GB2312"/>
        </w:rPr>
        <w:t>Client Credentials</w:t>
      </w:r>
      <w:r>
        <w:rPr>
          <w:rFonts w:ascii="仿宋_GB2312" w:eastAsia="仿宋_GB2312" w:hint="eastAsia"/>
        </w:rPr>
        <w:t>方式获取access</w:t>
      </w:r>
      <w:r>
        <w:rPr>
          <w:rFonts w:ascii="仿宋_GB2312" w:eastAsia="仿宋_GB2312"/>
        </w:rPr>
        <w:t xml:space="preserve"> </w:t>
      </w:r>
      <w:r>
        <w:rPr>
          <w:rFonts w:ascii="仿宋_GB2312" w:eastAsia="仿宋_GB2312" w:hint="eastAsia"/>
        </w:rPr>
        <w:t>token</w:t>
      </w:r>
      <w:r>
        <w:rPr>
          <w:rFonts w:hint="eastAsia"/>
        </w:rPr>
        <w:t>，在调用业务接口的之前，访问</w:t>
      </w:r>
      <w:hyperlink r:id="rId19" w:history="1">
        <w:r>
          <w:rPr>
            <w:rStyle w:val="a6"/>
          </w:rPr>
          <w:t>https://openapi.xxxx.com/oauth/2.0/token</w:t>
        </w:r>
      </w:hyperlink>
      <w:r>
        <w:rPr>
          <w:rFonts w:hint="eastAsia"/>
        </w:rPr>
        <w:t>然后携带以下三个参数请求获取</w:t>
      </w:r>
      <w:r>
        <w:rPr>
          <w:rFonts w:hint="eastAsia"/>
        </w:rPr>
        <w:t>access</w:t>
      </w:r>
      <w:r>
        <w:t>_token</w:t>
      </w:r>
      <w:r>
        <w:rPr>
          <w:rFonts w:hint="eastAsia"/>
        </w:rPr>
        <w:t>。</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166"/>
        <w:gridCol w:w="1014"/>
        <w:gridCol w:w="864"/>
        <w:gridCol w:w="2106"/>
        <w:gridCol w:w="718"/>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grant_type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client_credentials</w:t>
            </w:r>
          </w:p>
        </w:tc>
        <w:tc>
          <w:tcPr>
            <w:tcW w:w="1267"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固定为</w:t>
            </w:r>
            <w:r>
              <w:rPr>
                <w:rFonts w:ascii="宋体" w:eastAsia="宋体" w:hAnsi="宋体" w:cs="Arial"/>
                <w:szCs w:val="21"/>
              </w:rPr>
              <w:t>client_credentials</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client_id</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API Key</w:t>
            </w:r>
          </w:p>
        </w:tc>
        <w:tc>
          <w:tcPr>
            <w:tcW w:w="1267"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应用的API Key</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client_secret</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Secret Key</w:t>
            </w:r>
          </w:p>
        </w:tc>
        <w:tc>
          <w:tcPr>
            <w:tcW w:w="1267" w:type="dxa"/>
            <w:shd w:val="clear" w:color="auto" w:fill="auto"/>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应用的</w:t>
            </w:r>
            <w:r>
              <w:rPr>
                <w:rFonts w:ascii="宋体" w:eastAsia="宋体" w:hAnsi="宋体" w:cs="Arial"/>
                <w:szCs w:val="21"/>
              </w:rPr>
              <w:t>Secret Key</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bl>
    <w:p w:rsidR="005415EF" w:rsidRDefault="005415EF" w:rsidP="005415EF">
      <w:pPr>
        <w:pStyle w:val="6"/>
      </w:pPr>
      <w:r>
        <w:rPr>
          <w:rFonts w:hint="eastAsia"/>
        </w:rPr>
        <w:t>返回结果</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lastRenderedPageBreak/>
              <w:t>access_token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登录token</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要获取的Access Token</w:t>
            </w:r>
          </w:p>
        </w:tc>
        <w:tc>
          <w:tcPr>
            <w:tcW w:w="843" w:type="dxa"/>
            <w:shd w:val="clear" w:color="auto" w:fill="auto"/>
            <w:vAlign w:val="center"/>
          </w:tcPr>
          <w:p w:rsidR="005415EF" w:rsidRDefault="005415EF" w:rsidP="008040FE">
            <w:pPr>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expires_in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有效期</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Access Token的有效期，以秒为单位；</w:t>
            </w:r>
          </w:p>
        </w:tc>
        <w:tc>
          <w:tcPr>
            <w:tcW w:w="843" w:type="dxa"/>
            <w:shd w:val="clear" w:color="auto" w:fill="auto"/>
            <w:vAlign w:val="center"/>
          </w:tcPr>
          <w:p w:rsidR="005415EF" w:rsidRDefault="005415EF" w:rsidP="008040FE">
            <w:pPr>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refresh_token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刷新token</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用于刷新Access Token 的 Refresh Token,所有应用都会返回该参数</w:t>
            </w:r>
          </w:p>
        </w:tc>
        <w:tc>
          <w:tcPr>
            <w:tcW w:w="843" w:type="dxa"/>
            <w:shd w:val="clear" w:color="auto" w:fill="auto"/>
            <w:vAlign w:val="center"/>
          </w:tcPr>
          <w:p w:rsidR="005415EF" w:rsidRDefault="005415EF" w:rsidP="008040FE">
            <w:pPr>
              <w:jc w:val="center"/>
              <w:rPr>
                <w:rFonts w:ascii="宋体" w:eastAsia="宋体" w:hAnsi="宋体" w:cs="Arial"/>
                <w:szCs w:val="21"/>
              </w:rPr>
            </w:pP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scope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访问范围</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jc w:val="left"/>
              <w:rPr>
                <w:rFonts w:ascii="宋体" w:eastAsia="宋体" w:hAnsi="宋体" w:cs="Arial"/>
                <w:szCs w:val="21"/>
              </w:rPr>
            </w:pPr>
          </w:p>
        </w:tc>
        <w:tc>
          <w:tcPr>
            <w:tcW w:w="1388"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szCs w:val="21"/>
              </w:rPr>
              <w:t>Access Token最终的访问范围，即用户实际授予的权限列表</w:t>
            </w:r>
          </w:p>
        </w:tc>
        <w:tc>
          <w:tcPr>
            <w:tcW w:w="843" w:type="dxa"/>
            <w:shd w:val="clear" w:color="auto" w:fill="auto"/>
            <w:vAlign w:val="center"/>
          </w:tcPr>
          <w:p w:rsidR="005415EF" w:rsidRDefault="005415EF" w:rsidP="008040FE">
            <w:pPr>
              <w:jc w:val="center"/>
              <w:rPr>
                <w:rFonts w:ascii="宋体" w:eastAsia="宋体" w:hAnsi="宋体" w:cs="Arial"/>
                <w:szCs w:val="21"/>
              </w:rPr>
            </w:pPr>
          </w:p>
        </w:tc>
      </w:tr>
    </w:tbl>
    <w:p w:rsidR="005415EF" w:rsidRDefault="005415EF" w:rsidP="005415EF">
      <w:pPr>
        <w:pStyle w:val="a7"/>
        <w:ind w:left="21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如果请求错误，会返回如下</w:t>
      </w:r>
      <w:r>
        <w:rPr>
          <w:rFonts w:ascii="Times New Roman" w:eastAsia="楷体_GB2312" w:hAnsi="Times New Roman" w:hint="eastAsia"/>
          <w:sz w:val="24"/>
          <w:szCs w:val="24"/>
        </w:rPr>
        <w:t>json</w:t>
      </w:r>
      <w:r>
        <w:rPr>
          <w:rFonts w:ascii="Times New Roman" w:eastAsia="楷体_GB2312" w:hAnsi="Times New Roman" w:hint="eastAsia"/>
          <w:sz w:val="24"/>
          <w:szCs w:val="24"/>
        </w:rPr>
        <w:t>字符串</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szCs w:val="21"/>
              </w:rPr>
              <w:t>error</w:t>
            </w:r>
          </w:p>
        </w:tc>
        <w:tc>
          <w:tcPr>
            <w:tcW w:w="2192"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szCs w:val="21"/>
              </w:rPr>
              <w:t>错误码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szCs w:val="21"/>
              </w:rPr>
              <w:t>error_description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错误描述信息</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widowControl/>
              <w:shd w:val="clear" w:color="auto" w:fill="FFFFFF"/>
              <w:jc w:val="left"/>
              <w:rPr>
                <w:rFonts w:ascii="宋体" w:eastAsia="宋体" w:hAnsi="宋体" w:cs="Arial"/>
                <w:szCs w:val="21"/>
              </w:rPr>
            </w:pPr>
            <w:r>
              <w:rPr>
                <w:rFonts w:ascii="宋体" w:eastAsia="宋体" w:hAnsi="宋体" w:cs="Arial"/>
                <w:szCs w:val="21"/>
              </w:rPr>
              <w:t>错误描述信息，用来帮助理解和解决发生的错误。</w:t>
            </w:r>
          </w:p>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210" w:right="210" w:firstLineChars="0" w:firstLine="0"/>
        <w:rPr>
          <w:rFonts w:ascii="宋体" w:eastAsia="宋体" w:hAnsi="宋体" w:cs="Arial"/>
          <w:sz w:val="21"/>
          <w:szCs w:val="21"/>
        </w:rPr>
      </w:pPr>
    </w:p>
    <w:p w:rsidR="005415EF" w:rsidRDefault="005415EF" w:rsidP="005415EF">
      <w:pPr>
        <w:pStyle w:val="6"/>
      </w:pPr>
      <w:r>
        <w:rPr>
          <w:rFonts w:hint="eastAsia"/>
        </w:rPr>
        <w:t>注意事项</w:t>
      </w:r>
    </w:p>
    <w:p w:rsidR="005415EF" w:rsidRDefault="005415EF" w:rsidP="005415EF">
      <w:pPr>
        <w:pStyle w:val="3"/>
      </w:pPr>
      <w:bookmarkStart w:id="45" w:name="_Toc17990514"/>
      <w:r>
        <w:rPr>
          <w:rFonts w:hint="eastAsia"/>
        </w:rPr>
        <w:t>基础信息同步流程</w:t>
      </w:r>
      <w:bookmarkEnd w:id="45"/>
    </w:p>
    <w:p w:rsidR="005415EF" w:rsidRDefault="005415EF" w:rsidP="005415EF">
      <w:pPr>
        <w:pStyle w:val="5"/>
      </w:pPr>
      <w:r>
        <w:rPr>
          <w:rFonts w:hint="eastAsia"/>
        </w:rPr>
        <w:t>获取执收项目信息（新增）</w:t>
      </w:r>
    </w:p>
    <w:p w:rsidR="005415EF" w:rsidRDefault="005415EF" w:rsidP="005415EF">
      <w:pPr>
        <w:pStyle w:val="6"/>
      </w:pPr>
      <w:r>
        <w:rPr>
          <w:rFonts w:hint="eastAsia"/>
        </w:rPr>
        <w:t>业务描述：</w:t>
      </w:r>
    </w:p>
    <w:p w:rsidR="005415EF" w:rsidRDefault="005415EF" w:rsidP="005415EF">
      <w:pPr>
        <w:ind w:firstLineChars="200" w:firstLine="420"/>
      </w:pPr>
      <w:r>
        <w:rPr>
          <w:rFonts w:hint="eastAsia"/>
        </w:rPr>
        <w:t>本接口主要是用于同步在非税平台已经创建并且审批完成的执收项目，执收单位业务系统调用该接口会将对应信息给到执收单位系统。</w:t>
      </w:r>
    </w:p>
    <w:p w:rsidR="005415EF" w:rsidRDefault="005415EF" w:rsidP="005415EF">
      <w:pPr>
        <w:pStyle w:val="6"/>
      </w:pPr>
      <w:r>
        <w:rPr>
          <w:rFonts w:hint="eastAsia"/>
        </w:rPr>
        <w:lastRenderedPageBreak/>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timeStamp</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版本时间戳</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毫秒值，上次请求返回的时间戳，如果第一次请求值则为0</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 w:rsidR="005415EF" w:rsidRDefault="005415EF" w:rsidP="005415EF">
      <w:pPr>
        <w:pStyle w:val="6"/>
      </w:pPr>
      <w:r>
        <w:rPr>
          <w:rFonts w:hint="eastAsia"/>
        </w:rPr>
        <w:t>返回结果</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result</w:t>
            </w:r>
            <w:r>
              <w:rPr>
                <w:rFonts w:ascii="宋体" w:eastAsia="宋体" w:hAnsi="宋体" w:cs="Arial"/>
                <w:szCs w:val="21"/>
              </w:rPr>
              <w:t>Code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100/</w:t>
            </w:r>
            <w:r>
              <w:rPr>
                <w:rFonts w:ascii="宋体" w:eastAsia="宋体" w:hAnsi="宋体" w:cs="Arial"/>
                <w:szCs w:val="21"/>
              </w:rPr>
              <w:t>299</w:t>
            </w:r>
            <w:r>
              <w:rPr>
                <w:rFonts w:ascii="宋体" w:eastAsia="宋体" w:hAnsi="宋体" w:cs="Arial" w:hint="eastAsia"/>
                <w:szCs w:val="21"/>
              </w:rPr>
              <w:t>/201</w:t>
            </w:r>
          </w:p>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接口调用成功/系统错误/校验失败</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szCs w:val="21"/>
              </w:rPr>
            </w:pPr>
            <w:r>
              <w:rPr>
                <w:rFonts w:ascii="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Object</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项目信息对象</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szCs w:val="21"/>
              </w:rPr>
            </w:pPr>
            <w:r>
              <w:rPr>
                <w:rFonts w:ascii="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布尔</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43" w:type="dxa"/>
            <w:shd w:val="clear" w:color="auto" w:fill="auto"/>
            <w:vAlign w:val="center"/>
          </w:tcPr>
          <w:p w:rsidR="005415EF" w:rsidRDefault="005415EF" w:rsidP="008040FE">
            <w:pPr>
              <w:jc w:val="center"/>
              <w:rPr>
                <w:rFonts w:ascii="宋体" w:hAnsi="宋体" w:cs="Arial"/>
                <w:szCs w:val="21"/>
              </w:rPr>
            </w:pPr>
            <w:r>
              <w:rPr>
                <w:rFonts w:ascii="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resultMessage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43" w:type="dxa"/>
            <w:shd w:val="clear" w:color="auto" w:fill="auto"/>
            <w:vAlign w:val="center"/>
          </w:tcPr>
          <w:p w:rsidR="005415EF" w:rsidRDefault="005415EF" w:rsidP="008040FE">
            <w:pPr>
              <w:jc w:val="center"/>
              <w:rPr>
                <w:rFonts w:ascii="宋体" w:hAnsi="宋体" w:cs="Arial"/>
                <w:szCs w:val="21"/>
              </w:rPr>
            </w:pPr>
            <w:r>
              <w:rPr>
                <w:rFonts w:ascii="宋体" w:hAnsi="宋体" w:cs="Arial" w:hint="eastAsia"/>
                <w:szCs w:val="21"/>
              </w:rPr>
              <w:t>M</w:t>
            </w:r>
          </w:p>
        </w:tc>
      </w:tr>
    </w:tbl>
    <w:p w:rsidR="005415EF" w:rsidRDefault="005415EF" w:rsidP="005415EF">
      <w:pPr>
        <w:ind w:firstLineChars="200" w:firstLine="420"/>
      </w:pPr>
      <w:r>
        <w:rPr>
          <w:rFonts w:hint="eastAsia"/>
        </w:rPr>
        <w:t>其中，</w:t>
      </w:r>
      <w:r>
        <w:rPr>
          <w:rFonts w:hint="eastAsia"/>
        </w:rPr>
        <w:t>data</w:t>
      </w:r>
      <w:r>
        <w:rPr>
          <w:rFonts w:hint="eastAsia"/>
        </w:rPr>
        <w:t>包含如下两个属性：</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projectArray</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项目信息</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项目信息数组</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timeStamp</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版本时间戳</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当前版本毫秒值</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w:t>
      </w:r>
      <w:r>
        <w:rPr>
          <w:rFonts w:hint="eastAsia"/>
        </w:rPr>
        <w:t>projectArray</w:t>
      </w:r>
      <w:r>
        <w:rPr>
          <w:rFonts w:hint="eastAsia"/>
        </w:rPr>
        <w:t>包含的对象包含如下属性：</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1585"/>
        <w:gridCol w:w="1392"/>
        <w:gridCol w:w="1454"/>
        <w:gridCol w:w="1070"/>
        <w:gridCol w:w="667"/>
      </w:tblGrid>
      <w:tr w:rsidR="005415EF" w:rsidTr="008040FE">
        <w:trPr>
          <w:cantSplit/>
        </w:trPr>
        <w:tc>
          <w:tcPr>
            <w:tcW w:w="2575" w:type="dxa"/>
            <w:shd w:val="clear" w:color="auto" w:fill="auto"/>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标识符</w:t>
            </w:r>
          </w:p>
        </w:tc>
        <w:tc>
          <w:tcPr>
            <w:tcW w:w="1585" w:type="dxa"/>
            <w:shd w:val="clear" w:color="auto" w:fill="auto"/>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字段名称</w:t>
            </w:r>
          </w:p>
        </w:tc>
        <w:tc>
          <w:tcPr>
            <w:tcW w:w="1392"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类型</w:t>
            </w:r>
          </w:p>
        </w:tc>
        <w:tc>
          <w:tcPr>
            <w:tcW w:w="1454" w:type="dxa"/>
            <w:shd w:val="clear" w:color="auto" w:fill="auto"/>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长度</w:t>
            </w:r>
          </w:p>
        </w:tc>
        <w:tc>
          <w:tcPr>
            <w:tcW w:w="1070" w:type="dxa"/>
            <w:shd w:val="clear" w:color="auto" w:fill="auto"/>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描述</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b/>
                <w:szCs w:val="21"/>
              </w:rPr>
            </w:pPr>
            <w:r>
              <w:rPr>
                <w:rFonts w:ascii="宋体" w:eastAsia="宋体" w:hAnsi="宋体" w:cs="Arial" w:hint="eastAsia"/>
                <w:b/>
                <w:szCs w:val="21"/>
              </w:rPr>
              <w:t>强制</w:t>
            </w:r>
            <w:r>
              <w:rPr>
                <w:rFonts w:ascii="宋体" w:eastAsia="宋体" w:hAnsi="宋体" w:cs="Arial"/>
                <w:b/>
                <w:szCs w:val="21"/>
              </w:rPr>
              <w:t>/</w:t>
            </w:r>
            <w:r>
              <w:rPr>
                <w:rFonts w:ascii="宋体" w:eastAsia="宋体" w:hAnsi="宋体" w:cs="Arial" w:hint="eastAsia"/>
                <w:b/>
                <w:szCs w:val="21"/>
              </w:rPr>
              <w:t>可选</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cs="Arial"/>
                <w:sz w:val="21"/>
                <w:szCs w:val="21"/>
              </w:rPr>
              <w:lastRenderedPageBreak/>
              <w:t>accept</w:t>
            </w:r>
            <w:r>
              <w:rPr>
                <w:rFonts w:ascii="宋体" w:eastAsia="宋体" w:hAnsi="宋体" w:cs="Arial" w:hint="eastAsia"/>
                <w:sz w:val="21"/>
                <w:szCs w:val="21"/>
              </w:rPr>
              <w:t>A</w:t>
            </w:r>
            <w:r>
              <w:rPr>
                <w:rFonts w:ascii="宋体" w:eastAsia="宋体" w:hAnsi="宋体" w:cs="Arial"/>
                <w:sz w:val="21"/>
                <w:szCs w:val="21"/>
              </w:rPr>
              <w:t>gency</w:t>
            </w:r>
            <w:r>
              <w:rPr>
                <w:rFonts w:ascii="宋体" w:eastAsia="宋体" w:hAnsi="宋体" w:cs="Arial" w:hint="eastAsia"/>
                <w:sz w:val="21"/>
                <w:szCs w:val="21"/>
              </w:rPr>
              <w:t>C</w:t>
            </w:r>
            <w:r>
              <w:rPr>
                <w:rFonts w:ascii="宋体" w:eastAsia="宋体" w:hAnsi="宋体" w:cs="Arial"/>
                <w:sz w:val="21"/>
                <w:szCs w:val="21"/>
              </w:rPr>
              <w:t>ode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执收单位编号</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执收单位编号</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cs="Arial"/>
                <w:sz w:val="21"/>
                <w:szCs w:val="21"/>
              </w:rPr>
              <w:t>accept</w:t>
            </w:r>
            <w:r>
              <w:rPr>
                <w:rFonts w:ascii="宋体" w:eastAsia="宋体" w:hAnsi="宋体" w:cs="Arial" w:hint="eastAsia"/>
                <w:sz w:val="21"/>
                <w:szCs w:val="21"/>
              </w:rPr>
              <w:t>A</w:t>
            </w:r>
            <w:r>
              <w:rPr>
                <w:rFonts w:ascii="宋体" w:eastAsia="宋体" w:hAnsi="宋体" w:cs="Arial"/>
                <w:sz w:val="21"/>
                <w:szCs w:val="21"/>
              </w:rPr>
              <w:t>gency</w:t>
            </w:r>
            <w:r>
              <w:rPr>
                <w:rFonts w:ascii="宋体" w:eastAsia="宋体" w:hAnsi="宋体" w:cs="Arial" w:hint="eastAsia"/>
                <w:sz w:val="21"/>
                <w:szCs w:val="21"/>
              </w:rPr>
              <w:t>Name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non</w:t>
            </w:r>
            <w:r>
              <w:rPr>
                <w:rFonts w:ascii="宋体" w:eastAsia="宋体" w:hAnsi="宋体" w:hint="eastAsia"/>
                <w:sz w:val="21"/>
                <w:szCs w:val="21"/>
              </w:rPr>
              <w:t>T</w:t>
            </w:r>
            <w:r>
              <w:rPr>
                <w:rFonts w:ascii="宋体" w:eastAsia="宋体" w:hAnsi="宋体"/>
                <w:sz w:val="21"/>
                <w:szCs w:val="21"/>
              </w:rPr>
              <w:t>axProCode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执收项目编号</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nonTaxProName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执收项目名称</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budget</w:t>
            </w:r>
            <w:r>
              <w:rPr>
                <w:rFonts w:ascii="宋体" w:eastAsia="宋体" w:hAnsi="宋体" w:hint="eastAsia"/>
                <w:sz w:val="21"/>
                <w:szCs w:val="21"/>
              </w:rPr>
              <w:t>T</w:t>
            </w:r>
            <w:r>
              <w:rPr>
                <w:rFonts w:ascii="宋体" w:eastAsia="宋体" w:hAnsi="宋体"/>
                <w:sz w:val="21"/>
                <w:szCs w:val="21"/>
              </w:rPr>
              <w:t>ype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预算管理方式</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incomeSortUpCode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所属科目大类</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incomeSortC</w:t>
            </w:r>
            <w:r>
              <w:rPr>
                <w:rFonts w:ascii="宋体" w:eastAsia="宋体" w:hAnsi="宋体"/>
                <w:sz w:val="21"/>
                <w:szCs w:val="21"/>
              </w:rPr>
              <w:t>ode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所属预算科目</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max</w:t>
            </w:r>
            <w:r>
              <w:rPr>
                <w:rFonts w:ascii="宋体" w:eastAsia="宋体" w:hAnsi="宋体" w:hint="eastAsia"/>
                <w:sz w:val="21"/>
                <w:szCs w:val="21"/>
              </w:rPr>
              <w:t>C</w:t>
            </w:r>
            <w:r>
              <w:rPr>
                <w:rFonts w:ascii="宋体" w:eastAsia="宋体" w:hAnsi="宋体"/>
                <w:sz w:val="21"/>
                <w:szCs w:val="21"/>
              </w:rPr>
              <w:t>hargeAmt</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最大金额</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min</w:t>
            </w:r>
            <w:r>
              <w:rPr>
                <w:rFonts w:ascii="宋体" w:eastAsia="宋体" w:hAnsi="宋体" w:hint="eastAsia"/>
                <w:sz w:val="21"/>
                <w:szCs w:val="21"/>
              </w:rPr>
              <w:t>C</w:t>
            </w:r>
            <w:r>
              <w:rPr>
                <w:rFonts w:ascii="宋体" w:eastAsia="宋体" w:hAnsi="宋体"/>
                <w:sz w:val="21"/>
                <w:szCs w:val="21"/>
              </w:rPr>
              <w:t>hargeAmt</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最小金额</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isProp</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是否分成</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1是，0否</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propArra</w:t>
            </w:r>
            <w:r>
              <w:rPr>
                <w:rFonts w:ascii="宋体" w:eastAsia="宋体" w:hAnsi="宋体"/>
                <w:sz w:val="21"/>
                <w:szCs w:val="21"/>
              </w:rPr>
              <w:t>y</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分成对象</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分成数组</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isDerateCharge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是否减免</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1是，0否</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maxDerateAmt</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最大减免金额</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minDerateAmt</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最小减免金额</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derateDesc</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减免说明</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isAutoAccrued</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是否自动计提</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1是，0否</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accruedArray</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计提对象数组</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isLevPlan</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是否设定征收计划</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1是，0否</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isTateFee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是否收滞纳金</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1是，0否</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tateFeeMet</w:t>
            </w:r>
            <w:r>
              <w:rPr>
                <w:rFonts w:ascii="宋体" w:eastAsia="宋体" w:hAnsi="宋体"/>
                <w:sz w:val="21"/>
                <w:szCs w:val="21"/>
              </w:rPr>
              <w:t>Array</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滞纳金数组</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ntcType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通知书类型</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 xml:space="preserve">0 </w:t>
            </w:r>
            <w:r>
              <w:rPr>
                <w:rFonts w:ascii="宋体" w:eastAsia="宋体" w:hAnsi="宋体" w:cs="Arial" w:hint="eastAsia"/>
                <w:szCs w:val="21"/>
              </w:rPr>
              <w:t>收款，1 罚款，2 汇缴</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policyBasis</w:t>
            </w:r>
            <w:r>
              <w:rPr>
                <w:rFonts w:ascii="宋体" w:eastAsia="宋体" w:hAnsi="宋体"/>
                <w:sz w:val="21"/>
                <w:szCs w:val="21"/>
              </w:rPr>
              <w:t>Array</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政策依据数组</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Array</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相关文件数组</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isEnable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启用与否</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 启用，0 未启用</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unitCode</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单位</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57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isCredit</w:t>
            </w:r>
          </w:p>
        </w:tc>
        <w:tc>
          <w:tcPr>
            <w:tcW w:w="15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是否上征信系统</w:t>
            </w:r>
          </w:p>
        </w:tc>
        <w:tc>
          <w:tcPr>
            <w:tcW w:w="13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454"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w:t>
            </w:r>
          </w:p>
        </w:tc>
        <w:tc>
          <w:tcPr>
            <w:tcW w:w="107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0否1是</w:t>
            </w:r>
          </w:p>
        </w:tc>
        <w:tc>
          <w:tcPr>
            <w:tcW w:w="66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w:t>
      </w:r>
      <w:r>
        <w:t>t</w:t>
      </w:r>
      <w:r>
        <w:rPr>
          <w:rFonts w:hint="eastAsia"/>
        </w:rPr>
        <w:t>ateFeeMet</w:t>
      </w:r>
      <w:r>
        <w:t>Array</w:t>
      </w:r>
      <w:r>
        <w:rPr>
          <w:rFonts w:hint="eastAsia"/>
        </w:rPr>
        <w:t>是滞纳金的收取规则，是一个数组对象，对象包含如下字段：</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0"/>
        <w:gridCol w:w="1266"/>
        <w:gridCol w:w="1056"/>
        <w:gridCol w:w="1387"/>
        <w:gridCol w:w="843"/>
      </w:tblGrid>
      <w:tr w:rsidR="005415EF" w:rsidTr="008040FE">
        <w:trPr>
          <w:cantSplit/>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accountWay</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计算方式</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1比例，0金额</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lastRenderedPageBreak/>
              <w:t>tateFeeScale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滞纳金额/比例</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比例按照百分比记录，比如20%，则记录20，金额按照元为单位记录</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natureDay</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滞纳时间</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自然日/月/季</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0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account</w:t>
            </w:r>
            <w:r>
              <w:rPr>
                <w:rFonts w:ascii="宋体" w:eastAsia="宋体" w:hAnsi="宋体" w:hint="eastAsia"/>
                <w:sz w:val="21"/>
                <w:szCs w:val="21"/>
              </w:rPr>
              <w:t>T</w:t>
            </w:r>
            <w:r>
              <w:rPr>
                <w:rFonts w:ascii="宋体" w:eastAsia="宋体" w:hAnsi="宋体"/>
                <w:sz w:val="21"/>
                <w:szCs w:val="21"/>
              </w:rPr>
              <w:t>ype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计算类型</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自然日/月/季类型</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w:t>
      </w:r>
      <w:r>
        <w:rPr>
          <w:rFonts w:hint="eastAsia"/>
        </w:rPr>
        <w:t>prop</w:t>
      </w:r>
      <w:r>
        <w:t>Array</w:t>
      </w:r>
      <w:r>
        <w:rPr>
          <w:rFonts w:hint="eastAsia"/>
        </w:rPr>
        <w:t>是分成对应的对象数据</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1865"/>
        <w:gridCol w:w="1409"/>
        <w:gridCol w:w="1056"/>
        <w:gridCol w:w="1335"/>
        <w:gridCol w:w="809"/>
      </w:tblGrid>
      <w:tr w:rsidR="005415EF" w:rsidTr="008040FE">
        <w:trPr>
          <w:cantSplit/>
        </w:trPr>
        <w:tc>
          <w:tcPr>
            <w:tcW w:w="226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86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40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3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treaName</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分成账户名</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treaAcct</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分成账户号</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bankName</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开户行名称</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100</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bankCode</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开户行编号</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50</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acctType</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账户类型</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propType</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分成方式</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1比例，0金额</w:t>
            </w: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6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propAmt</w:t>
            </w:r>
          </w:p>
        </w:tc>
        <w:tc>
          <w:tcPr>
            <w:tcW w:w="1865"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分成金额/比例</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hint="eastAsia"/>
                <w:szCs w:val="21"/>
              </w:rPr>
              <w:t>（13,2）</w:t>
            </w:r>
          </w:p>
        </w:tc>
        <w:tc>
          <w:tcPr>
            <w:tcW w:w="1335"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比例按照百分比记录，比如20%，则记录20，金额按照元为单位记录</w:t>
            </w:r>
          </w:p>
        </w:tc>
        <w:tc>
          <w:tcPr>
            <w:tcW w:w="8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w:t>
      </w:r>
      <w:r>
        <w:rPr>
          <w:rFonts w:hint="eastAsia"/>
        </w:rPr>
        <w:t>accrued</w:t>
      </w:r>
      <w:r>
        <w:t>Array</w:t>
      </w:r>
      <w:r>
        <w:rPr>
          <w:rFonts w:hint="eastAsia"/>
        </w:rPr>
        <w:t>是计提对象数据</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733"/>
        <w:gridCol w:w="1281"/>
        <w:gridCol w:w="1056"/>
        <w:gridCol w:w="1251"/>
        <w:gridCol w:w="761"/>
      </w:tblGrid>
      <w:tr w:rsidR="005415EF" w:rsidTr="008040FE">
        <w:trPr>
          <w:cantSplit/>
        </w:trPr>
        <w:tc>
          <w:tcPr>
            <w:tcW w:w="26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3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81"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25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66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accrualIncomeSortCode</w:t>
            </w:r>
          </w:p>
        </w:tc>
        <w:tc>
          <w:tcPr>
            <w:tcW w:w="1733"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计提科目编号</w:t>
            </w:r>
          </w:p>
        </w:tc>
        <w:tc>
          <w:tcPr>
            <w:tcW w:w="12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50</w:t>
            </w:r>
          </w:p>
        </w:tc>
        <w:tc>
          <w:tcPr>
            <w:tcW w:w="125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计提科目编号</w:t>
            </w:r>
          </w:p>
        </w:tc>
        <w:tc>
          <w:tcPr>
            <w:tcW w:w="7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66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accrualWay</w:t>
            </w:r>
          </w:p>
        </w:tc>
        <w:tc>
          <w:tcPr>
            <w:tcW w:w="1733"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计提方式</w:t>
            </w:r>
          </w:p>
        </w:tc>
        <w:tc>
          <w:tcPr>
            <w:tcW w:w="12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2</w:t>
            </w:r>
          </w:p>
        </w:tc>
        <w:tc>
          <w:tcPr>
            <w:tcW w:w="125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1比例，0金额</w:t>
            </w:r>
          </w:p>
        </w:tc>
        <w:tc>
          <w:tcPr>
            <w:tcW w:w="7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66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accrualAmt</w:t>
            </w:r>
          </w:p>
        </w:tc>
        <w:tc>
          <w:tcPr>
            <w:tcW w:w="1733"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计提金额/比例</w:t>
            </w:r>
          </w:p>
        </w:tc>
        <w:tc>
          <w:tcPr>
            <w:tcW w:w="12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（13,2）</w:t>
            </w:r>
          </w:p>
        </w:tc>
        <w:tc>
          <w:tcPr>
            <w:tcW w:w="125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7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w:t>
      </w:r>
      <w:r>
        <w:rPr>
          <w:rFonts w:hint="eastAsia"/>
        </w:rPr>
        <w:t>policyBasis</w:t>
      </w:r>
      <w:r>
        <w:t>Array</w:t>
      </w:r>
      <w:r>
        <w:rPr>
          <w:rFonts w:hint="eastAsia"/>
        </w:rPr>
        <w:t>对象是相关政策依据对象数组，如果没有对应的相关政策则为空数组，对象包含如下属性：</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1701"/>
        <w:gridCol w:w="1209"/>
        <w:gridCol w:w="662"/>
        <w:gridCol w:w="1957"/>
        <w:gridCol w:w="923"/>
      </w:tblGrid>
      <w:tr w:rsidR="005415EF" w:rsidTr="008040FE">
        <w:trPr>
          <w:cantSplit/>
        </w:trPr>
        <w:tc>
          <w:tcPr>
            <w:tcW w:w="22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0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95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92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policyTitle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文件标题</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50</w:t>
            </w:r>
          </w:p>
        </w:tc>
        <w:tc>
          <w:tcPr>
            <w:tcW w:w="1957"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文件标题</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keyWord</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关键词</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20</w:t>
            </w:r>
          </w:p>
        </w:tc>
        <w:tc>
          <w:tcPr>
            <w:tcW w:w="1957"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关键词</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referenceNum</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文号</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2</w:t>
            </w:r>
            <w:r>
              <w:rPr>
                <w:rFonts w:ascii="宋体" w:eastAsia="宋体" w:hAnsi="宋体" w:hint="eastAsia"/>
                <w:szCs w:val="21"/>
              </w:rPr>
              <w:t>00</w:t>
            </w:r>
          </w:p>
        </w:tc>
        <w:tc>
          <w:tcPr>
            <w:tcW w:w="1957"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文号</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publishAgencyCode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发布机关</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50</w:t>
            </w:r>
          </w:p>
        </w:tc>
        <w:tc>
          <w:tcPr>
            <w:tcW w:w="1957"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发布机关</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lastRenderedPageBreak/>
              <w:t>publishDate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发布日期</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20</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（YYYY-</w:t>
            </w:r>
            <w:r>
              <w:rPr>
                <w:rFonts w:ascii="宋体" w:eastAsia="宋体" w:hAnsi="宋体"/>
                <w:szCs w:val="21"/>
              </w:rPr>
              <w:t>MM-DD</w:t>
            </w:r>
            <w:r>
              <w:rPr>
                <w:rFonts w:ascii="宋体" w:eastAsia="宋体" w:hAnsi="宋体" w:hint="eastAsia"/>
                <w:szCs w:val="21"/>
              </w:rPr>
              <w:t>）</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implementDate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实施日期</w:t>
            </w:r>
          </w:p>
          <w:p w:rsidR="005415EF" w:rsidRDefault="005415EF" w:rsidP="008040FE">
            <w:pPr>
              <w:pStyle w:val="a7"/>
              <w:ind w:leftChars="0" w:left="0" w:right="210" w:firstLineChars="0" w:firstLine="0"/>
              <w:rPr>
                <w:rFonts w:ascii="宋体" w:eastAsia="宋体" w:hAnsi="宋体"/>
                <w:sz w:val="21"/>
                <w:szCs w:val="21"/>
              </w:rPr>
            </w:pP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20</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（YYYY-</w:t>
            </w:r>
            <w:r>
              <w:rPr>
                <w:rFonts w:ascii="宋体" w:eastAsia="宋体" w:hAnsi="宋体"/>
                <w:szCs w:val="21"/>
              </w:rPr>
              <w:t>MM-DD</w:t>
            </w:r>
            <w:r>
              <w:rPr>
                <w:rFonts w:ascii="宋体" w:eastAsia="宋体" w:hAnsi="宋体" w:hint="eastAsia"/>
                <w:szCs w:val="21"/>
              </w:rPr>
              <w:t>）</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fileType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文件类型</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5</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fileTopic</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文件主题</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200</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openLevel</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开放程度</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5</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0 公开，1</w:t>
            </w:r>
            <w:r>
              <w:rPr>
                <w:rFonts w:ascii="宋体" w:eastAsia="宋体" w:hAnsi="宋体"/>
                <w:szCs w:val="21"/>
              </w:rPr>
              <w:t xml:space="preserve"> </w:t>
            </w:r>
            <w:r>
              <w:rPr>
                <w:rFonts w:ascii="宋体" w:eastAsia="宋体" w:hAnsi="宋体" w:hint="eastAsia"/>
                <w:szCs w:val="21"/>
              </w:rPr>
              <w:t>限预算单位，2 限本单位</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topic</w:t>
            </w:r>
            <w:r>
              <w:rPr>
                <w:rFonts w:ascii="宋体" w:eastAsia="宋体" w:hAnsi="宋体"/>
                <w:sz w:val="21"/>
                <w:szCs w:val="21"/>
              </w:rPr>
              <w:t>Type</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主题类型</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hint="eastAsia"/>
                <w:szCs w:val="21"/>
              </w:rPr>
              <w:t>5</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trPr>
        <w:tc>
          <w:tcPr>
            <w:tcW w:w="229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fileStatus</w:t>
            </w:r>
          </w:p>
        </w:tc>
        <w:tc>
          <w:tcPr>
            <w:tcW w:w="1701"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文件状态</w:t>
            </w:r>
          </w:p>
        </w:tc>
        <w:tc>
          <w:tcPr>
            <w:tcW w:w="120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662"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5</w:t>
            </w:r>
          </w:p>
        </w:tc>
        <w:tc>
          <w:tcPr>
            <w:tcW w:w="1957"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1</w:t>
            </w:r>
            <w:r>
              <w:rPr>
                <w:rFonts w:ascii="宋体" w:eastAsia="宋体" w:hAnsi="宋体"/>
                <w:szCs w:val="21"/>
              </w:rPr>
              <w:t xml:space="preserve"> </w:t>
            </w:r>
            <w:r>
              <w:rPr>
                <w:rFonts w:ascii="宋体" w:eastAsia="宋体" w:hAnsi="宋体" w:hint="eastAsia"/>
                <w:szCs w:val="21"/>
              </w:rPr>
              <w:t>有效，0 无效</w:t>
            </w:r>
          </w:p>
        </w:tc>
        <w:tc>
          <w:tcPr>
            <w:tcW w:w="9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ind w:firstLineChars="200" w:firstLine="420"/>
      </w:pPr>
      <w:r>
        <w:rPr>
          <w:rFonts w:hint="eastAsia"/>
        </w:rPr>
        <w:t>其中的</w:t>
      </w:r>
      <w:r>
        <w:rPr>
          <w:rFonts w:hint="eastAsia"/>
        </w:rPr>
        <w:t>file</w:t>
      </w:r>
      <w:r>
        <w:t>Data</w:t>
      </w:r>
      <w:r>
        <w:rPr>
          <w:rFonts w:hint="eastAsia"/>
        </w:rPr>
        <w:t>是数组对象，包含了政策依据文件，分成依据文件和减免依据文件等，包含属性如下：</w:t>
      </w:r>
    </w:p>
    <w:tbl>
      <w:tblPr>
        <w:tblW w:w="8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1695"/>
        <w:gridCol w:w="1166"/>
        <w:gridCol w:w="992"/>
        <w:gridCol w:w="1958"/>
        <w:gridCol w:w="782"/>
      </w:tblGrid>
      <w:tr w:rsidR="005415EF" w:rsidTr="008040FE">
        <w:trPr>
          <w:cantSplit/>
        </w:trPr>
        <w:tc>
          <w:tcPr>
            <w:tcW w:w="215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69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6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9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95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8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trPr>
        <w:tc>
          <w:tcPr>
            <w:tcW w:w="2150"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6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66"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992"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958"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p>
        </w:tc>
        <w:tc>
          <w:tcPr>
            <w:tcW w:w="78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150"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t</w:t>
            </w:r>
            <w:r>
              <w:rPr>
                <w:rFonts w:ascii="宋体" w:eastAsia="宋体" w:hAnsi="宋体" w:hint="eastAsia"/>
                <w:sz w:val="21"/>
                <w:szCs w:val="21"/>
              </w:rPr>
              <w:t>ype</w:t>
            </w:r>
          </w:p>
        </w:tc>
        <w:tc>
          <w:tcPr>
            <w:tcW w:w="16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文件类型</w:t>
            </w:r>
          </w:p>
        </w:tc>
        <w:tc>
          <w:tcPr>
            <w:tcW w:w="1166"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992"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958"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szCs w:val="21"/>
              </w:rPr>
              <w:t xml:space="preserve">0 </w:t>
            </w:r>
            <w:r>
              <w:rPr>
                <w:rFonts w:ascii="宋体" w:eastAsia="宋体" w:hAnsi="宋体" w:hint="eastAsia"/>
                <w:szCs w:val="21"/>
              </w:rPr>
              <w:t>分成依据文件，</w:t>
            </w:r>
            <w:r>
              <w:rPr>
                <w:rFonts w:ascii="宋体" w:eastAsia="宋体" w:hAnsi="宋体"/>
                <w:szCs w:val="21"/>
              </w:rPr>
              <w:t xml:space="preserve">1 </w:t>
            </w:r>
            <w:r>
              <w:rPr>
                <w:rFonts w:ascii="宋体" w:eastAsia="宋体" w:hAnsi="宋体" w:hint="eastAsia"/>
                <w:szCs w:val="21"/>
              </w:rPr>
              <w:t>手动分成说明附件，</w:t>
            </w:r>
            <w:r>
              <w:rPr>
                <w:rFonts w:ascii="宋体" w:eastAsia="宋体" w:hAnsi="宋体"/>
                <w:szCs w:val="21"/>
              </w:rPr>
              <w:t xml:space="preserve">2 </w:t>
            </w:r>
            <w:r>
              <w:rPr>
                <w:rFonts w:ascii="宋体" w:eastAsia="宋体" w:hAnsi="宋体" w:hint="eastAsia"/>
                <w:szCs w:val="21"/>
              </w:rPr>
              <w:t>减免依据文件，</w:t>
            </w:r>
            <w:r>
              <w:rPr>
                <w:rFonts w:ascii="宋体" w:eastAsia="宋体" w:hAnsi="宋体"/>
                <w:szCs w:val="21"/>
              </w:rPr>
              <w:t xml:space="preserve">3  </w:t>
            </w:r>
            <w:r>
              <w:rPr>
                <w:rFonts w:ascii="宋体" w:eastAsia="宋体" w:hAnsi="宋体" w:hint="eastAsia"/>
                <w:szCs w:val="21"/>
              </w:rPr>
              <w:t>调库说明文件，</w:t>
            </w:r>
            <w:r>
              <w:rPr>
                <w:rFonts w:ascii="宋体" w:eastAsia="宋体" w:hAnsi="宋体"/>
                <w:szCs w:val="21"/>
              </w:rPr>
              <w:t xml:space="preserve">4  </w:t>
            </w:r>
            <w:r>
              <w:rPr>
                <w:rFonts w:ascii="宋体" w:eastAsia="宋体" w:hAnsi="宋体" w:hint="eastAsia"/>
                <w:szCs w:val="21"/>
              </w:rPr>
              <w:t>批量扣收说明文件，</w:t>
            </w:r>
            <w:r>
              <w:rPr>
                <w:rFonts w:ascii="宋体" w:eastAsia="宋体" w:hAnsi="宋体"/>
                <w:szCs w:val="21"/>
              </w:rPr>
              <w:t xml:space="preserve">5 </w:t>
            </w:r>
            <w:r>
              <w:rPr>
                <w:rFonts w:ascii="宋体" w:eastAsia="宋体" w:hAnsi="宋体" w:hint="eastAsia"/>
                <w:szCs w:val="21"/>
              </w:rPr>
              <w:t>单笔退付文件，</w:t>
            </w:r>
            <w:r>
              <w:rPr>
                <w:rFonts w:ascii="宋体" w:eastAsia="宋体" w:hAnsi="宋体"/>
                <w:szCs w:val="21"/>
              </w:rPr>
              <w:t xml:space="preserve">6 </w:t>
            </w:r>
            <w:r>
              <w:rPr>
                <w:rFonts w:ascii="宋体" w:eastAsia="宋体" w:hAnsi="宋体" w:hint="eastAsia"/>
                <w:szCs w:val="21"/>
              </w:rPr>
              <w:t>批量退付文件，</w:t>
            </w:r>
            <w:r>
              <w:rPr>
                <w:rFonts w:ascii="宋体" w:eastAsia="宋体" w:hAnsi="宋体"/>
                <w:szCs w:val="21"/>
              </w:rPr>
              <w:t xml:space="preserve">7 </w:t>
            </w:r>
            <w:r>
              <w:rPr>
                <w:rFonts w:ascii="宋体" w:eastAsia="宋体" w:hAnsi="宋体" w:hint="eastAsia"/>
                <w:szCs w:val="21"/>
              </w:rPr>
              <w:t>公告文件，</w:t>
            </w:r>
            <w:r>
              <w:rPr>
                <w:rFonts w:ascii="宋体" w:eastAsia="宋体" w:hAnsi="宋体"/>
                <w:szCs w:val="21"/>
              </w:rPr>
              <w:t xml:space="preserve">8 </w:t>
            </w:r>
            <w:r>
              <w:rPr>
                <w:rFonts w:ascii="宋体" w:eastAsia="宋体" w:hAnsi="宋体" w:hint="eastAsia"/>
                <w:szCs w:val="21"/>
              </w:rPr>
              <w:t>政策依据文件（无依据上传的文件）</w:t>
            </w:r>
          </w:p>
        </w:tc>
        <w:tc>
          <w:tcPr>
            <w:tcW w:w="78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trPr>
        <w:tc>
          <w:tcPr>
            <w:tcW w:w="2150"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status</w:t>
            </w:r>
          </w:p>
        </w:tc>
        <w:tc>
          <w:tcPr>
            <w:tcW w:w="16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 有效，0 无效</w:t>
            </w:r>
          </w:p>
        </w:tc>
        <w:tc>
          <w:tcPr>
            <w:tcW w:w="1166"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字符串</w:t>
            </w:r>
          </w:p>
        </w:tc>
        <w:tc>
          <w:tcPr>
            <w:tcW w:w="992"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958"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hint="eastAsia"/>
                <w:sz w:val="21"/>
                <w:szCs w:val="21"/>
              </w:rPr>
              <w:t>文件状态</w:t>
            </w:r>
          </w:p>
        </w:tc>
        <w:tc>
          <w:tcPr>
            <w:tcW w:w="78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0"/>
        </w:numPr>
      </w:pPr>
      <w:r>
        <w:rPr>
          <w:rFonts w:hint="eastAsia"/>
        </w:rPr>
        <w:t>分成、计提、附件和相关政策等都对应有多条数据，也需要成为一个数组的方式封装返回。</w:t>
      </w:r>
    </w:p>
    <w:p w:rsidR="005415EF" w:rsidRDefault="005415EF" w:rsidP="005415EF">
      <w:pPr>
        <w:numPr>
          <w:ilvl w:val="0"/>
          <w:numId w:val="20"/>
        </w:numPr>
      </w:pPr>
      <w:r>
        <w:t>timeStamp</w:t>
      </w:r>
      <w:r>
        <w:rPr>
          <w:rFonts w:hint="eastAsia"/>
        </w:rPr>
        <w:t>需要执收单位业务系统自行保存，以确保如果更新失败了，可以按照之前更新时间戳再次发起请求获取对应的信息。</w:t>
      </w:r>
    </w:p>
    <w:p w:rsidR="005415EF" w:rsidRDefault="005415EF" w:rsidP="005415EF">
      <w:pPr>
        <w:numPr>
          <w:ilvl w:val="0"/>
          <w:numId w:val="20"/>
        </w:numPr>
      </w:pPr>
      <w:r>
        <w:rPr>
          <w:rFonts w:hint="eastAsia"/>
        </w:rPr>
        <w:t>file</w:t>
      </w:r>
      <w:r>
        <w:t>Id</w:t>
      </w:r>
      <w:r>
        <w:rPr>
          <w:rFonts w:hint="eastAsia"/>
        </w:rPr>
        <w:t>属性是</w:t>
      </w:r>
      <w:r>
        <w:rPr>
          <w:rFonts w:hint="eastAsia"/>
        </w:rPr>
        <w:t>UUID</w:t>
      </w:r>
      <w:r>
        <w:rPr>
          <w:rFonts w:hint="eastAsia"/>
        </w:rPr>
        <w:t>类型的字符串，由非税平台生成后返回给到执收单位业务系统。</w:t>
      </w:r>
    </w:p>
    <w:p w:rsidR="005415EF" w:rsidRDefault="005415EF" w:rsidP="005415EF">
      <w:pPr>
        <w:pStyle w:val="5"/>
      </w:pPr>
      <w:bookmarkStart w:id="46" w:name="_Toc12971253"/>
      <w:r>
        <w:rPr>
          <w:rFonts w:hint="eastAsia"/>
        </w:rPr>
        <w:t>执收项目对应文件获取</w:t>
      </w:r>
      <w:bookmarkEnd w:id="46"/>
      <w:r>
        <w:rPr>
          <w:rFonts w:hint="eastAsia"/>
        </w:rPr>
        <w:t>（新增）</w:t>
      </w:r>
    </w:p>
    <w:p w:rsidR="005415EF" w:rsidRDefault="005415EF" w:rsidP="005415EF">
      <w:pPr>
        <w:pStyle w:val="6"/>
      </w:pPr>
      <w:r>
        <w:rPr>
          <w:rFonts w:hint="eastAsia"/>
        </w:rPr>
        <w:t>业务描述</w:t>
      </w:r>
    </w:p>
    <w:p w:rsidR="005415EF" w:rsidRDefault="005415EF" w:rsidP="005415EF">
      <w:r>
        <w:rPr>
          <w:rFonts w:hint="eastAsia"/>
        </w:rPr>
        <w:t>主要用于执收项目相关的文件获取，便于执收单位获取到执收项目对应的相关文件。</w:t>
      </w:r>
    </w:p>
    <w:p w:rsidR="005415EF" w:rsidRDefault="005415EF" w:rsidP="005415EF">
      <w:pPr>
        <w:pStyle w:val="6"/>
      </w:pPr>
      <w:r>
        <w:rPr>
          <w:rFonts w:hint="eastAsia"/>
        </w:rPr>
        <w:t>请求参数格式</w:t>
      </w:r>
    </w:p>
    <w:p w:rsidR="005415EF" w:rsidRDefault="005415EF" w:rsidP="005415EF">
      <w:r>
        <w:rPr>
          <w:rFonts w:hint="eastAsia"/>
        </w:rPr>
        <w:t>文件流</w:t>
      </w:r>
    </w:p>
    <w:p w:rsidR="005415EF" w:rsidRDefault="005415EF" w:rsidP="005415EF">
      <w:pPr>
        <w:pStyle w:val="6"/>
      </w:pPr>
      <w:r>
        <w:rPr>
          <w:rFonts w:hint="eastAsia"/>
        </w:rPr>
        <w:lastRenderedPageBreak/>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445"/>
        <w:gridCol w:w="1223"/>
        <w:gridCol w:w="1019"/>
        <w:gridCol w:w="1338"/>
        <w:gridCol w:w="821"/>
      </w:tblGrid>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44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23"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1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2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23"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file</w:t>
            </w:r>
            <w:r>
              <w:rPr>
                <w:rFonts w:ascii="宋体" w:eastAsia="宋体" w:hAnsi="宋体" w:cs="Arial"/>
                <w:szCs w:val="21"/>
              </w:rPr>
              <w:t>Id</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2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p w:rsidR="005415EF" w:rsidRDefault="005415EF" w:rsidP="005415EF">
      <w:r>
        <w:rPr>
          <w:rFonts w:hint="eastAsia"/>
        </w:rPr>
        <w:t>返回是文件流对象写出</w:t>
      </w:r>
    </w:p>
    <w:p w:rsidR="005415EF" w:rsidRDefault="005415EF" w:rsidP="005415EF">
      <w:pPr>
        <w:pStyle w:val="6"/>
      </w:pPr>
      <w:r>
        <w:rPr>
          <w:rFonts w:hint="eastAsia"/>
        </w:rPr>
        <w:t>注意事项</w:t>
      </w:r>
    </w:p>
    <w:p w:rsidR="005415EF" w:rsidRDefault="005415EF" w:rsidP="005415EF">
      <w:r>
        <w:rPr>
          <w:rFonts w:hint="eastAsia"/>
        </w:rPr>
        <w:t>1</w:t>
      </w:r>
      <w:r>
        <w:rPr>
          <w:rFonts w:hint="eastAsia"/>
        </w:rPr>
        <w:t>、需要执收单位服务器通过</w:t>
      </w:r>
      <w:r>
        <w:rPr>
          <w:rFonts w:hint="eastAsia"/>
        </w:rPr>
        <w:t>http</w:t>
      </w:r>
      <w:r>
        <w:rPr>
          <w:rFonts w:hint="eastAsia"/>
        </w:rPr>
        <w:t>的方式请求下载对应的文件到执收单位的业务系统。</w:t>
      </w:r>
    </w:p>
    <w:p w:rsidR="005415EF" w:rsidRDefault="005415EF" w:rsidP="005415EF">
      <w:pPr>
        <w:pStyle w:val="5"/>
      </w:pPr>
      <w:r>
        <w:rPr>
          <w:rFonts w:hint="eastAsia"/>
        </w:rPr>
        <w:t>自定义通知书同步模板（新增）</w:t>
      </w:r>
    </w:p>
    <w:p w:rsidR="005415EF" w:rsidRDefault="005415EF" w:rsidP="005415EF">
      <w:pPr>
        <w:pStyle w:val="6"/>
      </w:pPr>
      <w:r>
        <w:rPr>
          <w:rFonts w:hint="eastAsia"/>
        </w:rPr>
        <w:t>业务描述</w:t>
      </w:r>
    </w:p>
    <w:p w:rsidR="005415EF" w:rsidRDefault="005415EF" w:rsidP="005415EF">
      <w:r>
        <w:rPr>
          <w:rFonts w:hint="eastAsia"/>
        </w:rPr>
        <w:t>执收单位请求非税平台，获取在非税平台中已经定制好的通知书定制模板，通过接口返回对应的</w:t>
      </w:r>
      <w:r>
        <w:rPr>
          <w:rFonts w:hint="eastAsia"/>
        </w:rPr>
        <w:t>html</w:t>
      </w:r>
      <w:r>
        <w:rPr>
          <w:rFonts w:hint="eastAsia"/>
        </w:rPr>
        <w:t>字符串给到执收单位系统。同步的时候会将执收单位制定的最新模板同步给执收单位系统。</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templateType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通知书类型</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模板类型：</w:t>
            </w:r>
            <w:r>
              <w:rPr>
                <w:rFonts w:ascii="Segoe UI" w:hAnsi="Segoe UI" w:cs="Segoe UI"/>
                <w:sz w:val="20"/>
                <w:szCs w:val="20"/>
              </w:rPr>
              <w:t>1-</w:t>
            </w:r>
            <w:r>
              <w:rPr>
                <w:rFonts w:ascii="Segoe UI" w:hAnsi="Segoe UI" w:cs="Segoe UI"/>
                <w:sz w:val="20"/>
                <w:szCs w:val="20"/>
              </w:rPr>
              <w:t>缴款，</w:t>
            </w:r>
            <w:r>
              <w:rPr>
                <w:rFonts w:ascii="Segoe UI" w:hAnsi="Segoe UI" w:cs="Segoe UI"/>
                <w:sz w:val="20"/>
                <w:szCs w:val="20"/>
              </w:rPr>
              <w:t>2-</w:t>
            </w:r>
            <w:r>
              <w:rPr>
                <w:rFonts w:ascii="Segoe UI" w:hAnsi="Segoe UI" w:cs="Segoe UI"/>
                <w:sz w:val="20"/>
                <w:szCs w:val="20"/>
              </w:rPr>
              <w:t>罚款</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lastRenderedPageBreak/>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55"/>
        <w:gridCol w:w="1324"/>
        <w:gridCol w:w="1039"/>
        <w:gridCol w:w="1388"/>
        <w:gridCol w:w="835"/>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data</w:t>
            </w:r>
          </w:p>
        </w:tc>
        <w:tc>
          <w:tcPr>
            <w:tcW w:w="2161" w:type="dxa"/>
            <w:shd w:val="clear" w:color="auto" w:fill="auto"/>
            <w:vAlign w:val="center"/>
          </w:tcPr>
          <w:p w:rsidR="005415EF" w:rsidRDefault="005415EF" w:rsidP="008040FE">
            <w:pPr>
              <w:autoSpaceDE w:val="0"/>
              <w:autoSpaceDN w:val="0"/>
              <w:adjustRightInd w:val="0"/>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Ob</w:t>
            </w:r>
            <w:r>
              <w:rPr>
                <w:rFonts w:ascii="宋体" w:eastAsia="宋体" w:hAnsi="宋体" w:cs="Arial"/>
                <w:szCs w:val="21"/>
              </w:rPr>
              <w:t>ject</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存放的是html的字符串</w:t>
            </w:r>
          </w:p>
        </w:tc>
        <w:tc>
          <w:tcPr>
            <w:tcW w:w="836"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1"/>
        </w:numPr>
      </w:pPr>
      <w:r>
        <w:rPr>
          <w:rFonts w:hint="eastAsia"/>
        </w:rPr>
        <w:t>payPeType</w:t>
      </w:r>
      <w:r>
        <w:rPr>
          <w:rFonts w:hint="eastAsia"/>
        </w:rPr>
        <w:t>通知书类型，包含了缴款通知书，罚款通知书和汇缴通知书。</w:t>
      </w:r>
    </w:p>
    <w:p w:rsidR="005415EF" w:rsidRDefault="005415EF" w:rsidP="005415EF">
      <w:pPr>
        <w:numPr>
          <w:ilvl w:val="0"/>
          <w:numId w:val="21"/>
        </w:numPr>
      </w:pPr>
      <w:r>
        <w:rPr>
          <w:rFonts w:hint="eastAsia"/>
        </w:rPr>
        <w:t>执收单位请求通知书模板，非税平台按照执收单位在非税平台设置的模板字段创建好对应的</w:t>
      </w:r>
      <w:r>
        <w:rPr>
          <w:rFonts w:hint="eastAsia"/>
        </w:rPr>
        <w:t>html</w:t>
      </w:r>
      <w:r>
        <w:rPr>
          <w:rFonts w:hint="eastAsia"/>
        </w:rPr>
        <w:t>标签和对应的样式，返回给执收单位业务系统。</w:t>
      </w:r>
    </w:p>
    <w:p w:rsidR="005415EF" w:rsidRDefault="005415EF" w:rsidP="005415EF">
      <w:pPr>
        <w:numPr>
          <w:ilvl w:val="0"/>
          <w:numId w:val="21"/>
        </w:numPr>
      </w:pPr>
      <w:r>
        <w:rPr>
          <w:rFonts w:hint="eastAsia"/>
        </w:rPr>
        <w:t>对于需要重复使用的标签，执收单位可以自行重复使用，接口生成的模板有部分需要手动录入或者执收单位业务系统自行填写。</w:t>
      </w:r>
    </w:p>
    <w:p w:rsidR="005415EF" w:rsidRDefault="005415EF" w:rsidP="005415EF">
      <w:pPr>
        <w:pStyle w:val="5"/>
      </w:pPr>
      <w:hyperlink r:id="rId20" w:history="1">
        <w:r>
          <w:t>查询通知书模板设置</w:t>
        </w:r>
      </w:hyperlink>
      <w:r>
        <w:rPr>
          <w:rFonts w:hint="eastAsia"/>
        </w:rPr>
        <w:t>（新增）</w:t>
      </w:r>
    </w:p>
    <w:p w:rsidR="005415EF" w:rsidRDefault="005415EF" w:rsidP="005415EF">
      <w:pPr>
        <w:pStyle w:val="6"/>
      </w:pPr>
      <w:r>
        <w:rPr>
          <w:rFonts w:hint="eastAsia"/>
        </w:rPr>
        <w:t>业务描述</w:t>
      </w:r>
    </w:p>
    <w:p w:rsidR="005415EF" w:rsidRDefault="005415EF" w:rsidP="005415EF">
      <w:r>
        <w:rPr>
          <w:rFonts w:hint="eastAsia"/>
        </w:rPr>
        <w:t>执收单位请求非税平台，获取在非税平台中已经定制好的通知书定制模板对应的字段集合，便于执收单位业务系统获取字段对应的设置信息。</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templateType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通知书类型</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模板类型：</w:t>
            </w:r>
            <w:r>
              <w:rPr>
                <w:rFonts w:ascii="Segoe UI" w:hAnsi="Segoe UI" w:cs="Segoe UI"/>
                <w:sz w:val="20"/>
                <w:szCs w:val="20"/>
              </w:rPr>
              <w:t>1-</w:t>
            </w:r>
            <w:r>
              <w:rPr>
                <w:rFonts w:ascii="Segoe UI" w:hAnsi="Segoe UI" w:cs="Segoe UI"/>
                <w:sz w:val="20"/>
                <w:szCs w:val="20"/>
              </w:rPr>
              <w:t>缴款，</w:t>
            </w:r>
            <w:r>
              <w:rPr>
                <w:rFonts w:ascii="Segoe UI" w:hAnsi="Segoe UI" w:cs="Segoe UI"/>
                <w:sz w:val="20"/>
                <w:szCs w:val="20"/>
              </w:rPr>
              <w:t>2-</w:t>
            </w:r>
            <w:r>
              <w:rPr>
                <w:rFonts w:ascii="Segoe UI" w:hAnsi="Segoe UI" w:cs="Segoe UI"/>
                <w:sz w:val="20"/>
                <w:szCs w:val="20"/>
              </w:rPr>
              <w:t>罚款</w:t>
            </w: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lastRenderedPageBreak/>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55"/>
        <w:gridCol w:w="1324"/>
        <w:gridCol w:w="1039"/>
        <w:gridCol w:w="1388"/>
        <w:gridCol w:w="835"/>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data</w:t>
            </w:r>
          </w:p>
        </w:tc>
        <w:tc>
          <w:tcPr>
            <w:tcW w:w="2161" w:type="dxa"/>
            <w:shd w:val="clear" w:color="auto" w:fill="auto"/>
            <w:vAlign w:val="center"/>
          </w:tcPr>
          <w:p w:rsidR="005415EF" w:rsidRDefault="005415EF" w:rsidP="008040FE">
            <w:pPr>
              <w:autoSpaceDE w:val="0"/>
              <w:autoSpaceDN w:val="0"/>
              <w:adjustRightInd w:val="0"/>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Ob</w:t>
            </w:r>
            <w:r>
              <w:rPr>
                <w:rFonts w:ascii="宋体" w:eastAsia="宋体" w:hAnsi="宋体" w:cs="Arial"/>
                <w:szCs w:val="21"/>
              </w:rPr>
              <w:t>ject</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autoSpaceDE w:val="0"/>
        <w:autoSpaceDN w:val="0"/>
        <w:adjustRightInd w:val="0"/>
        <w:jc w:val="left"/>
      </w:pPr>
      <w:r>
        <w:rPr>
          <w:rFonts w:hint="eastAsia"/>
        </w:rPr>
        <w:t>其中</w:t>
      </w:r>
      <w:r>
        <w:rPr>
          <w:rFonts w:hint="eastAsia"/>
        </w:rPr>
        <w:t>data</w:t>
      </w:r>
      <w:r>
        <w:rPr>
          <w:rFonts w:hint="eastAsia"/>
        </w:rPr>
        <w:t>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122"/>
        <w:gridCol w:w="1315"/>
        <w:gridCol w:w="1030"/>
        <w:gridCol w:w="1388"/>
        <w:gridCol w:w="827"/>
      </w:tblGrid>
      <w:tr w:rsidR="005415EF" w:rsidTr="008040FE">
        <w:trPr>
          <w:cantSplit/>
          <w:jc w:val="center"/>
        </w:trPr>
        <w:tc>
          <w:tcPr>
            <w:tcW w:w="20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2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15"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3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2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rPr>
              <w:t>templateType</w:t>
            </w:r>
          </w:p>
        </w:tc>
        <w:tc>
          <w:tcPr>
            <w:tcW w:w="212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模板类型</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模板类型：</w:t>
            </w:r>
            <w:r>
              <w:rPr>
                <w:rFonts w:ascii="Segoe UI" w:hAnsi="Segoe UI" w:cs="Segoe UI"/>
                <w:sz w:val="20"/>
                <w:szCs w:val="20"/>
              </w:rPr>
              <w:t>1-</w:t>
            </w:r>
            <w:r>
              <w:rPr>
                <w:rFonts w:ascii="Segoe UI" w:hAnsi="Segoe UI" w:cs="Segoe UI"/>
                <w:sz w:val="20"/>
                <w:szCs w:val="20"/>
              </w:rPr>
              <w:t>缴款，</w:t>
            </w:r>
            <w:r>
              <w:rPr>
                <w:rFonts w:ascii="Segoe UI" w:hAnsi="Segoe UI" w:cs="Segoe UI"/>
                <w:sz w:val="20"/>
                <w:szCs w:val="20"/>
              </w:rPr>
              <w:t>2-</w:t>
            </w:r>
            <w:r>
              <w:rPr>
                <w:rFonts w:ascii="Segoe UI" w:hAnsi="Segoe UI" w:cs="Segoe UI"/>
                <w:sz w:val="20"/>
                <w:szCs w:val="20"/>
              </w:rPr>
              <w:t>罚款</w:t>
            </w: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shd w:val="clear" w:color="auto" w:fill="F0FBFF"/>
              </w:rPr>
              <w:t>agencyCode</w:t>
            </w:r>
          </w:p>
        </w:tc>
        <w:tc>
          <w:tcPr>
            <w:tcW w:w="2122" w:type="dxa"/>
            <w:shd w:val="clear" w:color="auto" w:fill="auto"/>
            <w:vAlign w:val="center"/>
          </w:tcPr>
          <w:p w:rsidR="005415EF" w:rsidRDefault="005415EF" w:rsidP="008040FE">
            <w:pPr>
              <w:autoSpaceDE w:val="0"/>
              <w:autoSpaceDN w:val="0"/>
              <w:adjustRightInd w:val="0"/>
              <w:rPr>
                <w:rFonts w:ascii="宋体" w:eastAsia="宋体" w:hAnsi="宋体" w:cs="Arial"/>
                <w:szCs w:val="21"/>
              </w:rPr>
            </w:pPr>
            <w:r>
              <w:rPr>
                <w:rFonts w:ascii="Segoe UI" w:hAnsi="Segoe UI" w:cs="Segoe UI"/>
                <w:sz w:val="20"/>
                <w:szCs w:val="20"/>
              </w:rPr>
              <w:t>执收单位编码</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rPr>
              <w:t>fields</w:t>
            </w:r>
          </w:p>
        </w:tc>
        <w:tc>
          <w:tcPr>
            <w:tcW w:w="212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字段设置集合</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autoSpaceDE w:val="0"/>
        <w:autoSpaceDN w:val="0"/>
        <w:adjustRightInd w:val="0"/>
        <w:jc w:val="left"/>
      </w:pPr>
      <w:r>
        <w:rPr>
          <w:rFonts w:hint="eastAsia"/>
        </w:rPr>
        <w:t>其中</w:t>
      </w:r>
      <w:r>
        <w:rPr>
          <w:rFonts w:hint="eastAsia"/>
        </w:rPr>
        <w:t>fileds</w:t>
      </w:r>
      <w:r>
        <w:rPr>
          <w:rFonts w:hint="eastAsia"/>
        </w:rPr>
        <w:t>包含如下字段：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1977"/>
        <w:gridCol w:w="1229"/>
        <w:gridCol w:w="982"/>
        <w:gridCol w:w="1295"/>
        <w:gridCol w:w="788"/>
      </w:tblGrid>
      <w:tr w:rsidR="005415EF" w:rsidTr="008040FE">
        <w:trPr>
          <w:cantSplit/>
          <w:jc w:val="center"/>
        </w:trPr>
        <w:tc>
          <w:tcPr>
            <w:tcW w:w="20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2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15"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3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2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rPr>
              <w:t>fieldCode</w:t>
            </w:r>
          </w:p>
        </w:tc>
        <w:tc>
          <w:tcPr>
            <w:tcW w:w="212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rPr>
              <w:t>字段编码</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w:t>
            </w:r>
            <w:r>
              <w:rPr>
                <w:rFonts w:ascii="宋体" w:eastAsia="宋体" w:hAnsi="宋体" w:cs="Arial" w:hint="eastAsia"/>
                <w:szCs w:val="21"/>
              </w:rPr>
              <w:t>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rPr>
              <w:t>fieldName</w:t>
            </w:r>
          </w:p>
        </w:tc>
        <w:tc>
          <w:tcPr>
            <w:tcW w:w="2122" w:type="dxa"/>
            <w:shd w:val="clear" w:color="auto" w:fill="auto"/>
            <w:vAlign w:val="center"/>
          </w:tcPr>
          <w:p w:rsidR="005415EF" w:rsidRDefault="005415EF" w:rsidP="008040FE">
            <w:pPr>
              <w:autoSpaceDE w:val="0"/>
              <w:autoSpaceDN w:val="0"/>
              <w:adjustRightInd w:val="0"/>
              <w:rPr>
                <w:rFonts w:ascii="宋体" w:eastAsia="宋体" w:hAnsi="宋体" w:cs="Arial"/>
                <w:szCs w:val="21"/>
              </w:rPr>
            </w:pPr>
            <w:r>
              <w:rPr>
                <w:rFonts w:ascii="Segoe UI" w:hAnsi="Segoe UI" w:cs="Segoe UI"/>
                <w:sz w:val="20"/>
                <w:szCs w:val="20"/>
              </w:rPr>
              <w:t>字段名</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Segoe UI" w:hAnsi="Segoe UI" w:cs="Segoe UI"/>
                <w:sz w:val="20"/>
                <w:szCs w:val="20"/>
                <w:shd w:val="clear" w:color="auto" w:fill="F8F8F8"/>
              </w:rPr>
              <w:t>fieldNameUpdate</w:t>
            </w:r>
          </w:p>
        </w:tc>
        <w:tc>
          <w:tcPr>
            <w:tcW w:w="212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Segoe UI" w:hAnsi="Segoe UI" w:cs="Segoe UI"/>
                <w:sz w:val="20"/>
                <w:szCs w:val="20"/>
                <w:shd w:val="clear" w:color="auto" w:fill="F8F8F8"/>
              </w:rPr>
              <w:t>字段名是否可修订：</w:t>
            </w:r>
            <w:r>
              <w:rPr>
                <w:rFonts w:ascii="Segoe UI" w:hAnsi="Segoe UI" w:cs="Segoe UI"/>
                <w:sz w:val="20"/>
                <w:szCs w:val="20"/>
                <w:shd w:val="clear" w:color="auto" w:fill="F8F8F8"/>
              </w:rPr>
              <w:t>0-</w:t>
            </w:r>
            <w:r>
              <w:rPr>
                <w:rFonts w:ascii="Segoe UI" w:hAnsi="Segoe UI" w:cs="Segoe UI"/>
                <w:sz w:val="20"/>
                <w:szCs w:val="20"/>
                <w:shd w:val="clear" w:color="auto" w:fill="F8F8F8"/>
              </w:rPr>
              <w:t>否，</w:t>
            </w:r>
            <w:r>
              <w:rPr>
                <w:rFonts w:ascii="Segoe UI" w:hAnsi="Segoe UI" w:cs="Segoe UI"/>
                <w:sz w:val="20"/>
                <w:szCs w:val="20"/>
                <w:shd w:val="clear" w:color="auto" w:fill="F8F8F8"/>
              </w:rPr>
              <w:t>1-</w:t>
            </w:r>
            <w:r>
              <w:rPr>
                <w:rFonts w:ascii="Segoe UI" w:hAnsi="Segoe UI" w:cs="Segoe UI"/>
                <w:sz w:val="20"/>
                <w:szCs w:val="20"/>
                <w:shd w:val="clear" w:color="auto" w:fill="F8F8F8"/>
              </w:rPr>
              <w:t>是</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Segoe UI" w:hAnsi="Segoe UI" w:cs="Segoe UI"/>
                <w:sz w:val="20"/>
                <w:szCs w:val="20"/>
                <w:shd w:val="clear" w:color="auto" w:fill="F8F8F8"/>
              </w:rPr>
            </w:pPr>
            <w:r>
              <w:rPr>
                <w:rFonts w:ascii="Segoe UI" w:hAnsi="Segoe UI" w:cs="Segoe UI"/>
                <w:sz w:val="20"/>
                <w:szCs w:val="20"/>
                <w:shd w:val="clear" w:color="auto" w:fill="FFFFFF"/>
              </w:rPr>
              <w:t>fieldValueEntryMode</w:t>
            </w:r>
          </w:p>
        </w:tc>
        <w:tc>
          <w:tcPr>
            <w:tcW w:w="2122" w:type="dxa"/>
            <w:shd w:val="clear" w:color="auto" w:fill="auto"/>
            <w:vAlign w:val="center"/>
          </w:tcPr>
          <w:p w:rsidR="005415EF" w:rsidRDefault="005415EF" w:rsidP="008040FE">
            <w:pPr>
              <w:autoSpaceDE w:val="0"/>
              <w:autoSpaceDN w:val="0"/>
              <w:adjustRightInd w:val="0"/>
              <w:jc w:val="left"/>
              <w:rPr>
                <w:rFonts w:ascii="Segoe UI" w:hAnsi="Segoe UI" w:cs="Segoe UI"/>
                <w:sz w:val="20"/>
                <w:szCs w:val="20"/>
                <w:shd w:val="clear" w:color="auto" w:fill="F8F8F8"/>
              </w:rPr>
            </w:pPr>
            <w:r>
              <w:rPr>
                <w:rFonts w:ascii="Segoe UI" w:hAnsi="Segoe UI" w:cs="Segoe UI"/>
                <w:sz w:val="20"/>
                <w:szCs w:val="20"/>
                <w:shd w:val="clear" w:color="auto" w:fill="FFFFFF"/>
              </w:rPr>
              <w:t>字段值录入方式：</w:t>
            </w:r>
            <w:r>
              <w:rPr>
                <w:rFonts w:ascii="Segoe UI" w:hAnsi="Segoe UI" w:cs="Segoe UI"/>
                <w:sz w:val="20"/>
                <w:szCs w:val="20"/>
                <w:shd w:val="clear" w:color="auto" w:fill="FFFFFF"/>
              </w:rPr>
              <w:t>0-</w:t>
            </w:r>
            <w:r>
              <w:rPr>
                <w:rFonts w:ascii="Segoe UI" w:hAnsi="Segoe UI" w:cs="Segoe UI"/>
                <w:sz w:val="20"/>
                <w:szCs w:val="20"/>
                <w:shd w:val="clear" w:color="auto" w:fill="FFFFFF"/>
              </w:rPr>
              <w:t>系统自动填写、</w:t>
            </w:r>
            <w:r>
              <w:rPr>
                <w:rFonts w:ascii="Segoe UI" w:hAnsi="Segoe UI" w:cs="Segoe UI"/>
                <w:sz w:val="20"/>
                <w:szCs w:val="20"/>
                <w:shd w:val="clear" w:color="auto" w:fill="FFFFFF"/>
              </w:rPr>
              <w:t>1-</w:t>
            </w:r>
            <w:r>
              <w:rPr>
                <w:rFonts w:ascii="Segoe UI" w:hAnsi="Segoe UI" w:cs="Segoe UI"/>
                <w:sz w:val="20"/>
                <w:szCs w:val="20"/>
                <w:shd w:val="clear" w:color="auto" w:fill="FFFFFF"/>
              </w:rPr>
              <w:t>选择录入、</w:t>
            </w:r>
            <w:r>
              <w:rPr>
                <w:rFonts w:ascii="Segoe UI" w:hAnsi="Segoe UI" w:cs="Segoe UI"/>
                <w:sz w:val="20"/>
                <w:szCs w:val="20"/>
                <w:shd w:val="clear" w:color="auto" w:fill="FFFFFF"/>
              </w:rPr>
              <w:t>2-</w:t>
            </w:r>
            <w:r>
              <w:rPr>
                <w:rFonts w:ascii="Segoe UI" w:hAnsi="Segoe UI" w:cs="Segoe UI"/>
                <w:sz w:val="20"/>
                <w:szCs w:val="20"/>
                <w:shd w:val="clear" w:color="auto" w:fill="FFFFFF"/>
              </w:rPr>
              <w:t>手工录入、</w:t>
            </w:r>
            <w:r>
              <w:rPr>
                <w:rFonts w:ascii="Segoe UI" w:hAnsi="Segoe UI" w:cs="Segoe UI"/>
                <w:sz w:val="20"/>
                <w:szCs w:val="20"/>
                <w:shd w:val="clear" w:color="auto" w:fill="FFFFFF"/>
              </w:rPr>
              <w:t>3-</w:t>
            </w:r>
            <w:r>
              <w:rPr>
                <w:rFonts w:ascii="Segoe UI" w:hAnsi="Segoe UI" w:cs="Segoe UI"/>
                <w:sz w:val="20"/>
                <w:szCs w:val="20"/>
                <w:shd w:val="clear" w:color="auto" w:fill="FFFFFF"/>
              </w:rPr>
              <w:t>默认值</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Segoe UI" w:hAnsi="Segoe UI" w:cs="Segoe UI"/>
                <w:sz w:val="20"/>
                <w:szCs w:val="20"/>
                <w:shd w:val="clear" w:color="auto" w:fill="FFFFFF"/>
              </w:rPr>
            </w:pPr>
            <w:r>
              <w:rPr>
                <w:rFonts w:ascii="Segoe UI" w:hAnsi="Segoe UI" w:cs="Segoe UI"/>
                <w:sz w:val="20"/>
                <w:szCs w:val="20"/>
                <w:shd w:val="clear" w:color="auto" w:fill="F8F8F8"/>
              </w:rPr>
              <w:t>fieldValueUpdate</w:t>
            </w:r>
          </w:p>
        </w:tc>
        <w:tc>
          <w:tcPr>
            <w:tcW w:w="2122" w:type="dxa"/>
            <w:shd w:val="clear" w:color="auto" w:fill="auto"/>
            <w:vAlign w:val="center"/>
          </w:tcPr>
          <w:p w:rsidR="005415EF" w:rsidRDefault="005415EF" w:rsidP="008040FE">
            <w:pPr>
              <w:autoSpaceDE w:val="0"/>
              <w:autoSpaceDN w:val="0"/>
              <w:adjustRightInd w:val="0"/>
              <w:jc w:val="left"/>
              <w:rPr>
                <w:rFonts w:ascii="Segoe UI" w:hAnsi="Segoe UI" w:cs="Segoe UI"/>
                <w:sz w:val="20"/>
                <w:szCs w:val="20"/>
                <w:shd w:val="clear" w:color="auto" w:fill="F8F8F8"/>
              </w:rPr>
            </w:pPr>
            <w:r>
              <w:rPr>
                <w:rFonts w:ascii="Segoe UI" w:hAnsi="Segoe UI" w:cs="Segoe UI"/>
                <w:sz w:val="20"/>
                <w:szCs w:val="20"/>
              </w:rPr>
              <w:t>字段值是否可修订：</w:t>
            </w:r>
            <w:r>
              <w:rPr>
                <w:rFonts w:ascii="Segoe UI" w:hAnsi="Segoe UI" w:cs="Segoe UI"/>
                <w:sz w:val="20"/>
                <w:szCs w:val="20"/>
              </w:rPr>
              <w:t>0-</w:t>
            </w:r>
            <w:r>
              <w:rPr>
                <w:rFonts w:ascii="Segoe UI" w:hAnsi="Segoe UI" w:cs="Segoe UI"/>
                <w:sz w:val="20"/>
                <w:szCs w:val="20"/>
              </w:rPr>
              <w:t>否，</w:t>
            </w:r>
            <w:r>
              <w:rPr>
                <w:rFonts w:ascii="Segoe UI" w:hAnsi="Segoe UI" w:cs="Segoe UI"/>
                <w:sz w:val="20"/>
                <w:szCs w:val="20"/>
              </w:rPr>
              <w:t>1-</w:t>
            </w:r>
            <w:r>
              <w:rPr>
                <w:rFonts w:ascii="Segoe UI" w:hAnsi="Segoe UI" w:cs="Segoe UI"/>
                <w:sz w:val="20"/>
                <w:szCs w:val="20"/>
              </w:rPr>
              <w:t>是</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Segoe UI" w:hAnsi="Segoe UI" w:cs="Segoe UI"/>
                <w:sz w:val="20"/>
                <w:szCs w:val="20"/>
                <w:shd w:val="clear" w:color="auto" w:fill="F8F8F8"/>
              </w:rPr>
            </w:pPr>
            <w:r>
              <w:rPr>
                <w:rFonts w:ascii="Segoe UI" w:hAnsi="Segoe UI" w:cs="Segoe UI"/>
                <w:sz w:val="20"/>
                <w:szCs w:val="20"/>
              </w:rPr>
              <w:t>fieldValue</w:t>
            </w:r>
          </w:p>
        </w:tc>
        <w:tc>
          <w:tcPr>
            <w:tcW w:w="2122" w:type="dxa"/>
            <w:shd w:val="clear" w:color="auto" w:fill="auto"/>
            <w:vAlign w:val="center"/>
          </w:tcPr>
          <w:p w:rsidR="005415EF" w:rsidRDefault="005415EF" w:rsidP="008040FE">
            <w:pPr>
              <w:autoSpaceDE w:val="0"/>
              <w:autoSpaceDN w:val="0"/>
              <w:adjustRightInd w:val="0"/>
              <w:jc w:val="left"/>
              <w:rPr>
                <w:rFonts w:ascii="Segoe UI" w:hAnsi="Segoe UI" w:cs="Segoe UI"/>
                <w:sz w:val="20"/>
                <w:szCs w:val="20"/>
                <w:shd w:val="clear" w:color="auto" w:fill="F8F8F8"/>
              </w:rPr>
            </w:pPr>
            <w:r>
              <w:rPr>
                <w:rFonts w:ascii="Segoe UI" w:hAnsi="Segoe UI" w:cs="Segoe UI"/>
                <w:sz w:val="20"/>
                <w:szCs w:val="20"/>
              </w:rPr>
              <w:t>字段值（默认值）</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3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512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bl>
    <w:p w:rsidR="005415EF" w:rsidRDefault="005415EF" w:rsidP="005415EF">
      <w:pPr>
        <w:autoSpaceDE w:val="0"/>
        <w:autoSpaceDN w:val="0"/>
        <w:adjustRightInd w:val="0"/>
        <w:jc w:val="left"/>
      </w:pPr>
    </w:p>
    <w:p w:rsidR="005415EF" w:rsidRDefault="005415EF" w:rsidP="005415EF">
      <w:pPr>
        <w:pStyle w:val="6"/>
      </w:pPr>
      <w:r>
        <w:rPr>
          <w:rFonts w:hint="eastAsia"/>
        </w:rPr>
        <w:t>注意事项</w:t>
      </w:r>
    </w:p>
    <w:p w:rsidR="005415EF" w:rsidRDefault="005415EF" w:rsidP="005415EF">
      <w:pPr>
        <w:pStyle w:val="5"/>
      </w:pPr>
      <w:r>
        <w:rPr>
          <w:rFonts w:hint="eastAsia"/>
        </w:rPr>
        <w:t>批扣账户同步（新增）</w:t>
      </w:r>
    </w:p>
    <w:p w:rsidR="005415EF" w:rsidRDefault="005415EF" w:rsidP="005415EF">
      <w:pPr>
        <w:pStyle w:val="6"/>
      </w:pPr>
      <w:r>
        <w:rPr>
          <w:rFonts w:hint="eastAsia"/>
        </w:rPr>
        <w:t>业务描述</w:t>
      </w:r>
    </w:p>
    <w:p w:rsidR="005415EF" w:rsidRDefault="005415EF" w:rsidP="005415EF">
      <w:r>
        <w:rPr>
          <w:rFonts w:hint="eastAsia"/>
        </w:rPr>
        <w:t>执收单位业务系统除了可以在非税平台上通过上次模板导入对应的批扣账户外，还可以通过接口调用的方式将账户同步到非税平台中来。</w:t>
      </w:r>
    </w:p>
    <w:p w:rsidR="005415EF" w:rsidRDefault="005415EF" w:rsidP="005415EF">
      <w:pPr>
        <w:pStyle w:val="6"/>
      </w:pPr>
      <w:r>
        <w:rPr>
          <w:rFonts w:hint="eastAsia"/>
        </w:rPr>
        <w:lastRenderedPageBreak/>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batch</w:t>
            </w:r>
            <w:r>
              <w:rPr>
                <w:rFonts w:ascii="宋体" w:eastAsia="宋体" w:hAnsi="宋体" w:cs="Arial"/>
                <w:szCs w:val="21"/>
              </w:rPr>
              <w:t>Array</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同步的账户对象</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r>
        <w:rPr>
          <w:rFonts w:hint="eastAsia"/>
        </w:rPr>
        <w:t>其中，</w:t>
      </w:r>
      <w:r>
        <w:rPr>
          <w:rFonts w:hint="eastAsia"/>
        </w:rPr>
        <w:t>batch</w:t>
      </w:r>
      <w:r>
        <w:t>Array</w:t>
      </w:r>
      <w:r>
        <w:rPr>
          <w:rFonts w:hint="eastAsia"/>
        </w:rPr>
        <w:t>对象是</w:t>
      </w:r>
      <w:r>
        <w:rPr>
          <w:rFonts w:hint="eastAsia"/>
        </w:rPr>
        <w:t>json</w:t>
      </w:r>
      <w:r>
        <w:rPr>
          <w:rFonts w:hint="eastAsia"/>
        </w:rPr>
        <w:t>字符串数组，其对象包含如下属性：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payer</w:t>
            </w:r>
            <w:r>
              <w:rPr>
                <w:rFonts w:ascii="宋体" w:eastAsia="宋体" w:hAnsi="宋体"/>
                <w:szCs w:val="21"/>
              </w:rPr>
              <w:t>Name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缴款单位/人名称</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50</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M</w:t>
            </w: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userName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账户名称</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szCs w:val="21"/>
              </w:rPr>
              <w:t>32</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M</w:t>
            </w: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payerAcct</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账号</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szCs w:val="21"/>
              </w:rPr>
              <w:t>2</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M</w:t>
            </w: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identifyType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证件类型</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2</w:t>
            </w:r>
          </w:p>
        </w:tc>
        <w:tc>
          <w:tcPr>
            <w:tcW w:w="1388"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0身份证,1 统一社会信用代码证，2 护照，3台胞证,4 居住证</w:t>
            </w:r>
          </w:p>
        </w:tc>
        <w:tc>
          <w:tcPr>
            <w:tcW w:w="843" w:type="dxa"/>
            <w:shd w:val="clear" w:color="auto" w:fill="auto"/>
            <w:vAlign w:val="center"/>
          </w:tcPr>
          <w:p w:rsidR="005415EF" w:rsidRDefault="005415EF" w:rsidP="008040FE">
            <w:pPr>
              <w:jc w:val="left"/>
              <w:rPr>
                <w:rFonts w:ascii="宋体" w:eastAsia="宋体" w:hAnsi="宋体"/>
                <w:szCs w:val="21"/>
              </w:rPr>
            </w:pP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identifyCode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证件号</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50</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tel</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联系电话</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20</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bankCode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所属银行编号</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50</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M</w:t>
            </w:r>
          </w:p>
        </w:tc>
      </w:tr>
      <w:tr w:rsidR="005415EF" w:rsidTr="008040FE">
        <w:trPr>
          <w:cantSplit/>
          <w:jc w:val="center"/>
        </w:trPr>
        <w:tc>
          <w:tcPr>
            <w:tcW w:w="2001"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bank</w:t>
            </w:r>
            <w:r>
              <w:rPr>
                <w:rFonts w:ascii="宋体" w:eastAsia="宋体" w:hAnsi="宋体"/>
                <w:szCs w:val="21"/>
              </w:rPr>
              <w:t>Name</w:t>
            </w:r>
          </w:p>
        </w:tc>
        <w:tc>
          <w:tcPr>
            <w:tcW w:w="2192"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所属银行名称</w:t>
            </w:r>
          </w:p>
        </w:tc>
        <w:tc>
          <w:tcPr>
            <w:tcW w:w="1267"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字符串</w:t>
            </w:r>
          </w:p>
        </w:tc>
        <w:tc>
          <w:tcPr>
            <w:tcW w:w="1052" w:type="dxa"/>
            <w:shd w:val="clear" w:color="auto" w:fill="auto"/>
            <w:vAlign w:val="center"/>
          </w:tcPr>
          <w:p w:rsidR="005415EF" w:rsidRDefault="005415EF" w:rsidP="008040FE">
            <w:pPr>
              <w:jc w:val="center"/>
              <w:rPr>
                <w:rFonts w:ascii="宋体" w:eastAsia="宋体" w:hAnsi="宋体"/>
                <w:szCs w:val="21"/>
              </w:rPr>
            </w:pPr>
            <w:r>
              <w:rPr>
                <w:rFonts w:ascii="宋体" w:eastAsia="宋体" w:hAnsi="宋体" w:hint="eastAsia"/>
                <w:szCs w:val="21"/>
              </w:rPr>
              <w:t>100</w:t>
            </w:r>
          </w:p>
        </w:tc>
        <w:tc>
          <w:tcPr>
            <w:tcW w:w="1388" w:type="dxa"/>
            <w:shd w:val="clear" w:color="auto" w:fill="auto"/>
            <w:vAlign w:val="center"/>
          </w:tcPr>
          <w:p w:rsidR="005415EF" w:rsidRDefault="005415EF" w:rsidP="008040FE">
            <w:pPr>
              <w:jc w:val="left"/>
              <w:rPr>
                <w:rFonts w:ascii="宋体" w:eastAsia="宋体" w:hAnsi="宋体"/>
                <w:szCs w:val="21"/>
              </w:rPr>
            </w:pPr>
          </w:p>
        </w:tc>
        <w:tc>
          <w:tcPr>
            <w:tcW w:w="843" w:type="dxa"/>
            <w:shd w:val="clear" w:color="auto" w:fill="auto"/>
            <w:vAlign w:val="center"/>
          </w:tcPr>
          <w:p w:rsidR="005415EF" w:rsidRDefault="005415EF" w:rsidP="008040FE">
            <w:pPr>
              <w:jc w:val="left"/>
              <w:rPr>
                <w:rFonts w:ascii="宋体" w:eastAsia="宋体" w:hAnsi="宋体"/>
                <w:szCs w:val="21"/>
              </w:rPr>
            </w:pPr>
            <w:r>
              <w:rPr>
                <w:rFonts w:ascii="宋体" w:eastAsia="宋体" w:hAnsi="宋体"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56"/>
        <w:gridCol w:w="1324"/>
        <w:gridCol w:w="1039"/>
        <w:gridCol w:w="1388"/>
        <w:gridCol w:w="835"/>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Array</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返回失败的账户，如果都成功则没值</w:t>
            </w:r>
          </w:p>
        </w:tc>
        <w:tc>
          <w:tcPr>
            <w:tcW w:w="836"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lastRenderedPageBreak/>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r>
        <w:rPr>
          <w:rFonts w:hint="eastAsia"/>
        </w:rPr>
        <w:t>如果导入有失败的用户数据，则</w:t>
      </w:r>
      <w:r>
        <w:rPr>
          <w:rFonts w:hint="eastAsia"/>
        </w:rPr>
        <w:t>data</w:t>
      </w:r>
      <w:r>
        <w:rPr>
          <w:rFonts w:hint="eastAsia"/>
        </w:rPr>
        <w:t>是一个</w:t>
      </w:r>
      <w:r>
        <w:rPr>
          <w:rFonts w:hint="eastAsia"/>
        </w:rPr>
        <w:t>json</w:t>
      </w:r>
      <w:r>
        <w:rPr>
          <w:rFonts w:hint="eastAsia"/>
        </w:rPr>
        <w:t>数组，其对象包含如下属性：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payer</w:t>
            </w:r>
            <w:r>
              <w:rPr>
                <w:rFonts w:ascii="宋体" w:eastAsia="宋体" w:hAnsi="宋体" w:cs="Arial"/>
                <w:szCs w:val="21"/>
              </w:rPr>
              <w:t>Name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缴款单位/人名称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userName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户主名称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payerAcct</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账号</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identifyType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证件类型</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0身份证,1 统一社会信用代码证，2 护照，3台胞证，4居住证</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identifyCode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证件号</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tel</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联系电话</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bankCode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所属银行编号</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bank</w:t>
            </w:r>
            <w:r>
              <w:rPr>
                <w:rFonts w:ascii="宋体" w:eastAsia="宋体" w:hAnsi="宋体" w:cs="Arial"/>
                <w:szCs w:val="21"/>
              </w:rPr>
              <w:t>Name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reason</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失败原因</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pStyle w:val="3"/>
      </w:pPr>
      <w:bookmarkStart w:id="47" w:name="_Toc17990515"/>
      <w:r>
        <w:rPr>
          <w:rFonts w:hint="eastAsia"/>
        </w:rPr>
        <w:t>收费流程</w:t>
      </w:r>
      <w:bookmarkEnd w:id="26"/>
      <w:bookmarkEnd w:id="47"/>
    </w:p>
    <w:p w:rsidR="005415EF" w:rsidRDefault="005415EF" w:rsidP="005415EF">
      <w:pPr>
        <w:pStyle w:val="4"/>
        <w:spacing w:line="374" w:lineRule="auto"/>
      </w:pPr>
      <w:bookmarkStart w:id="48" w:name="_Toc17990516"/>
      <w:r>
        <w:rPr>
          <w:rFonts w:hint="eastAsia"/>
        </w:rPr>
        <w:t>交互方式</w:t>
      </w:r>
      <w:bookmarkEnd w:id="48"/>
    </w:p>
    <w:p w:rsidR="005415EF" w:rsidRDefault="005415EF" w:rsidP="005415EF">
      <w:pPr>
        <w:ind w:firstLineChars="200" w:firstLine="420"/>
      </w:pPr>
      <w:r>
        <w:rPr>
          <w:rFonts w:hint="eastAsia"/>
        </w:rPr>
        <w:t>使用</w:t>
      </w:r>
      <w:r>
        <w:rPr>
          <w:rFonts w:hint="eastAsia"/>
        </w:rPr>
        <w:t>http</w:t>
      </w:r>
      <w:r>
        <w:rPr>
          <w:rFonts w:hint="eastAsia"/>
        </w:rPr>
        <w:t>协议进行交互</w:t>
      </w:r>
    </w:p>
    <w:p w:rsidR="005415EF" w:rsidRDefault="005415EF" w:rsidP="005415EF">
      <w:pPr>
        <w:pStyle w:val="4"/>
        <w:spacing w:line="374" w:lineRule="auto"/>
      </w:pPr>
      <w:bookmarkStart w:id="49" w:name="_Toc93402620"/>
      <w:bookmarkStart w:id="50" w:name="_Toc17990517"/>
      <w:bookmarkStart w:id="51" w:name="_Toc98426717"/>
      <w:r>
        <w:rPr>
          <w:rFonts w:hint="eastAsia"/>
        </w:rPr>
        <w:t>统一数据</w:t>
      </w:r>
      <w:bookmarkEnd w:id="49"/>
      <w:r>
        <w:rPr>
          <w:rFonts w:hint="eastAsia"/>
        </w:rPr>
        <w:t>说明</w:t>
      </w:r>
      <w:bookmarkEnd w:id="50"/>
      <w:bookmarkEnd w:id="51"/>
    </w:p>
    <w:p w:rsidR="005415EF" w:rsidRDefault="005415EF" w:rsidP="005415EF">
      <w:pPr>
        <w:ind w:firstLineChars="200" w:firstLine="420"/>
      </w:pPr>
      <w:bookmarkStart w:id="52" w:name="_Toc93402621"/>
      <w:bookmarkStart w:id="53" w:name="_Toc98426718"/>
      <w:r>
        <w:rPr>
          <w:rFonts w:hint="eastAsia"/>
        </w:rPr>
        <w:t>与公共接口中</w:t>
      </w:r>
      <w:r>
        <w:rPr>
          <w:rFonts w:hint="eastAsia"/>
        </w:rPr>
        <w:t xml:space="preserve"> </w:t>
      </w:r>
      <w:r>
        <w:rPr>
          <w:rFonts w:hint="eastAsia"/>
        </w:rPr>
        <w:t>统一数据说明相同。</w:t>
      </w:r>
    </w:p>
    <w:p w:rsidR="005415EF" w:rsidRDefault="005415EF" w:rsidP="005415EF">
      <w:pPr>
        <w:pStyle w:val="4"/>
        <w:spacing w:line="374" w:lineRule="auto"/>
      </w:pPr>
      <w:bookmarkStart w:id="54" w:name="_Toc17990518"/>
      <w:r>
        <w:rPr>
          <w:rFonts w:hint="eastAsia"/>
        </w:rPr>
        <w:t>公共规则说明</w:t>
      </w:r>
      <w:bookmarkEnd w:id="52"/>
      <w:bookmarkEnd w:id="53"/>
      <w:bookmarkEnd w:id="54"/>
    </w:p>
    <w:p w:rsidR="005415EF" w:rsidRDefault="005415EF" w:rsidP="005415EF">
      <w:pPr>
        <w:ind w:firstLineChars="200" w:firstLine="420"/>
      </w:pPr>
      <w:bookmarkStart w:id="55" w:name="_Toc93402622"/>
      <w:bookmarkStart w:id="56" w:name="_Toc98426719"/>
      <w:r>
        <w:rPr>
          <w:rFonts w:hint="eastAsia"/>
        </w:rPr>
        <w:t>与公共接口中的公共规则说明相同。</w:t>
      </w:r>
    </w:p>
    <w:p w:rsidR="005415EF" w:rsidRDefault="005415EF" w:rsidP="005415EF">
      <w:pPr>
        <w:pStyle w:val="4"/>
        <w:spacing w:line="374" w:lineRule="auto"/>
      </w:pPr>
      <w:bookmarkStart w:id="57" w:name="_Toc17990519"/>
      <w:r>
        <w:rPr>
          <w:rFonts w:hint="eastAsia"/>
        </w:rPr>
        <w:lastRenderedPageBreak/>
        <w:t>详细数据定义</w:t>
      </w:r>
      <w:bookmarkEnd w:id="55"/>
      <w:bookmarkEnd w:id="56"/>
      <w:bookmarkEnd w:id="57"/>
    </w:p>
    <w:p w:rsidR="005415EF" w:rsidRDefault="005415EF" w:rsidP="005415EF">
      <w:pPr>
        <w:pStyle w:val="5"/>
        <w:spacing w:line="374" w:lineRule="auto"/>
      </w:pPr>
      <w:r>
        <w:rPr>
          <w:rFonts w:hint="eastAsia"/>
        </w:rPr>
        <w:t>开出通知书（新增）</w:t>
      </w:r>
    </w:p>
    <w:p w:rsidR="005415EF" w:rsidRDefault="005415EF" w:rsidP="005415EF">
      <w:pPr>
        <w:pStyle w:val="6"/>
      </w:pPr>
      <w:r>
        <w:rPr>
          <w:rFonts w:hint="eastAsia"/>
        </w:rPr>
        <w:t>业务描述</w:t>
      </w:r>
    </w:p>
    <w:p w:rsidR="005415EF" w:rsidRDefault="005415EF" w:rsidP="005415EF">
      <w:r>
        <w:rPr>
          <w:rFonts w:hint="eastAsia"/>
        </w:rPr>
        <w:t>执收单位在业务系统中，每次开具通知书后，需要将其同步到非税平台，以便于后期代收银行调用查询通知书可以查到。</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839"/>
        <w:gridCol w:w="1303"/>
        <w:gridCol w:w="968"/>
        <w:gridCol w:w="1686"/>
        <w:gridCol w:w="676"/>
      </w:tblGrid>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83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03"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96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68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6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303" w:type="dxa"/>
            <w:shd w:val="clear" w:color="auto" w:fill="auto"/>
            <w:vAlign w:val="center"/>
          </w:tcPr>
          <w:p w:rsidR="005415EF" w:rsidRDefault="005415EF" w:rsidP="008040FE">
            <w:pPr>
              <w:pStyle w:val="a7"/>
              <w:ind w:leftChars="0" w:left="0" w:right="210" w:firstLineChars="0" w:firstLine="0"/>
              <w:rPr>
                <w:rFonts w:ascii="宋体" w:eastAsia="宋体" w:hAnsi="宋体" w:cs="Arial"/>
                <w:sz w:val="21"/>
                <w:szCs w:val="21"/>
              </w:rPr>
            </w:pPr>
            <w:r>
              <w:rPr>
                <w:rFonts w:ascii="宋体" w:eastAsia="宋体" w:hAnsi="宋体" w:cs="Arial" w:hint="eastAsia"/>
                <w:sz w:val="21"/>
                <w:szCs w:val="21"/>
              </w:rPr>
              <w:t>字符串</w:t>
            </w:r>
          </w:p>
        </w:tc>
        <w:tc>
          <w:tcPr>
            <w:tcW w:w="968"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login</w:t>
            </w:r>
            <w:r>
              <w:rPr>
                <w:rFonts w:ascii="宋体" w:eastAsia="宋体" w:hAnsi="宋体" w:cs="Arial"/>
                <w:szCs w:val="21"/>
              </w:rPr>
              <w:t>Code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操作人编号</w:t>
            </w:r>
          </w:p>
        </w:tc>
        <w:tc>
          <w:tcPr>
            <w:tcW w:w="1303" w:type="dxa"/>
            <w:shd w:val="clear" w:color="auto" w:fill="auto"/>
            <w:vAlign w:val="center"/>
          </w:tcPr>
          <w:p w:rsidR="005415EF" w:rsidRDefault="005415EF" w:rsidP="008040FE">
            <w:pPr>
              <w:pStyle w:val="a7"/>
              <w:ind w:leftChars="0" w:left="0" w:right="210" w:firstLineChars="0" w:firstLine="0"/>
              <w:rPr>
                <w:rFonts w:ascii="宋体" w:eastAsia="宋体" w:hAnsi="宋体" w:cs="Arial"/>
                <w:sz w:val="21"/>
                <w:szCs w:val="21"/>
              </w:rPr>
            </w:pPr>
            <w:r>
              <w:rPr>
                <w:rFonts w:ascii="宋体" w:eastAsia="宋体" w:hAnsi="宋体" w:cs="Arial" w:hint="eastAsia"/>
                <w:sz w:val="21"/>
                <w:szCs w:val="21"/>
              </w:rPr>
              <w:t>字符串</w:t>
            </w:r>
          </w:p>
        </w:tc>
        <w:tc>
          <w:tcPr>
            <w:tcW w:w="968"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非税系统登录用户名，必须是在非税系统中存在的操作人，建议最好传过来，如果不传，系统取该单位默认单位接口内置用户</w:t>
            </w: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accept</w:t>
            </w:r>
            <w:r>
              <w:rPr>
                <w:rFonts w:ascii="宋体" w:eastAsia="宋体" w:hAnsi="宋体" w:cs="Arial"/>
                <w:szCs w:val="21"/>
              </w:rPr>
              <w:t>A</w:t>
            </w:r>
            <w:r>
              <w:rPr>
                <w:rFonts w:ascii="宋体" w:eastAsia="宋体" w:hAnsi="宋体" w:cs="Arial" w:hint="eastAsia"/>
                <w:szCs w:val="21"/>
              </w:rPr>
              <w:t>gency</w:t>
            </w:r>
            <w:r>
              <w:rPr>
                <w:rFonts w:ascii="宋体" w:eastAsia="宋体" w:hAnsi="宋体" w:cs="Arial"/>
                <w:szCs w:val="21"/>
              </w:rPr>
              <w:t>Name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payPeNtcNo</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ntcType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通知书类型</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payNtcDate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通知书发出时间</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以非税平台接收到时间为准，格式（YYYY</w:t>
            </w:r>
            <w:r>
              <w:rPr>
                <w:rFonts w:ascii="宋体" w:eastAsia="宋体" w:hAnsi="宋体" w:cs="Arial"/>
                <w:szCs w:val="21"/>
              </w:rPr>
              <w:t>-MM-DD</w:t>
            </w:r>
            <w:r>
              <w:rPr>
                <w:rFonts w:ascii="宋体" w:eastAsia="宋体" w:hAnsi="宋体" w:cs="Arial" w:hint="eastAsia"/>
                <w:szCs w:val="21"/>
              </w:rPr>
              <w:t>）如 2019-07-09</w:t>
            </w: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projectData</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执收项目对象数组</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recivableAmt</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缴款总金额</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payPeName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50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lastRenderedPageBreak/>
              <w:t>tel</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缴款人联系方式</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w:t>
            </w:r>
            <w:r>
              <w:rPr>
                <w:rFonts w:ascii="宋体" w:eastAsia="宋体" w:hAnsi="宋体" w:cs="Arial"/>
                <w:szCs w:val="21"/>
              </w:rPr>
              <w:t>1</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idenTypeCode</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缴款人身份信息</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payDesc</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缴款说明</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remark</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备注</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infliction</w:t>
            </w:r>
            <w:r>
              <w:rPr>
                <w:rFonts w:ascii="宋体" w:eastAsia="宋体" w:hAnsi="宋体" w:cs="Arial"/>
                <w:szCs w:val="21"/>
              </w:rPr>
              <w:t>Reason</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加罚原因</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punishReason</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处罚原因</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punishNo</w:t>
            </w:r>
          </w:p>
        </w:tc>
        <w:tc>
          <w:tcPr>
            <w:tcW w:w="183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处罚通知书号</w:t>
            </w:r>
          </w:p>
        </w:tc>
        <w:tc>
          <w:tcPr>
            <w:tcW w:w="130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200</w:t>
            </w:r>
          </w:p>
        </w:tc>
        <w:tc>
          <w:tcPr>
            <w:tcW w:w="1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67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bl>
    <w:p w:rsidR="005415EF" w:rsidRDefault="005415EF" w:rsidP="005415EF">
      <w:pPr>
        <w:pStyle w:val="a7"/>
        <w:ind w:leftChars="0" w:left="0" w:right="210" w:firstLineChars="0" w:firstLine="0"/>
      </w:pPr>
      <w:r>
        <w:rPr>
          <w:rFonts w:hint="eastAsia"/>
        </w:rPr>
        <w:t>其中，</w:t>
      </w:r>
      <w:r>
        <w:rPr>
          <w:rFonts w:hint="eastAsia"/>
        </w:rPr>
        <w:t>projectArray</w:t>
      </w:r>
      <w:r>
        <w:rPr>
          <w:rFonts w:hint="eastAsia"/>
        </w:rPr>
        <w:t>是</w:t>
      </w:r>
      <w:r>
        <w:rPr>
          <w:rFonts w:hint="eastAsia"/>
        </w:rPr>
        <w:t>json</w:t>
      </w:r>
      <w:r>
        <w:rPr>
          <w:rFonts w:hint="eastAsia"/>
        </w:rPr>
        <w:t>数组，对象包含如下数据：</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2026"/>
        <w:gridCol w:w="1205"/>
        <w:gridCol w:w="1056"/>
        <w:gridCol w:w="992"/>
        <w:gridCol w:w="869"/>
      </w:tblGrid>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02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05"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9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6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w:t>
            </w:r>
            <w:r>
              <w:rPr>
                <w:rFonts w:ascii="宋体" w:eastAsia="宋体" w:hAnsi="宋体" w:cs="Arial"/>
                <w:szCs w:val="21"/>
              </w:rPr>
              <w:t>Name</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执收项目名称</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100</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projectNo</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执收项目编号</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chargeAmt</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应收金额</w:t>
            </w:r>
            <w:r>
              <w:rPr>
                <w:rFonts w:ascii="宋体" w:eastAsia="宋体" w:hAnsi="宋体" w:cs="Arial"/>
                <w:szCs w:val="21"/>
              </w:rPr>
              <w:t xml:space="preserve"> </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totalAmt</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总金额</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derateAmt</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减免/加罚金额</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unitPrice</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标准</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qty</w:t>
            </w:r>
          </w:p>
        </w:tc>
        <w:tc>
          <w:tcPr>
            <w:tcW w:w="20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数量</w:t>
            </w:r>
          </w:p>
        </w:tc>
        <w:tc>
          <w:tcPr>
            <w:tcW w:w="12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9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6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1690"/>
        <w:gridCol w:w="1161"/>
        <w:gridCol w:w="903"/>
        <w:gridCol w:w="2211"/>
        <w:gridCol w:w="725"/>
      </w:tblGrid>
      <w:tr w:rsidR="005415EF" w:rsidTr="008040FE">
        <w:trPr>
          <w:cantSplit/>
          <w:jc w:val="center"/>
        </w:trPr>
        <w:tc>
          <w:tcPr>
            <w:tcW w:w="20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88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75"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96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7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7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18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2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960"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10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100/202/299/2</w:t>
            </w:r>
            <w:r>
              <w:rPr>
                <w:rFonts w:ascii="宋体" w:eastAsia="宋体" w:hAnsi="宋体"/>
                <w:szCs w:val="21"/>
              </w:rPr>
              <w:t>17/218</w:t>
            </w:r>
            <w:r>
              <w:rPr>
                <w:rFonts w:ascii="宋体" w:eastAsia="宋体" w:hAnsi="宋体" w:hint="eastAsia"/>
                <w:szCs w:val="21"/>
              </w:rPr>
              <w:t>成功/用户没登录/系统错误/通知书项目已删除/通知书支付中不允许修改</w:t>
            </w:r>
          </w:p>
        </w:tc>
        <w:tc>
          <w:tcPr>
            <w:tcW w:w="77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18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2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96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77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6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18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2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6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77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2"/>
        </w:numPr>
      </w:pPr>
      <w:r>
        <w:rPr>
          <w:rFonts w:hint="eastAsia"/>
        </w:rPr>
        <w:t>如果通知书已经开具，执收单位业务系统需要修改通知书信息，可以传入相同的通知书编号，非税平台会判断是否存在该通知书，在通知书未支付的情况下允许修改通知书信息。</w:t>
      </w:r>
    </w:p>
    <w:p w:rsidR="005415EF" w:rsidRDefault="005415EF" w:rsidP="005415EF">
      <w:pPr>
        <w:numPr>
          <w:ilvl w:val="0"/>
          <w:numId w:val="22"/>
        </w:numPr>
      </w:pPr>
      <w:r>
        <w:rPr>
          <w:rFonts w:hint="eastAsia"/>
        </w:rPr>
        <w:t>通知书如果处于支付中或者已经支付的通知书是不允许修改的。</w:t>
      </w:r>
    </w:p>
    <w:p w:rsidR="005415EF" w:rsidRDefault="005415EF" w:rsidP="005415EF">
      <w:pPr>
        <w:pStyle w:val="5"/>
        <w:spacing w:line="374" w:lineRule="auto"/>
      </w:pPr>
      <w:r>
        <w:rPr>
          <w:rFonts w:hint="eastAsia"/>
        </w:rPr>
        <w:t>作废缴款通知书（新增）</w:t>
      </w:r>
    </w:p>
    <w:p w:rsidR="005415EF" w:rsidRDefault="005415EF" w:rsidP="005415EF">
      <w:pPr>
        <w:pStyle w:val="6"/>
      </w:pPr>
      <w:r>
        <w:rPr>
          <w:rFonts w:hint="eastAsia"/>
        </w:rPr>
        <w:t>业务描述</w:t>
      </w:r>
    </w:p>
    <w:p w:rsidR="005415EF" w:rsidRDefault="005415EF" w:rsidP="005415EF">
      <w:r>
        <w:rPr>
          <w:rFonts w:hint="eastAsia"/>
        </w:rPr>
        <w:t>本接口主要用于在执收单位发出通知书到非税平台后，需要对已有在非税的通知书取消而提供的一个已有通知书取消接口。</w:t>
      </w:r>
    </w:p>
    <w:p w:rsidR="005415EF" w:rsidRDefault="005415EF" w:rsidP="005415EF">
      <w:pPr>
        <w:pStyle w:val="6"/>
      </w:pPr>
      <w:r>
        <w:rPr>
          <w:rFonts w:hint="eastAsia"/>
        </w:rPr>
        <w:lastRenderedPageBreak/>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784"/>
        <w:gridCol w:w="1118"/>
        <w:gridCol w:w="666"/>
        <w:gridCol w:w="1538"/>
        <w:gridCol w:w="859"/>
      </w:tblGrid>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login</w:t>
            </w:r>
            <w:r>
              <w:rPr>
                <w:rFonts w:ascii="宋体" w:eastAsia="宋体" w:hAnsi="宋体" w:cs="Arial"/>
                <w:szCs w:val="21"/>
              </w:rPr>
              <w:t>Code</w:t>
            </w:r>
          </w:p>
        </w:tc>
        <w:tc>
          <w:tcPr>
            <w:tcW w:w="178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 xml:space="preserve">操作人编号 </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非税系统登录用户名，必须是在非税系统中存在的操作人，建议最好传过来，如果不传，系统取该单位默认单位接口内置用户</w:t>
            </w: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78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payPeNtcNo</w:t>
            </w:r>
          </w:p>
        </w:tc>
        <w:tc>
          <w:tcPr>
            <w:tcW w:w="178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reason</w:t>
            </w:r>
          </w:p>
        </w:tc>
        <w:tc>
          <w:tcPr>
            <w:tcW w:w="178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取消原因</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1950"/>
        <w:gridCol w:w="1320"/>
        <w:gridCol w:w="932"/>
        <w:gridCol w:w="1791"/>
        <w:gridCol w:w="749"/>
      </w:tblGrid>
      <w:tr w:rsidR="005415EF" w:rsidTr="008040FE">
        <w:trPr>
          <w:cantSplit/>
          <w:jc w:val="center"/>
        </w:trPr>
        <w:tc>
          <w:tcPr>
            <w:tcW w:w="163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2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42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97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7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8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6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4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979" w:type="dxa"/>
            <w:shd w:val="clear" w:color="auto" w:fill="auto"/>
            <w:vAlign w:val="center"/>
          </w:tcPr>
          <w:p w:rsidR="005415EF" w:rsidRDefault="005415EF" w:rsidP="008040FE">
            <w:pPr>
              <w:autoSpaceDE w:val="0"/>
              <w:autoSpaceDN w:val="0"/>
              <w:adjustRightInd w:val="0"/>
              <w:jc w:val="center"/>
              <w:rPr>
                <w:rFonts w:ascii="宋体" w:eastAsia="宋体" w:hAnsi="宋体"/>
                <w:szCs w:val="21"/>
              </w:rPr>
            </w:pPr>
            <w:r>
              <w:rPr>
                <w:rFonts w:ascii="宋体" w:eastAsia="宋体" w:hAnsi="宋体"/>
                <w:szCs w:val="21"/>
              </w:rPr>
              <w:t>10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hint="eastAsia"/>
                <w:szCs w:val="21"/>
              </w:rPr>
              <w:t>100/202/299/2</w:t>
            </w:r>
            <w:r>
              <w:rPr>
                <w:rFonts w:ascii="宋体" w:eastAsia="宋体" w:hAnsi="宋体"/>
                <w:szCs w:val="21"/>
              </w:rPr>
              <w:t>13</w:t>
            </w:r>
            <w:r>
              <w:rPr>
                <w:rFonts w:ascii="宋体" w:eastAsia="宋体" w:hAnsi="宋体" w:hint="eastAsia"/>
                <w:szCs w:val="21"/>
              </w:rPr>
              <w:t>成功/用户没登录/</w:t>
            </w:r>
            <w:r>
              <w:rPr>
                <w:rFonts w:ascii="宋体" w:eastAsia="宋体" w:hAnsi="宋体" w:cs="Arial" w:hint="eastAsia"/>
                <w:szCs w:val="21"/>
              </w:rPr>
              <w:t>系统错误/该通知书已经缴费</w:t>
            </w:r>
          </w:p>
        </w:tc>
        <w:tc>
          <w:tcPr>
            <w:tcW w:w="7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6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4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w:t>
            </w:r>
          </w:p>
        </w:tc>
        <w:tc>
          <w:tcPr>
            <w:tcW w:w="97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7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6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21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4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97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7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5"/>
        <w:spacing w:line="374" w:lineRule="auto"/>
      </w:pPr>
      <w:r>
        <w:rPr>
          <w:rFonts w:hint="eastAsia"/>
        </w:rPr>
        <w:t>查询缴款信息（新增）</w:t>
      </w:r>
    </w:p>
    <w:p w:rsidR="005415EF" w:rsidRDefault="005415EF" w:rsidP="005415EF">
      <w:pPr>
        <w:pStyle w:val="6"/>
      </w:pPr>
      <w:r>
        <w:rPr>
          <w:rFonts w:hint="eastAsia"/>
        </w:rPr>
        <w:t>业务描述</w:t>
      </w:r>
    </w:p>
    <w:p w:rsidR="005415EF" w:rsidRDefault="005415EF" w:rsidP="005415EF">
      <w:r>
        <w:rPr>
          <w:rFonts w:hint="eastAsia"/>
        </w:rPr>
        <w:t>执收单位业务系统通过该接口，向非税平台查询通知书信息</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lastRenderedPageBreak/>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status</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通知书状态</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w:t>
            </w:r>
          </w:p>
        </w:tc>
        <w:tc>
          <w:tcPr>
            <w:tcW w:w="1388" w:type="dxa"/>
            <w:shd w:val="clear" w:color="auto" w:fill="auto"/>
            <w:vAlign w:val="center"/>
          </w:tcPr>
          <w:p w:rsidR="005415EF" w:rsidRDefault="005415EF" w:rsidP="008040FE">
            <w:pPr>
              <w:pStyle w:val="a7"/>
              <w:ind w:leftChars="0" w:left="0" w:right="210" w:firstLineChars="0" w:firstLine="0"/>
              <w:rPr>
                <w:rFonts w:ascii="宋体" w:eastAsia="宋体" w:hAnsi="宋体" w:cs="Arial"/>
                <w:sz w:val="21"/>
                <w:szCs w:val="21"/>
              </w:rPr>
            </w:pPr>
            <w:r>
              <w:rPr>
                <w:rFonts w:ascii="宋体" w:eastAsia="宋体" w:hAnsi="宋体" w:cs="Arial"/>
                <w:sz w:val="21"/>
                <w:szCs w:val="21"/>
              </w:rPr>
              <w:t>01</w:t>
            </w:r>
            <w:r>
              <w:rPr>
                <w:rFonts w:ascii="宋体" w:eastAsia="宋体" w:hAnsi="宋体" w:cs="Arial" w:hint="eastAsia"/>
                <w:sz w:val="21"/>
                <w:szCs w:val="21"/>
              </w:rPr>
              <w:t>待缴款,02支付中,03已缴款,04已废止</w:t>
            </w:r>
          </w:p>
        </w:tc>
        <w:tc>
          <w:tcPr>
            <w:tcW w:w="84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payPeNtcArr</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是一个数组</w:t>
            </w:r>
          </w:p>
        </w:tc>
        <w:tc>
          <w:tcPr>
            <w:tcW w:w="84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55"/>
        <w:gridCol w:w="1324"/>
        <w:gridCol w:w="1039"/>
        <w:gridCol w:w="1388"/>
        <w:gridCol w:w="835"/>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Ob</w:t>
            </w:r>
            <w:r>
              <w:rPr>
                <w:rFonts w:ascii="宋体" w:eastAsia="宋体" w:hAnsi="宋体" w:cs="Arial"/>
                <w:szCs w:val="21"/>
              </w:rPr>
              <w:t>ject</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6"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r>
        <w:rPr>
          <w:rFonts w:hint="eastAsia"/>
        </w:rPr>
        <w:t>其中的</w:t>
      </w:r>
      <w:r>
        <w:rPr>
          <w:rFonts w:hint="eastAsia"/>
        </w:rPr>
        <w:t>data</w:t>
      </w:r>
      <w:r>
        <w:rPr>
          <w:rFonts w:hint="eastAsia"/>
        </w:rPr>
        <w:t>包含如下一些属性：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707"/>
        <w:gridCol w:w="1095"/>
        <w:gridCol w:w="846"/>
        <w:gridCol w:w="1497"/>
        <w:gridCol w:w="852"/>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sz w:val="21"/>
                <w:szCs w:val="21"/>
              </w:rPr>
              <w:t>accept</w:t>
            </w:r>
            <w:r>
              <w:rPr>
                <w:rFonts w:ascii="宋体" w:eastAsia="宋体" w:hAnsi="宋体" w:cs="Arial" w:hint="eastAsia"/>
                <w:sz w:val="21"/>
                <w:szCs w:val="21"/>
              </w:rPr>
              <w:t>A</w:t>
            </w:r>
            <w:r>
              <w:rPr>
                <w:rFonts w:ascii="宋体" w:eastAsia="宋体" w:hAnsi="宋体" w:cs="Arial"/>
                <w:sz w:val="21"/>
                <w:szCs w:val="21"/>
              </w:rPr>
              <w:t>gency</w:t>
            </w:r>
            <w:r>
              <w:rPr>
                <w:rFonts w:ascii="宋体" w:eastAsia="宋体" w:hAnsi="宋体" w:cs="Arial" w:hint="eastAsia"/>
                <w:sz w:val="21"/>
                <w:szCs w:val="21"/>
              </w:rPr>
              <w:t>C</w:t>
            </w:r>
            <w:r>
              <w:rPr>
                <w:rFonts w:ascii="宋体" w:eastAsia="宋体" w:hAnsi="宋体" w:cs="Arial"/>
                <w:sz w:val="21"/>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53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5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77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payPeNtc</w:t>
            </w:r>
            <w:r>
              <w:rPr>
                <w:rFonts w:ascii="宋体" w:eastAsia="宋体" w:hAnsi="宋体"/>
                <w:sz w:val="21"/>
                <w:szCs w:val="21"/>
              </w:rPr>
              <w:t>Array</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通知书信息</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66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53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通知书对象数组</w:t>
            </w:r>
          </w:p>
        </w:tc>
        <w:tc>
          <w:tcPr>
            <w:tcW w:w="85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r>
        <w:rPr>
          <w:rFonts w:hint="eastAsia"/>
        </w:rPr>
        <w:t>注意，</w:t>
      </w:r>
      <w:r>
        <w:rPr>
          <w:rFonts w:hint="eastAsia"/>
        </w:rPr>
        <w:t>payNote</w:t>
      </w:r>
      <w:r>
        <w:t>Array</w:t>
      </w:r>
      <w:r>
        <w:rPr>
          <w:rFonts w:hint="eastAsia"/>
        </w:rPr>
        <w:t>是请求页的通知书对象数组，</w:t>
      </w:r>
      <w:r>
        <w:rPr>
          <w:rFonts w:hint="eastAsia"/>
        </w:rPr>
        <w:t>json</w:t>
      </w:r>
      <w:r>
        <w:rPr>
          <w:rFonts w:hint="eastAsia"/>
        </w:rPr>
        <w:t>格式的数据，对象包含如下属性：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313"/>
        <w:gridCol w:w="1528"/>
        <w:gridCol w:w="1536"/>
        <w:gridCol w:w="1248"/>
        <w:gridCol w:w="741"/>
      </w:tblGrid>
      <w:tr w:rsidR="005415EF" w:rsidTr="008040FE">
        <w:trPr>
          <w:cantSplit/>
          <w:jc w:val="center"/>
        </w:trPr>
        <w:tc>
          <w:tcPr>
            <w:tcW w:w="237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1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52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24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3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payPeNtcNo</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accept</w:t>
            </w:r>
            <w:r>
              <w:rPr>
                <w:rFonts w:ascii="宋体" w:eastAsia="宋体" w:hAnsi="宋体"/>
                <w:sz w:val="21"/>
                <w:szCs w:val="21"/>
              </w:rPr>
              <w:t>AgencyCode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lastRenderedPageBreak/>
              <w:t>ntcSta</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通知书状态</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249"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szCs w:val="21"/>
              </w:rPr>
              <w:t>01</w:t>
            </w:r>
            <w:r>
              <w:rPr>
                <w:rFonts w:ascii="宋体" w:eastAsia="宋体" w:hAnsi="宋体" w:cs="Arial" w:hint="eastAsia"/>
                <w:szCs w:val="21"/>
              </w:rPr>
              <w:t>待缴款,02支付中,03已缴款,04已废止</w:t>
            </w: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nonTaxPayCode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缴费码</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recivableAmt</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应收金额</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actualAmt</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实收金额</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payProTateFee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滞纳金</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bill</w:t>
            </w:r>
            <w:r>
              <w:rPr>
                <w:rFonts w:ascii="宋体" w:eastAsia="宋体" w:hAnsi="宋体"/>
                <w:sz w:val="21"/>
                <w:szCs w:val="21"/>
              </w:rPr>
              <w:t>Array</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票据对象</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payeeAcctBank</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代收银行编号</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payeeAcctName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代收银行名称</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payPeName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缴款人名称</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r>
        <w:rPr>
          <w:rFonts w:hint="eastAsia"/>
        </w:rPr>
        <w:t>其中，</w:t>
      </w:r>
      <w:r>
        <w:rPr>
          <w:sz w:val="28"/>
        </w:rPr>
        <w:t>bill</w:t>
      </w:r>
      <w:r>
        <w:rPr>
          <w:rFonts w:hint="eastAsia"/>
          <w:sz w:val="28"/>
        </w:rPr>
        <w:t>Array</w:t>
      </w:r>
      <w:r>
        <w:rPr>
          <w:rFonts w:hint="eastAsia"/>
        </w:rPr>
        <w:t>是一个票据数据对象，对象包含如下属性：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1381"/>
        <w:gridCol w:w="1178"/>
        <w:gridCol w:w="1536"/>
        <w:gridCol w:w="1514"/>
        <w:gridCol w:w="801"/>
      </w:tblGrid>
      <w:tr w:rsidR="005415EF" w:rsidTr="008040FE">
        <w:trPr>
          <w:cantSplit/>
          <w:jc w:val="center"/>
        </w:trPr>
        <w:tc>
          <w:tcPr>
            <w:tcW w:w="233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8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7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1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3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38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文件编号</w:t>
            </w:r>
          </w:p>
        </w:tc>
        <w:tc>
          <w:tcPr>
            <w:tcW w:w="1178" w:type="dxa"/>
            <w:shd w:val="clear" w:color="auto" w:fill="auto"/>
            <w:tcMar>
              <w:left w:w="0" w:type="dxa"/>
              <w:right w:w="0" w:type="dxa"/>
            </w:tcMar>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billNo</w:t>
            </w:r>
          </w:p>
        </w:tc>
        <w:tc>
          <w:tcPr>
            <w:tcW w:w="13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3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3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38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pStyle w:val="6"/>
      </w:pPr>
      <w:bookmarkStart w:id="58" w:name="_Toc98426725"/>
      <w:r>
        <w:rPr>
          <w:rFonts w:hint="eastAsia"/>
        </w:rPr>
        <w:t>注意事项</w:t>
      </w:r>
    </w:p>
    <w:p w:rsidR="005415EF" w:rsidRDefault="005415EF" w:rsidP="005415EF">
      <w:pPr>
        <w:numPr>
          <w:ilvl w:val="0"/>
          <w:numId w:val="23"/>
        </w:numPr>
      </w:pPr>
      <w:r>
        <w:rPr>
          <w:rFonts w:hint="eastAsia"/>
        </w:rPr>
        <w:t>接口请求获取到对应的票据信息，如果需要电子票据展示，可以请求非税平台的接口获取到对应的图片。</w:t>
      </w:r>
    </w:p>
    <w:p w:rsidR="005415EF" w:rsidRDefault="005415EF" w:rsidP="005415EF">
      <w:pPr>
        <w:numPr>
          <w:ilvl w:val="0"/>
          <w:numId w:val="23"/>
        </w:numPr>
      </w:pPr>
      <w:r>
        <w:rPr>
          <w:rFonts w:hint="eastAsia"/>
        </w:rPr>
        <w:t>执收单位业务系统可以依据票据的号码，票据金额，结合通知书编号打印电子票据。</w:t>
      </w:r>
    </w:p>
    <w:p w:rsidR="005415EF" w:rsidRDefault="005415EF" w:rsidP="005415EF">
      <w:pPr>
        <w:pStyle w:val="5"/>
        <w:spacing w:line="374" w:lineRule="auto"/>
      </w:pPr>
      <w:r>
        <w:rPr>
          <w:rFonts w:hint="eastAsia"/>
        </w:rPr>
        <w:t>推送缴款结果</w:t>
      </w:r>
    </w:p>
    <w:p w:rsidR="005415EF" w:rsidRDefault="005415EF" w:rsidP="005415EF">
      <w:pPr>
        <w:pStyle w:val="6"/>
      </w:pPr>
      <w:r>
        <w:rPr>
          <w:rFonts w:hint="eastAsia"/>
        </w:rPr>
        <w:t>业务描述</w:t>
      </w:r>
    </w:p>
    <w:p w:rsidR="005415EF" w:rsidRDefault="005415EF" w:rsidP="005415EF">
      <w:r>
        <w:rPr>
          <w:rFonts w:hint="eastAsia"/>
        </w:rPr>
        <w:t>非税平台通过接口推送缴款结果给到执收单位业务系统，需要执收单位业务系统按照非税平台提供的标准和配置接口才能实现该功能。</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lastRenderedPageBreak/>
        <w:t>调用方</w:t>
      </w:r>
    </w:p>
    <w:p w:rsidR="005415EF" w:rsidRDefault="005415EF" w:rsidP="005415EF">
      <w:r>
        <w:rPr>
          <w:rFonts w:hint="eastAsia"/>
        </w:rPr>
        <w:t>非税平台</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92"/>
        <w:gridCol w:w="1267"/>
        <w:gridCol w:w="1052"/>
        <w:gridCol w:w="1388"/>
        <w:gridCol w:w="843"/>
      </w:tblGrid>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9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9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缴费记录</w:t>
            </w:r>
          </w:p>
        </w:tc>
        <w:tc>
          <w:tcPr>
            <w:tcW w:w="1267"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Object</w:t>
            </w:r>
          </w:p>
        </w:tc>
        <w:tc>
          <w:tcPr>
            <w:tcW w:w="1052"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3"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r>
        <w:rPr>
          <w:rFonts w:hint="eastAsia"/>
        </w:rPr>
        <w:t>其中的</w:t>
      </w:r>
      <w:r>
        <w:rPr>
          <w:rFonts w:hint="eastAsia"/>
        </w:rPr>
        <w:t>data</w:t>
      </w:r>
      <w:r>
        <w:rPr>
          <w:rFonts w:hint="eastAsia"/>
        </w:rPr>
        <w:t>包含如下一些属性：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1715"/>
        <w:gridCol w:w="1103"/>
        <w:gridCol w:w="846"/>
        <w:gridCol w:w="1478"/>
        <w:gridCol w:w="853"/>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sz w:val="21"/>
                <w:szCs w:val="21"/>
              </w:rPr>
              <w:t>accept</w:t>
            </w:r>
            <w:r>
              <w:rPr>
                <w:rFonts w:ascii="宋体" w:eastAsia="宋体" w:hAnsi="宋体" w:cs="Arial" w:hint="eastAsia"/>
                <w:sz w:val="21"/>
                <w:szCs w:val="21"/>
              </w:rPr>
              <w:t>A</w:t>
            </w:r>
            <w:r>
              <w:rPr>
                <w:rFonts w:ascii="宋体" w:eastAsia="宋体" w:hAnsi="宋体" w:cs="Arial"/>
                <w:sz w:val="21"/>
                <w:szCs w:val="21"/>
              </w:rPr>
              <w:t>gency</w:t>
            </w:r>
            <w:r>
              <w:rPr>
                <w:rFonts w:ascii="宋体" w:eastAsia="宋体" w:hAnsi="宋体" w:cs="Arial" w:hint="eastAsia"/>
                <w:sz w:val="21"/>
                <w:szCs w:val="21"/>
              </w:rPr>
              <w:t>C</w:t>
            </w:r>
            <w:r>
              <w:rPr>
                <w:rFonts w:ascii="宋体" w:eastAsia="宋体" w:hAnsi="宋体" w:cs="Arial"/>
                <w:sz w:val="21"/>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53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5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773"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pay</w:t>
            </w:r>
            <w:r>
              <w:rPr>
                <w:rFonts w:ascii="宋体" w:eastAsia="宋体" w:hAnsi="宋体"/>
                <w:sz w:val="21"/>
                <w:szCs w:val="21"/>
              </w:rPr>
              <w:t>Object</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缴款信息对象</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Object</w:t>
            </w:r>
          </w:p>
        </w:tc>
        <w:tc>
          <w:tcPr>
            <w:tcW w:w="66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缴款信息对象</w:t>
            </w:r>
          </w:p>
        </w:tc>
        <w:tc>
          <w:tcPr>
            <w:tcW w:w="85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r>
        <w:rPr>
          <w:rFonts w:hint="eastAsia"/>
        </w:rPr>
        <w:t>注意，</w:t>
      </w:r>
      <w:r>
        <w:rPr>
          <w:rFonts w:ascii="宋体" w:eastAsia="宋体" w:hAnsi="宋体" w:hint="eastAsia"/>
          <w:szCs w:val="21"/>
        </w:rPr>
        <w:t>pay</w:t>
      </w:r>
      <w:r>
        <w:rPr>
          <w:rFonts w:ascii="宋体" w:eastAsia="宋体" w:hAnsi="宋体"/>
          <w:szCs w:val="21"/>
        </w:rPr>
        <w:t>Object</w:t>
      </w:r>
      <w:r>
        <w:rPr>
          <w:rFonts w:hint="eastAsia"/>
        </w:rPr>
        <w:t>是请求缴款信息对象，</w:t>
      </w:r>
      <w:r>
        <w:rPr>
          <w:rFonts w:hint="eastAsia"/>
        </w:rPr>
        <w:t>json</w:t>
      </w:r>
      <w:r>
        <w:rPr>
          <w:rFonts w:hint="eastAsia"/>
        </w:rPr>
        <w:t>格式的数据，对象包含如下属性：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314"/>
        <w:gridCol w:w="1528"/>
        <w:gridCol w:w="1536"/>
        <w:gridCol w:w="1248"/>
        <w:gridCol w:w="741"/>
      </w:tblGrid>
      <w:tr w:rsidR="005415EF" w:rsidTr="008040FE">
        <w:trPr>
          <w:cantSplit/>
          <w:jc w:val="center"/>
        </w:trPr>
        <w:tc>
          <w:tcPr>
            <w:tcW w:w="237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1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52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24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3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payPeNtcNo</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accept</w:t>
            </w:r>
            <w:r>
              <w:rPr>
                <w:rFonts w:ascii="宋体" w:eastAsia="宋体" w:hAnsi="宋体"/>
                <w:sz w:val="21"/>
                <w:szCs w:val="21"/>
              </w:rPr>
              <w:t>AgencyCode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ntcSta</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通知书状态</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249"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0 失效，1 已缴款，2 废止</w:t>
            </w: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receivableAmt</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应收金额</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actualAmt</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实收金额</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payProTateFee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滞纳金</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billArray</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票据对象</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payeeAcctBank</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代收银行编号</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payeeAcctName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代收银行名称</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7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payPeName</w:t>
            </w:r>
          </w:p>
        </w:tc>
        <w:tc>
          <w:tcPr>
            <w:tcW w:w="131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缴款人名称</w:t>
            </w:r>
          </w:p>
        </w:tc>
        <w:tc>
          <w:tcPr>
            <w:tcW w:w="152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249"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737"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r>
        <w:rPr>
          <w:rFonts w:hint="eastAsia"/>
        </w:rPr>
        <w:t>其中，</w:t>
      </w:r>
      <w:r>
        <w:rPr>
          <w:rFonts w:ascii="宋体" w:eastAsia="宋体" w:hAnsi="宋体"/>
          <w:szCs w:val="21"/>
        </w:rPr>
        <w:t>billArray</w:t>
      </w:r>
      <w:r>
        <w:rPr>
          <w:rFonts w:hint="eastAsia"/>
        </w:rPr>
        <w:t>是一个票据数组对象，对象包含如下属性：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380"/>
        <w:gridCol w:w="1177"/>
        <w:gridCol w:w="1536"/>
        <w:gridCol w:w="1514"/>
        <w:gridCol w:w="801"/>
      </w:tblGrid>
      <w:tr w:rsidR="005415EF" w:rsidTr="008040FE">
        <w:trPr>
          <w:cantSplit/>
          <w:jc w:val="center"/>
        </w:trPr>
        <w:tc>
          <w:tcPr>
            <w:tcW w:w="233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8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7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1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35"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billNo</w:t>
            </w:r>
          </w:p>
        </w:tc>
        <w:tc>
          <w:tcPr>
            <w:tcW w:w="138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7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5"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38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7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5"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38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7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5"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38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7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51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35"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38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7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5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pStyle w:val="6"/>
      </w:pPr>
      <w:r>
        <w:rPr>
          <w:rFonts w:hint="eastAsia"/>
        </w:rPr>
        <w:lastRenderedPageBreak/>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2156"/>
        <w:gridCol w:w="1323"/>
        <w:gridCol w:w="1040"/>
        <w:gridCol w:w="1388"/>
        <w:gridCol w:w="835"/>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4"/>
        </w:numPr>
      </w:pPr>
      <w:r>
        <w:rPr>
          <w:rFonts w:hint="eastAsia"/>
        </w:rPr>
        <w:t>如果没有申请电子票据信息，</w:t>
      </w:r>
      <w:r>
        <w:rPr>
          <w:rFonts w:ascii="宋体" w:eastAsia="宋体" w:hAnsi="宋体"/>
          <w:szCs w:val="21"/>
        </w:rPr>
        <w:t>billArray</w:t>
      </w:r>
      <w:r>
        <w:rPr>
          <w:rFonts w:hint="eastAsia"/>
        </w:rPr>
        <w:t>则为空。</w:t>
      </w:r>
    </w:p>
    <w:p w:rsidR="005415EF" w:rsidRDefault="005415EF" w:rsidP="005415EF">
      <w:pPr>
        <w:pStyle w:val="5"/>
        <w:spacing w:line="374" w:lineRule="auto"/>
      </w:pPr>
      <w:r>
        <w:rPr>
          <w:rFonts w:hint="eastAsia"/>
        </w:rPr>
        <w:t>获取缴款二维码</w:t>
      </w:r>
    </w:p>
    <w:p w:rsidR="005415EF" w:rsidRDefault="005415EF" w:rsidP="005415EF">
      <w:pPr>
        <w:pStyle w:val="6"/>
      </w:pPr>
      <w:r>
        <w:rPr>
          <w:rFonts w:hint="eastAsia"/>
        </w:rPr>
        <w:t>业务描述</w:t>
      </w:r>
    </w:p>
    <w:p w:rsidR="005415EF" w:rsidRDefault="005415EF" w:rsidP="005415EF">
      <w:r>
        <w:rPr>
          <w:rFonts w:hint="eastAsia"/>
        </w:rPr>
        <w:t>用于获取到缴款二维码图片，执收单位可以将图片放置在通知书一起打印给到缴款人。</w:t>
      </w:r>
    </w:p>
    <w:p w:rsidR="005415EF" w:rsidRDefault="005415EF" w:rsidP="005415EF">
      <w:pPr>
        <w:pStyle w:val="6"/>
      </w:pPr>
      <w:r>
        <w:rPr>
          <w:rFonts w:hint="eastAsia"/>
        </w:rPr>
        <w:t>请求参数格式</w:t>
      </w:r>
    </w:p>
    <w:p w:rsidR="005415EF" w:rsidRDefault="005415EF" w:rsidP="005415EF">
      <w:r>
        <w:rPr>
          <w:rFonts w:hint="eastAsia"/>
        </w:rPr>
        <w:t>文件流</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445"/>
        <w:gridCol w:w="1223"/>
        <w:gridCol w:w="1019"/>
        <w:gridCol w:w="1338"/>
        <w:gridCol w:w="821"/>
      </w:tblGrid>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44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23"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1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2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2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223" w:type="dxa"/>
            <w:shd w:val="clear" w:color="auto" w:fill="auto"/>
            <w:vAlign w:val="center"/>
          </w:tcPr>
          <w:p w:rsidR="005415EF" w:rsidRDefault="005415EF" w:rsidP="008040FE">
            <w:pPr>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w:t>
            </w:r>
            <w:r>
              <w:rPr>
                <w:rFonts w:ascii="宋体" w:eastAsia="宋体" w:hAnsi="宋体" w:cs="Arial"/>
                <w:szCs w:val="21"/>
              </w:rPr>
              <w:t>No</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2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2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89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pixel</w:t>
            </w:r>
          </w:p>
        </w:tc>
        <w:tc>
          <w:tcPr>
            <w:tcW w:w="244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图片长宽</w:t>
            </w:r>
          </w:p>
        </w:tc>
        <w:tc>
          <w:tcPr>
            <w:tcW w:w="122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1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正方形二维码</w:t>
            </w:r>
          </w:p>
        </w:tc>
        <w:tc>
          <w:tcPr>
            <w:tcW w:w="82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bl>
    <w:p w:rsidR="005415EF" w:rsidRDefault="005415EF" w:rsidP="005415EF">
      <w:pPr>
        <w:pStyle w:val="6"/>
      </w:pPr>
      <w:r>
        <w:rPr>
          <w:rFonts w:hint="eastAsia"/>
        </w:rPr>
        <w:t>返回结果</w:t>
      </w:r>
    </w:p>
    <w:p w:rsidR="005415EF" w:rsidRDefault="005415EF" w:rsidP="005415EF">
      <w:r>
        <w:rPr>
          <w:rFonts w:hint="eastAsia"/>
        </w:rPr>
        <w:t>返回是文件流对象写出</w:t>
      </w:r>
    </w:p>
    <w:p w:rsidR="005415EF" w:rsidRDefault="005415EF" w:rsidP="005415EF">
      <w:pPr>
        <w:pStyle w:val="6"/>
      </w:pPr>
      <w:r>
        <w:rPr>
          <w:rFonts w:hint="eastAsia"/>
        </w:rPr>
        <w:t>注意事项</w:t>
      </w:r>
    </w:p>
    <w:p w:rsidR="005415EF" w:rsidRDefault="005415EF" w:rsidP="005415EF">
      <w:pPr>
        <w:numPr>
          <w:ilvl w:val="0"/>
          <w:numId w:val="25"/>
        </w:numPr>
      </w:pPr>
      <w:r>
        <w:rPr>
          <w:rFonts w:hint="eastAsia"/>
        </w:rPr>
        <w:t>需要执收单位服务器通过</w:t>
      </w:r>
      <w:r>
        <w:rPr>
          <w:rFonts w:hint="eastAsia"/>
        </w:rPr>
        <w:t>http</w:t>
      </w:r>
      <w:r>
        <w:rPr>
          <w:rFonts w:hint="eastAsia"/>
        </w:rPr>
        <w:t>的方式携带通知书编号返回二维码图片文件流；</w:t>
      </w:r>
    </w:p>
    <w:p w:rsidR="005415EF" w:rsidRDefault="005415EF" w:rsidP="005415EF">
      <w:pPr>
        <w:numPr>
          <w:ilvl w:val="0"/>
          <w:numId w:val="25"/>
        </w:numPr>
      </w:pPr>
      <w:r>
        <w:rPr>
          <w:rFonts w:hint="eastAsia"/>
        </w:rPr>
        <w:t>返回的图片类型为</w:t>
      </w:r>
      <w:r>
        <w:rPr>
          <w:rFonts w:hint="eastAsia"/>
        </w:rPr>
        <w:t>png</w:t>
      </w:r>
      <w:r>
        <w:rPr>
          <w:rFonts w:hint="eastAsia"/>
        </w:rPr>
        <w:t>格式；</w:t>
      </w:r>
    </w:p>
    <w:p w:rsidR="005415EF" w:rsidRDefault="005415EF" w:rsidP="005415EF">
      <w:pPr>
        <w:pStyle w:val="3"/>
      </w:pPr>
      <w:bookmarkStart w:id="59" w:name="_Toc17990520"/>
      <w:r>
        <w:rPr>
          <w:rFonts w:hint="eastAsia"/>
        </w:rPr>
        <w:lastRenderedPageBreak/>
        <w:t>退付流程</w:t>
      </w:r>
      <w:bookmarkEnd w:id="59"/>
    </w:p>
    <w:p w:rsidR="005415EF" w:rsidRDefault="005415EF" w:rsidP="005415EF">
      <w:pPr>
        <w:pStyle w:val="4"/>
        <w:spacing w:line="374" w:lineRule="auto"/>
      </w:pPr>
      <w:bookmarkStart w:id="60" w:name="_Toc17990521"/>
      <w:r>
        <w:rPr>
          <w:rFonts w:hint="eastAsia"/>
        </w:rPr>
        <w:t>交互方式</w:t>
      </w:r>
      <w:bookmarkEnd w:id="60"/>
    </w:p>
    <w:p w:rsidR="005415EF" w:rsidRDefault="005415EF" w:rsidP="005415EF">
      <w:r>
        <w:rPr>
          <w:rFonts w:hint="eastAsia"/>
        </w:rPr>
        <w:t>使用</w:t>
      </w:r>
      <w:r>
        <w:rPr>
          <w:rFonts w:hint="eastAsia"/>
        </w:rPr>
        <w:t>http</w:t>
      </w:r>
      <w:r>
        <w:rPr>
          <w:rFonts w:hint="eastAsia"/>
        </w:rPr>
        <w:t>协议进行交互</w:t>
      </w:r>
    </w:p>
    <w:p w:rsidR="005415EF" w:rsidRDefault="005415EF" w:rsidP="005415EF">
      <w:pPr>
        <w:pStyle w:val="4"/>
        <w:spacing w:line="374" w:lineRule="auto"/>
      </w:pPr>
      <w:bookmarkStart w:id="61" w:name="_Toc17990522"/>
      <w:r>
        <w:rPr>
          <w:rFonts w:hint="eastAsia"/>
        </w:rPr>
        <w:t>统一数据说明</w:t>
      </w:r>
      <w:bookmarkEnd w:id="61"/>
    </w:p>
    <w:p w:rsidR="005415EF" w:rsidRDefault="005415EF" w:rsidP="005415EF">
      <w:r>
        <w:rPr>
          <w:rFonts w:hint="eastAsia"/>
        </w:rPr>
        <w:t>与公共接口中</w:t>
      </w:r>
      <w:r>
        <w:rPr>
          <w:rFonts w:hint="eastAsia"/>
        </w:rPr>
        <w:t xml:space="preserve"> </w:t>
      </w:r>
      <w:r>
        <w:rPr>
          <w:rFonts w:hint="eastAsia"/>
        </w:rPr>
        <w:t>统一数据说明相同。</w:t>
      </w:r>
    </w:p>
    <w:p w:rsidR="005415EF" w:rsidRDefault="005415EF" w:rsidP="005415EF">
      <w:pPr>
        <w:pStyle w:val="4"/>
        <w:spacing w:line="374" w:lineRule="auto"/>
      </w:pPr>
      <w:bookmarkStart w:id="62" w:name="_Toc17990523"/>
      <w:r>
        <w:rPr>
          <w:rFonts w:hint="eastAsia"/>
        </w:rPr>
        <w:t>公共规则说明</w:t>
      </w:r>
      <w:bookmarkEnd w:id="62"/>
    </w:p>
    <w:p w:rsidR="005415EF" w:rsidRDefault="005415EF" w:rsidP="005415EF">
      <w:r>
        <w:rPr>
          <w:rFonts w:hint="eastAsia"/>
        </w:rPr>
        <w:t>与公共接口中</w:t>
      </w:r>
      <w:r>
        <w:rPr>
          <w:rFonts w:hint="eastAsia"/>
        </w:rPr>
        <w:t xml:space="preserve"> </w:t>
      </w:r>
      <w:r>
        <w:rPr>
          <w:rFonts w:hint="eastAsia"/>
        </w:rPr>
        <w:t>公共规则说明相同。</w:t>
      </w:r>
    </w:p>
    <w:p w:rsidR="005415EF" w:rsidRDefault="005415EF" w:rsidP="005415EF">
      <w:pPr>
        <w:pStyle w:val="4"/>
        <w:spacing w:line="374" w:lineRule="auto"/>
      </w:pPr>
      <w:bookmarkStart w:id="63" w:name="_Toc17990524"/>
      <w:r>
        <w:rPr>
          <w:rFonts w:hint="eastAsia"/>
        </w:rPr>
        <w:t>详细数据定义</w:t>
      </w:r>
      <w:bookmarkEnd w:id="63"/>
    </w:p>
    <w:p w:rsidR="005415EF" w:rsidRDefault="005415EF" w:rsidP="005415EF">
      <w:pPr>
        <w:pStyle w:val="5"/>
      </w:pPr>
      <w:r>
        <w:rPr>
          <w:rFonts w:hint="eastAsia"/>
        </w:rPr>
        <w:t>退付申请</w:t>
      </w:r>
    </w:p>
    <w:p w:rsidR="005415EF" w:rsidRDefault="005415EF" w:rsidP="005415EF">
      <w:pPr>
        <w:pStyle w:val="6"/>
      </w:pPr>
      <w:r>
        <w:rPr>
          <w:rFonts w:hint="eastAsia"/>
        </w:rPr>
        <w:t>业务描述：</w:t>
      </w:r>
    </w:p>
    <w:p w:rsidR="005415EF" w:rsidRDefault="005415EF" w:rsidP="005415EF">
      <w:r>
        <w:rPr>
          <w:rFonts w:hint="eastAsia"/>
        </w:rPr>
        <w:t>执收单位在业务系统中，可以通过调用非税平台的接口申请退付，退付的时候，需要调用电子印章系统，然后如果非全款，需要冲红重新开票，如果全额退款则需要冲红发票，请求完成退付后，将请求是否成功结果返回给执收系统，至于退付结果，需要由执收单位通过调用另外的接口去查询退付结果。</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89"/>
        <w:gridCol w:w="1118"/>
        <w:gridCol w:w="666"/>
        <w:gridCol w:w="1538"/>
        <w:gridCol w:w="859"/>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118"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538" w:type="dxa"/>
            <w:shd w:val="clear" w:color="auto" w:fill="auto"/>
            <w:vAlign w:val="center"/>
          </w:tcPr>
          <w:p w:rsidR="005415EF" w:rsidRDefault="005415EF" w:rsidP="008040FE">
            <w:pPr>
              <w:autoSpaceDE w:val="0"/>
              <w:autoSpaceDN w:val="0"/>
              <w:adjustRightInd w:val="0"/>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lastRenderedPageBreak/>
              <w:t>login</w:t>
            </w:r>
            <w:r>
              <w:rPr>
                <w:rFonts w:ascii="宋体" w:eastAsia="宋体" w:hAnsi="宋体" w:cs="Arial"/>
                <w:szCs w:val="21"/>
              </w:rPr>
              <w:t>Code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 xml:space="preserve">操作人编号 </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hint="eastAsia"/>
                <w:sz w:val="21"/>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非税系统登录用户名，必须是在非税系统中存在的操作人，建议最好传过来，如果不传，系统取该单位默认单位接口内置用户</w:t>
            </w: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is</w:t>
            </w:r>
            <w:r>
              <w:rPr>
                <w:rFonts w:ascii="宋体" w:eastAsia="宋体" w:hAnsi="宋体" w:cs="Arial"/>
                <w:szCs w:val="21"/>
              </w:rPr>
              <w:t>OriginRefund</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是否原路返回</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refund</w:t>
            </w:r>
            <w:r>
              <w:rPr>
                <w:rFonts w:ascii="宋体" w:eastAsia="宋体" w:hAnsi="宋体" w:cs="Arial"/>
                <w:szCs w:val="21"/>
              </w:rPr>
              <w:t>Array</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退付明细</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apply</w:t>
            </w:r>
            <w:r>
              <w:rPr>
                <w:rFonts w:ascii="宋体" w:eastAsia="宋体" w:hAnsi="宋体" w:cs="Arial"/>
                <w:szCs w:val="21"/>
              </w:rPr>
              <w:t>Reason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退付申请理由</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file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申请退付附带文件</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file</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r>
        <w:rPr>
          <w:rFonts w:hint="eastAsia"/>
        </w:rPr>
        <w:t>注意，其中的</w:t>
      </w:r>
      <w:r>
        <w:rPr>
          <w:rFonts w:hint="eastAsia"/>
        </w:rPr>
        <w:t>refund</w:t>
      </w:r>
      <w:r>
        <w:t>Array</w:t>
      </w:r>
      <w:r>
        <w:rPr>
          <w:rFonts w:hint="eastAsia"/>
        </w:rPr>
        <w:t>是退付的详细信息对象的数组，数组对象的包含属性如下：</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1442"/>
        <w:gridCol w:w="1111"/>
        <w:gridCol w:w="1520"/>
        <w:gridCol w:w="1259"/>
        <w:gridCol w:w="725"/>
      </w:tblGrid>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44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1"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2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2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2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w:t>
            </w:r>
            <w:r>
              <w:rPr>
                <w:rFonts w:ascii="宋体" w:eastAsia="宋体" w:hAnsi="宋体" w:cs="Arial"/>
                <w:szCs w:val="21"/>
              </w:rPr>
              <w:t>Array</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项目相关数据</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refundTotalAmt</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退付总金额</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payerAcctName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退付账户名称</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payerAcctNo</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退付账户号</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payerAcctBank</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退付账户所属银行</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payerAcctBank</w:t>
            </w:r>
            <w:r>
              <w:rPr>
                <w:rFonts w:ascii="宋体" w:eastAsia="宋体" w:hAnsi="宋体" w:cs="Arial" w:hint="eastAsia"/>
                <w:szCs w:val="21"/>
              </w:rPr>
              <w:t>Name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退付账户所属银行名称</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w:t>
            </w:r>
            <w:r>
              <w:rPr>
                <w:rFonts w:ascii="宋体" w:eastAsia="宋体" w:hAnsi="宋体" w:cs="Arial"/>
                <w:szCs w:val="21"/>
              </w:rPr>
              <w:t>erAcct</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缴款人账户</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payerAcctName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缴款人账户名</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payerBankName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缴款人账户所属银行名称</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payerBankCode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缴款人账户所属银行编号</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w:t>
            </w:r>
            <w:r>
              <w:rPr>
                <w:rFonts w:ascii="宋体" w:eastAsia="宋体" w:hAnsi="宋体" w:cs="Arial"/>
                <w:szCs w:val="21"/>
              </w:rPr>
              <w:t>No</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通知书编码</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nonTaxPayCode</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缴费编码</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68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tel</w:t>
            </w:r>
          </w:p>
        </w:tc>
        <w:tc>
          <w:tcPr>
            <w:tcW w:w="14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退付人电话</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20</w:t>
            </w:r>
          </w:p>
        </w:tc>
        <w:tc>
          <w:tcPr>
            <w:tcW w:w="12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2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其中</w:t>
      </w:r>
      <w:r>
        <w:rPr>
          <w:rFonts w:ascii="Times New Roman" w:eastAsia="楷体_GB2312" w:hAnsi="Times New Roman" w:hint="eastAsia"/>
          <w:sz w:val="24"/>
          <w:szCs w:val="24"/>
        </w:rPr>
        <w:t>project</w:t>
      </w:r>
      <w:r>
        <w:rPr>
          <w:rFonts w:ascii="Times New Roman" w:eastAsia="楷体_GB2312" w:hAnsi="Times New Roman"/>
          <w:sz w:val="24"/>
          <w:szCs w:val="24"/>
        </w:rPr>
        <w:t>Array</w:t>
      </w:r>
      <w:r>
        <w:rPr>
          <w:rFonts w:ascii="Times New Roman" w:eastAsia="楷体_GB2312" w:hAnsi="Times New Roman" w:hint="eastAsia"/>
          <w:sz w:val="24"/>
          <w:szCs w:val="24"/>
        </w:rPr>
        <w:t>是一个数组，数组的对象包含如下属性：</w:t>
      </w:r>
    </w:p>
    <w:p w:rsidR="005415EF" w:rsidRDefault="005415EF" w:rsidP="005415EF">
      <w:pPr>
        <w:pStyle w:val="a7"/>
        <w:ind w:leftChars="0" w:left="0" w:right="210" w:firstLineChars="0" w:firstLine="0"/>
        <w:rPr>
          <w:rFonts w:ascii="Times New Roman" w:eastAsia="楷体_GB2312" w:hAnsi="Times New Roman"/>
          <w:sz w:val="24"/>
          <w:szCs w:val="24"/>
        </w:rPr>
      </w:pP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9"/>
        <w:gridCol w:w="1553"/>
        <w:gridCol w:w="1038"/>
        <w:gridCol w:w="1520"/>
        <w:gridCol w:w="1305"/>
        <w:gridCol w:w="768"/>
      </w:tblGrid>
      <w:tr w:rsidR="005415EF" w:rsidTr="008040FE">
        <w:trPr>
          <w:cantSplit/>
          <w:jc w:val="center"/>
        </w:trPr>
        <w:tc>
          <w:tcPr>
            <w:tcW w:w="25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lastRenderedPageBreak/>
              <w:t>标识符</w:t>
            </w:r>
          </w:p>
        </w:tc>
        <w:tc>
          <w:tcPr>
            <w:tcW w:w="155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03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2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0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6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559" w:type="dxa"/>
            <w:shd w:val="clear" w:color="auto" w:fill="auto"/>
            <w:vAlign w:val="center"/>
          </w:tcPr>
          <w:p w:rsidR="005415EF" w:rsidRDefault="005415EF" w:rsidP="008040FE">
            <w:pPr>
              <w:pStyle w:val="a7"/>
              <w:ind w:leftChars="0" w:left="0" w:right="210" w:firstLineChars="0" w:firstLine="0"/>
              <w:rPr>
                <w:rFonts w:ascii="宋体" w:eastAsia="宋体" w:hAnsi="宋体"/>
                <w:sz w:val="21"/>
                <w:szCs w:val="21"/>
              </w:rPr>
            </w:pPr>
            <w:r>
              <w:rPr>
                <w:rFonts w:ascii="宋体" w:eastAsia="宋体" w:hAnsi="宋体"/>
                <w:sz w:val="21"/>
                <w:szCs w:val="21"/>
              </w:rPr>
              <w:t>nonTaxProName</w:t>
            </w:r>
          </w:p>
        </w:tc>
        <w:tc>
          <w:tcPr>
            <w:tcW w:w="155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执收项目名称</w:t>
            </w:r>
          </w:p>
        </w:tc>
        <w:tc>
          <w:tcPr>
            <w:tcW w:w="10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32</w:t>
            </w:r>
          </w:p>
        </w:tc>
        <w:tc>
          <w:tcPr>
            <w:tcW w:w="13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6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non</w:t>
            </w:r>
            <w:r>
              <w:rPr>
                <w:rFonts w:ascii="宋体" w:eastAsia="宋体" w:hAnsi="宋体" w:hint="eastAsia"/>
                <w:szCs w:val="21"/>
              </w:rPr>
              <w:t>T</w:t>
            </w:r>
            <w:r>
              <w:rPr>
                <w:rFonts w:ascii="宋体" w:eastAsia="宋体" w:hAnsi="宋体"/>
                <w:szCs w:val="21"/>
              </w:rPr>
              <w:t>axProCode</w:t>
            </w:r>
          </w:p>
        </w:tc>
        <w:tc>
          <w:tcPr>
            <w:tcW w:w="155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退付项目编号</w:t>
            </w:r>
          </w:p>
        </w:tc>
        <w:tc>
          <w:tcPr>
            <w:tcW w:w="10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3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6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5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refundAmt</w:t>
            </w:r>
          </w:p>
        </w:tc>
        <w:tc>
          <w:tcPr>
            <w:tcW w:w="155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退付金额</w:t>
            </w:r>
          </w:p>
        </w:tc>
        <w:tc>
          <w:tcPr>
            <w:tcW w:w="10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30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6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返回数组批量退付号</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pStyle w:val="5"/>
      </w:pPr>
      <w:r>
        <w:rPr>
          <w:rFonts w:hint="eastAsia"/>
        </w:rPr>
        <w:t>退付结果</w:t>
      </w:r>
    </w:p>
    <w:p w:rsidR="005415EF" w:rsidRDefault="005415EF" w:rsidP="005415EF">
      <w:pPr>
        <w:pStyle w:val="6"/>
      </w:pPr>
      <w:r>
        <w:rPr>
          <w:rFonts w:hint="eastAsia"/>
        </w:rPr>
        <w:t>业务描述</w:t>
      </w:r>
    </w:p>
    <w:p w:rsidR="005415EF" w:rsidRDefault="005415EF" w:rsidP="005415EF">
      <w:r>
        <w:rPr>
          <w:rFonts w:hint="eastAsia"/>
        </w:rPr>
        <w:t>执收单位系统，通过调用非税的退付查询的接口，传入对应的退付单号，可以查询到对应的退付结果。</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89"/>
        <w:gridCol w:w="1118"/>
        <w:gridCol w:w="666"/>
        <w:gridCol w:w="1538"/>
        <w:gridCol w:w="859"/>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refund</w:t>
            </w:r>
            <w:r>
              <w:rPr>
                <w:rFonts w:ascii="宋体" w:eastAsia="宋体" w:hAnsi="宋体" w:cs="Arial"/>
                <w:szCs w:val="21"/>
              </w:rPr>
              <w:t>NoArray</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退付号</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Array</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lastRenderedPageBreak/>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批量退付号</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其中的</w:t>
      </w:r>
      <w:r>
        <w:rPr>
          <w:rFonts w:ascii="Times New Roman" w:eastAsia="楷体_GB2312" w:hAnsi="Times New Roman"/>
          <w:sz w:val="24"/>
          <w:szCs w:val="24"/>
        </w:rPr>
        <w:t>data</w:t>
      </w:r>
      <w:r>
        <w:rPr>
          <w:rFonts w:ascii="Times New Roman" w:eastAsia="楷体_GB2312" w:hAnsi="Times New Roman" w:hint="eastAsia"/>
          <w:sz w:val="24"/>
          <w:szCs w:val="24"/>
        </w:rPr>
        <w:t>是一个数组，对象包含如下字段</w:t>
      </w:r>
      <w:r>
        <w:rPr>
          <w:rFonts w:ascii="Times New Roman" w:eastAsia="楷体_GB2312" w:hAnsi="Times New Roman" w:hint="eastAsia"/>
          <w:sz w:val="24"/>
          <w:szCs w:val="24"/>
        </w:rPr>
        <w:t>:</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414"/>
        <w:gridCol w:w="1007"/>
        <w:gridCol w:w="1645"/>
        <w:gridCol w:w="1476"/>
        <w:gridCol w:w="842"/>
      </w:tblGrid>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41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00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64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4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chargeRefundNo</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acceptAgencyCode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accept</w:t>
            </w:r>
            <w:r>
              <w:rPr>
                <w:rFonts w:ascii="宋体" w:eastAsia="宋体" w:hAnsi="宋体" w:cs="Arial"/>
                <w:szCs w:val="21"/>
              </w:rPr>
              <w:t>A</w:t>
            </w:r>
            <w:r>
              <w:rPr>
                <w:rFonts w:ascii="宋体" w:eastAsia="宋体" w:hAnsi="宋体" w:cs="Arial" w:hint="eastAsia"/>
                <w:szCs w:val="21"/>
              </w:rPr>
              <w:t>gency</w:t>
            </w:r>
            <w:r>
              <w:rPr>
                <w:rFonts w:ascii="宋体" w:eastAsia="宋体" w:hAnsi="宋体" w:cs="Arial"/>
                <w:szCs w:val="21"/>
              </w:rPr>
              <w: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payeeAcctNo</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refundAmt</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退付金额</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payeeAcctBank</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所属银行编号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payeeAcctBank</w:t>
            </w:r>
            <w:r>
              <w:rPr>
                <w:rFonts w:ascii="宋体" w:eastAsia="宋体" w:hAnsi="宋体" w:cs="Arial" w:hint="eastAsia"/>
                <w:szCs w:val="21"/>
              </w:rPr>
              <w: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refundSta</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退付状态</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w:t>
            </w:r>
            <w:r>
              <w:rPr>
                <w:rFonts w:ascii="宋体" w:eastAsia="宋体" w:hAnsi="宋体" w:cs="Arial"/>
                <w:szCs w:val="21"/>
              </w:rPr>
              <w:t xml:space="preserve"> </w:t>
            </w:r>
            <w:r>
              <w:rPr>
                <w:rFonts w:ascii="宋体" w:eastAsia="宋体" w:hAnsi="宋体" w:cs="Arial" w:hint="eastAsia"/>
                <w:szCs w:val="21"/>
              </w:rPr>
              <w:t>退付成功，1 退付失败，2 待退付</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applyDate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申请时间</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格式（YYYY</w:t>
            </w:r>
            <w:r>
              <w:rPr>
                <w:rFonts w:ascii="宋体" w:eastAsia="宋体" w:hAnsi="宋体" w:cs="Arial"/>
                <w:szCs w:val="21"/>
              </w:rPr>
              <w:t xml:space="preserve">-MM-DD </w:t>
            </w:r>
            <w:r>
              <w:rPr>
                <w:rFonts w:ascii="宋体" w:eastAsia="宋体" w:hAnsi="宋体" w:cs="Arial" w:hint="eastAsia"/>
                <w:szCs w:val="21"/>
              </w:rPr>
              <w:t>hh</w:t>
            </w:r>
            <w:r>
              <w:rPr>
                <w:rFonts w:ascii="宋体" w:eastAsia="宋体" w:hAnsi="宋体" w:cs="Arial"/>
                <w:szCs w:val="21"/>
              </w:rPr>
              <w:t>:mm:ss</w:t>
            </w:r>
            <w:r>
              <w:rPr>
                <w:rFonts w:ascii="宋体" w:eastAsia="宋体" w:hAnsi="宋体" w:cs="Arial" w:hint="eastAsia"/>
                <w:szCs w:val="21"/>
              </w:rPr>
              <w:t>）如 2019-07-09</w:t>
            </w:r>
            <w:r>
              <w:rPr>
                <w:rFonts w:ascii="宋体" w:eastAsia="宋体" w:hAnsi="宋体" w:cs="Arial"/>
                <w:szCs w:val="21"/>
              </w:rPr>
              <w:t xml:space="preserve"> </w:t>
            </w:r>
            <w:r>
              <w:rPr>
                <w:rFonts w:ascii="宋体" w:eastAsia="宋体" w:hAnsi="宋体" w:cs="Arial" w:hint="eastAsia"/>
                <w:szCs w:val="21"/>
              </w:rPr>
              <w:t>16:26:43</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taskStatus</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审批状态</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 审批中，1 审批通过，2 驳回</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billArray</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票据信息</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bl>
    <w:p w:rsidR="005415EF" w:rsidRDefault="005415EF" w:rsidP="005415EF">
      <w:r>
        <w:rPr>
          <w:rFonts w:hint="eastAsia"/>
        </w:rPr>
        <w:t>其中，</w:t>
      </w:r>
      <w:r>
        <w:rPr>
          <w:sz w:val="28"/>
        </w:rPr>
        <w:t>bill</w:t>
      </w:r>
      <w:r>
        <w:rPr>
          <w:rFonts w:hint="eastAsia"/>
          <w:sz w:val="28"/>
        </w:rPr>
        <w:t>Array</w:t>
      </w:r>
      <w:r>
        <w:rPr>
          <w:rFonts w:hint="eastAsia"/>
        </w:rPr>
        <w:t>是一个票据数据对象，对象包含如下属性：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546"/>
        <w:gridCol w:w="1111"/>
        <w:gridCol w:w="1536"/>
        <w:gridCol w:w="1478"/>
        <w:gridCol w:w="801"/>
      </w:tblGrid>
      <w:tr w:rsidR="005415EF" w:rsidTr="008040FE">
        <w:trPr>
          <w:cantSplit/>
          <w:jc w:val="center"/>
        </w:trPr>
        <w:tc>
          <w:tcPr>
            <w:tcW w:w="227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54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1"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47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27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lastRenderedPageBreak/>
              <w:t>billNo</w:t>
            </w:r>
          </w:p>
        </w:tc>
        <w:tc>
          <w:tcPr>
            <w:tcW w:w="15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47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27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5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47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27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5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47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27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5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478"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27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5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1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47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 w:rsidR="005415EF" w:rsidRDefault="005415EF" w:rsidP="005415EF">
      <w:pPr>
        <w:pStyle w:val="5"/>
      </w:pPr>
      <w:r>
        <w:rPr>
          <w:rFonts w:hint="eastAsia"/>
        </w:rPr>
        <w:t>推送退付结果</w:t>
      </w:r>
    </w:p>
    <w:p w:rsidR="005415EF" w:rsidRDefault="005415EF" w:rsidP="005415EF">
      <w:pPr>
        <w:pStyle w:val="6"/>
      </w:pPr>
      <w:r>
        <w:rPr>
          <w:rFonts w:hint="eastAsia"/>
        </w:rPr>
        <w:t>业务描述</w:t>
      </w:r>
    </w:p>
    <w:p w:rsidR="005415EF" w:rsidRDefault="005415EF" w:rsidP="005415EF">
      <w:r>
        <w:rPr>
          <w:rFonts w:hint="eastAsia"/>
        </w:rPr>
        <w:t>非税平台通过接口推送退付结果给到执收单位业务系统，这里的退付结果只能返回退付审核成功与否的结果，不是人行请求返回的结果，需要执收单位业务系统按照非税平台提供的标准和配置接口才能实现该功能。</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非税平台</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89"/>
        <w:gridCol w:w="1118"/>
        <w:gridCol w:w="666"/>
        <w:gridCol w:w="1538"/>
        <w:gridCol w:w="859"/>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退付数组</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Array</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其中的</w:t>
      </w:r>
      <w:r>
        <w:rPr>
          <w:rFonts w:ascii="Times New Roman" w:eastAsia="楷体_GB2312" w:hAnsi="Times New Roman"/>
          <w:sz w:val="24"/>
          <w:szCs w:val="24"/>
        </w:rPr>
        <w:t>data</w:t>
      </w:r>
      <w:r>
        <w:rPr>
          <w:rFonts w:ascii="Times New Roman" w:eastAsia="楷体_GB2312" w:hAnsi="Times New Roman" w:hint="eastAsia"/>
          <w:sz w:val="24"/>
          <w:szCs w:val="24"/>
        </w:rPr>
        <w:t>是一个数组，对象包含如下字段</w:t>
      </w:r>
      <w:r>
        <w:rPr>
          <w:rFonts w:ascii="Times New Roman" w:eastAsia="楷体_GB2312" w:hAnsi="Times New Roman" w:hint="eastAsia"/>
          <w:sz w:val="24"/>
          <w:szCs w:val="24"/>
        </w:rPr>
        <w:t>:</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1414"/>
        <w:gridCol w:w="1007"/>
        <w:gridCol w:w="1645"/>
        <w:gridCol w:w="1476"/>
        <w:gridCol w:w="842"/>
      </w:tblGrid>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41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00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64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4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4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chargeRefundNo</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acceptAgencyCode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accept</w:t>
            </w:r>
            <w:r>
              <w:rPr>
                <w:rFonts w:ascii="宋体" w:eastAsia="宋体" w:hAnsi="宋体" w:cs="Arial"/>
                <w:szCs w:val="21"/>
              </w:rPr>
              <w:t>A</w:t>
            </w:r>
            <w:r>
              <w:rPr>
                <w:rFonts w:ascii="宋体" w:eastAsia="宋体" w:hAnsi="宋体" w:cs="Arial" w:hint="eastAsia"/>
                <w:szCs w:val="21"/>
              </w:rPr>
              <w:t>gency</w:t>
            </w:r>
            <w:r>
              <w:rPr>
                <w:rFonts w:ascii="宋体" w:eastAsia="宋体" w:hAnsi="宋体" w:cs="Arial"/>
                <w:szCs w:val="21"/>
              </w:rPr>
              <w: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payeeAcctNo</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退付账户名称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refundAmt</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退付金额</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payeeAcctBank</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所属银行编号</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lastRenderedPageBreak/>
              <w:t>payeeAcctBank</w:t>
            </w:r>
            <w:r>
              <w:rPr>
                <w:rFonts w:ascii="宋体" w:eastAsia="宋体" w:hAnsi="宋体" w:cs="Arial" w:hint="eastAsia"/>
                <w:szCs w:val="21"/>
              </w:rPr>
              <w:t>Name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refundSta</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退付状态</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w:t>
            </w:r>
            <w:r>
              <w:rPr>
                <w:rFonts w:ascii="宋体" w:eastAsia="宋体" w:hAnsi="宋体" w:cs="Arial"/>
                <w:szCs w:val="21"/>
              </w:rPr>
              <w:t xml:space="preserve"> </w:t>
            </w:r>
            <w:r>
              <w:rPr>
                <w:rFonts w:ascii="宋体" w:eastAsia="宋体" w:hAnsi="宋体" w:cs="Arial" w:hint="eastAsia"/>
                <w:szCs w:val="21"/>
              </w:rPr>
              <w:t>退付成功，1 退付失败，2 待退付</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applyDate</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申请时间</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20</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格式（YYYY</w:t>
            </w:r>
            <w:r>
              <w:rPr>
                <w:rFonts w:ascii="宋体" w:eastAsia="宋体" w:hAnsi="宋体" w:cs="Arial"/>
                <w:szCs w:val="21"/>
              </w:rPr>
              <w:t xml:space="preserve">-MM-DD </w:t>
            </w:r>
            <w:r>
              <w:rPr>
                <w:rFonts w:ascii="宋体" w:eastAsia="宋体" w:hAnsi="宋体" w:cs="Arial" w:hint="eastAsia"/>
                <w:szCs w:val="21"/>
              </w:rPr>
              <w:t>hh</w:t>
            </w:r>
            <w:r>
              <w:rPr>
                <w:rFonts w:ascii="宋体" w:eastAsia="宋体" w:hAnsi="宋体" w:cs="Arial"/>
                <w:szCs w:val="21"/>
              </w:rPr>
              <w:t>:mm:ss</w:t>
            </w:r>
            <w:r>
              <w:rPr>
                <w:rFonts w:ascii="宋体" w:eastAsia="宋体" w:hAnsi="宋体" w:cs="Arial" w:hint="eastAsia"/>
                <w:szCs w:val="21"/>
              </w:rPr>
              <w:t>）如 2019-07-09</w:t>
            </w:r>
            <w:r>
              <w:rPr>
                <w:rFonts w:ascii="宋体" w:eastAsia="宋体" w:hAnsi="宋体" w:cs="Arial"/>
                <w:szCs w:val="21"/>
              </w:rPr>
              <w:t xml:space="preserve"> </w:t>
            </w:r>
            <w:r>
              <w:rPr>
                <w:rFonts w:ascii="宋体" w:eastAsia="宋体" w:hAnsi="宋体" w:cs="Arial" w:hint="eastAsia"/>
                <w:szCs w:val="21"/>
              </w:rPr>
              <w:t>16:26:43</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taskStatus</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审批状态</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字符串</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2</w:t>
            </w: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 审批中，1 审批通过，2 驳回</w:t>
            </w: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35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billArray</w:t>
            </w:r>
          </w:p>
        </w:tc>
        <w:tc>
          <w:tcPr>
            <w:tcW w:w="141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票据信息</w:t>
            </w:r>
          </w:p>
        </w:tc>
        <w:tc>
          <w:tcPr>
            <w:tcW w:w="10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645"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4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bl>
    <w:p w:rsidR="005415EF" w:rsidRDefault="005415EF" w:rsidP="005415EF">
      <w:r>
        <w:rPr>
          <w:rFonts w:hint="eastAsia"/>
        </w:rPr>
        <w:t>其中，</w:t>
      </w:r>
      <w:r>
        <w:rPr>
          <w:sz w:val="28"/>
        </w:rPr>
        <w:t>bill</w:t>
      </w:r>
      <w:r>
        <w:rPr>
          <w:rFonts w:hint="eastAsia"/>
          <w:sz w:val="28"/>
        </w:rPr>
        <w:t>Array</w:t>
      </w:r>
      <w:r>
        <w:rPr>
          <w:rFonts w:hint="eastAsia"/>
        </w:rPr>
        <w:t>是一个票据数据对象，对象包含如下属性：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376"/>
        <w:gridCol w:w="1174"/>
        <w:gridCol w:w="1536"/>
        <w:gridCol w:w="1512"/>
        <w:gridCol w:w="801"/>
      </w:tblGrid>
      <w:tr w:rsidR="005415EF" w:rsidTr="008040FE">
        <w:trPr>
          <w:cantSplit/>
          <w:jc w:val="center"/>
        </w:trPr>
        <w:tc>
          <w:tcPr>
            <w:tcW w:w="234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7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1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billNo</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51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cs="Arial" w:hint="eastAsia"/>
                <w:sz w:val="21"/>
                <w:szCs w:val="21"/>
              </w:rPr>
              <w:t>result</w:t>
            </w:r>
            <w:r>
              <w:rPr>
                <w:rFonts w:ascii="宋体" w:eastAsia="宋体" w:hAnsi="宋体" w:cs="Arial"/>
                <w:sz w:val="21"/>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6"/>
        </w:numPr>
      </w:pPr>
      <w:r>
        <w:rPr>
          <w:rFonts w:hint="eastAsia"/>
        </w:rPr>
        <w:t>如果没有申请电子票据信息，</w:t>
      </w:r>
      <w:r>
        <w:rPr>
          <w:sz w:val="28"/>
        </w:rPr>
        <w:t>bill</w:t>
      </w:r>
      <w:r>
        <w:rPr>
          <w:rFonts w:hint="eastAsia"/>
          <w:sz w:val="28"/>
        </w:rPr>
        <w:t>Array</w:t>
      </w:r>
      <w:r>
        <w:rPr>
          <w:rFonts w:hint="eastAsia"/>
        </w:rPr>
        <w:t>则为空。</w:t>
      </w:r>
    </w:p>
    <w:p w:rsidR="005415EF" w:rsidRDefault="005415EF" w:rsidP="005415EF">
      <w:pPr>
        <w:pStyle w:val="3"/>
      </w:pPr>
      <w:bookmarkStart w:id="64" w:name="_Toc17990525"/>
      <w:r>
        <w:rPr>
          <w:rFonts w:hint="eastAsia"/>
        </w:rPr>
        <w:lastRenderedPageBreak/>
        <w:t>批扣流程</w:t>
      </w:r>
      <w:bookmarkEnd w:id="64"/>
    </w:p>
    <w:p w:rsidR="005415EF" w:rsidRDefault="005415EF" w:rsidP="005415EF">
      <w:pPr>
        <w:pStyle w:val="4"/>
        <w:spacing w:line="374" w:lineRule="auto"/>
      </w:pPr>
      <w:bookmarkStart w:id="65" w:name="_Toc17990526"/>
      <w:r>
        <w:rPr>
          <w:rFonts w:hint="eastAsia"/>
        </w:rPr>
        <w:t>交互方式</w:t>
      </w:r>
      <w:bookmarkEnd w:id="65"/>
    </w:p>
    <w:p w:rsidR="005415EF" w:rsidRDefault="005415EF" w:rsidP="005415EF">
      <w:r>
        <w:rPr>
          <w:rFonts w:hint="eastAsia"/>
        </w:rPr>
        <w:t>使用</w:t>
      </w:r>
      <w:r>
        <w:rPr>
          <w:rFonts w:hint="eastAsia"/>
        </w:rPr>
        <w:t>http</w:t>
      </w:r>
      <w:r>
        <w:rPr>
          <w:rFonts w:hint="eastAsia"/>
        </w:rPr>
        <w:t>协议进行交互</w:t>
      </w:r>
    </w:p>
    <w:p w:rsidR="005415EF" w:rsidRDefault="005415EF" w:rsidP="005415EF">
      <w:pPr>
        <w:pStyle w:val="4"/>
        <w:spacing w:line="374" w:lineRule="auto"/>
      </w:pPr>
      <w:bookmarkStart w:id="66" w:name="_Toc17990527"/>
      <w:r>
        <w:rPr>
          <w:rFonts w:hint="eastAsia"/>
        </w:rPr>
        <w:t>统一数据说明</w:t>
      </w:r>
      <w:bookmarkEnd w:id="66"/>
    </w:p>
    <w:p w:rsidR="005415EF" w:rsidRDefault="005415EF" w:rsidP="005415EF">
      <w:r>
        <w:rPr>
          <w:rFonts w:hint="eastAsia"/>
        </w:rPr>
        <w:t>与公共接口中</w:t>
      </w:r>
      <w:r>
        <w:rPr>
          <w:rFonts w:hint="eastAsia"/>
        </w:rPr>
        <w:t xml:space="preserve"> </w:t>
      </w:r>
      <w:r>
        <w:rPr>
          <w:rFonts w:hint="eastAsia"/>
        </w:rPr>
        <w:t>统一数据说明相同。</w:t>
      </w:r>
    </w:p>
    <w:p w:rsidR="005415EF" w:rsidRDefault="005415EF" w:rsidP="005415EF">
      <w:pPr>
        <w:pStyle w:val="4"/>
        <w:spacing w:line="374" w:lineRule="auto"/>
      </w:pPr>
      <w:bookmarkStart w:id="67" w:name="_Toc17990528"/>
      <w:r>
        <w:rPr>
          <w:rFonts w:hint="eastAsia"/>
        </w:rPr>
        <w:t>公共规则说明</w:t>
      </w:r>
      <w:bookmarkEnd w:id="67"/>
    </w:p>
    <w:p w:rsidR="005415EF" w:rsidRDefault="005415EF" w:rsidP="005415EF">
      <w:r>
        <w:rPr>
          <w:rFonts w:hint="eastAsia"/>
        </w:rPr>
        <w:t>与公共接口中</w:t>
      </w:r>
      <w:r>
        <w:rPr>
          <w:rFonts w:hint="eastAsia"/>
        </w:rPr>
        <w:t xml:space="preserve"> </w:t>
      </w:r>
      <w:r>
        <w:rPr>
          <w:rFonts w:hint="eastAsia"/>
        </w:rPr>
        <w:t>公共规则说明相同。</w:t>
      </w:r>
    </w:p>
    <w:p w:rsidR="005415EF" w:rsidRDefault="005415EF" w:rsidP="005415EF">
      <w:pPr>
        <w:pStyle w:val="4"/>
        <w:spacing w:line="374" w:lineRule="auto"/>
      </w:pPr>
      <w:bookmarkStart w:id="68" w:name="_Toc17990529"/>
      <w:r>
        <w:rPr>
          <w:rFonts w:hint="eastAsia"/>
        </w:rPr>
        <w:t>详细数据定义</w:t>
      </w:r>
      <w:bookmarkEnd w:id="68"/>
    </w:p>
    <w:p w:rsidR="005415EF" w:rsidRDefault="005415EF" w:rsidP="005415EF">
      <w:pPr>
        <w:pStyle w:val="5"/>
      </w:pPr>
      <w:r>
        <w:rPr>
          <w:rFonts w:hint="eastAsia"/>
        </w:rPr>
        <w:t>批扣请求（新增）</w:t>
      </w:r>
    </w:p>
    <w:p w:rsidR="005415EF" w:rsidRDefault="005415EF" w:rsidP="005415EF">
      <w:pPr>
        <w:pStyle w:val="6"/>
      </w:pPr>
      <w:r>
        <w:rPr>
          <w:rFonts w:hint="eastAsia"/>
        </w:rPr>
        <w:t>业务描述</w:t>
      </w:r>
    </w:p>
    <w:p w:rsidR="005415EF" w:rsidRDefault="005415EF" w:rsidP="005415EF">
      <w:r>
        <w:rPr>
          <w:rFonts w:hint="eastAsia"/>
        </w:rPr>
        <w:t>执收单位在业务系统中，通过调用非税平台申请批量扣费。执收单位选择好对应的批扣账户后，向非税平台发起批扣请求。</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1630"/>
        <w:gridCol w:w="1067"/>
        <w:gridCol w:w="1056"/>
        <w:gridCol w:w="1409"/>
        <w:gridCol w:w="809"/>
      </w:tblGrid>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63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0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40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sz w:val="21"/>
                <w:szCs w:val="21"/>
              </w:rPr>
              <w:t xml:space="preserve">  </w:t>
            </w:r>
            <w:r>
              <w:rPr>
                <w:rFonts w:ascii="宋体" w:eastAsia="宋体" w:hAnsi="宋体" w:cs="Arial" w:hint="eastAsia"/>
                <w:sz w:val="21"/>
                <w:szCs w:val="21"/>
              </w:rPr>
              <w:t>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accept</w:t>
            </w:r>
            <w:r>
              <w:rPr>
                <w:rFonts w:ascii="宋体" w:eastAsia="宋体" w:hAnsi="宋体" w:cs="Arial"/>
                <w:szCs w:val="21"/>
              </w:rPr>
              <w:t>AgencyName</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执收单位名称</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batch</w:t>
            </w:r>
            <w:r>
              <w:rPr>
                <w:rFonts w:ascii="宋体" w:eastAsia="宋体" w:hAnsi="宋体" w:cs="Arial"/>
                <w:szCs w:val="21"/>
              </w:rPr>
              <w:t>Array</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批扣账户对象</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lastRenderedPageBreak/>
              <w:t>total</w:t>
            </w:r>
            <w:r>
              <w:rPr>
                <w:rFonts w:ascii="宋体" w:eastAsia="宋体" w:hAnsi="宋体" w:cs="Arial"/>
                <w:szCs w:val="21"/>
              </w:rPr>
              <w:t>Amt</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总金额</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多个项目每个人总缴纳金额相加得到的金额</w:t>
            </w: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batchQty</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总笔数</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扣款人数</w:t>
            </w: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payTotalAmt</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缴纳金额</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每个用户多个项目扣收的金额</w:t>
            </w: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注意，</w:t>
      </w:r>
      <w:r>
        <w:rPr>
          <w:rFonts w:ascii="Times New Roman" w:eastAsia="楷体_GB2312" w:hAnsi="Times New Roman" w:hint="eastAsia"/>
          <w:sz w:val="24"/>
          <w:szCs w:val="24"/>
        </w:rPr>
        <w:t>batch</w:t>
      </w:r>
      <w:r>
        <w:rPr>
          <w:rFonts w:ascii="Times New Roman" w:eastAsia="楷体_GB2312" w:hAnsi="Times New Roman"/>
          <w:sz w:val="24"/>
          <w:szCs w:val="24"/>
        </w:rPr>
        <w:t>Arrary</w:t>
      </w:r>
      <w:r>
        <w:rPr>
          <w:rFonts w:ascii="Times New Roman" w:eastAsia="楷体_GB2312" w:hAnsi="Times New Roman" w:hint="eastAsia"/>
          <w:sz w:val="24"/>
          <w:szCs w:val="24"/>
        </w:rPr>
        <w:t>是一个</w:t>
      </w:r>
      <w:r>
        <w:rPr>
          <w:rFonts w:ascii="Times New Roman" w:eastAsia="楷体_GB2312" w:hAnsi="Times New Roman" w:hint="eastAsia"/>
          <w:sz w:val="24"/>
          <w:szCs w:val="24"/>
        </w:rPr>
        <w:t>json</w:t>
      </w:r>
      <w:r>
        <w:rPr>
          <w:rFonts w:ascii="Times New Roman" w:eastAsia="楷体_GB2312" w:hAnsi="Times New Roman" w:hint="eastAsia"/>
          <w:sz w:val="24"/>
          <w:szCs w:val="24"/>
        </w:rPr>
        <w:t>数组，包含的对象有如下属性：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02"/>
        <w:gridCol w:w="1109"/>
        <w:gridCol w:w="1520"/>
        <w:gridCol w:w="1199"/>
        <w:gridCol w:w="755"/>
      </w:tblGrid>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90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0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2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19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5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acctName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账户名</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acctNo</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账户号</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identifyType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身份类型</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6</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0身份证,1 统一社会信用代码证，2 护照，3台胞证</w:t>
            </w: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r>
              <w:rPr>
                <w:rFonts w:ascii="宋体" w:eastAsia="宋体" w:hAnsi="宋体" w:cs="Arial" w:hint="eastAsia"/>
                <w:szCs w:val="21"/>
              </w:rPr>
              <w:t>Name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所属银行编号</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userName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缴款人姓名</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projectArray</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执收项目相关信息</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注意，</w:t>
      </w:r>
      <w:r>
        <w:rPr>
          <w:rFonts w:ascii="Times New Roman" w:eastAsia="楷体_GB2312" w:hAnsi="Times New Roman" w:hint="eastAsia"/>
          <w:sz w:val="24"/>
          <w:szCs w:val="24"/>
        </w:rPr>
        <w:t>project</w:t>
      </w:r>
      <w:r>
        <w:rPr>
          <w:rFonts w:ascii="Times New Roman" w:eastAsia="楷体_GB2312" w:hAnsi="Times New Roman"/>
          <w:sz w:val="24"/>
          <w:szCs w:val="24"/>
        </w:rPr>
        <w:t>Array</w:t>
      </w:r>
      <w:r>
        <w:rPr>
          <w:rFonts w:ascii="Times New Roman" w:eastAsia="楷体_GB2312" w:hAnsi="Times New Roman" w:hint="eastAsia"/>
          <w:sz w:val="24"/>
          <w:szCs w:val="24"/>
        </w:rPr>
        <w:t>是一个</w:t>
      </w:r>
      <w:r>
        <w:rPr>
          <w:rFonts w:ascii="Times New Roman" w:eastAsia="楷体_GB2312" w:hAnsi="Times New Roman" w:hint="eastAsia"/>
          <w:sz w:val="24"/>
          <w:szCs w:val="24"/>
        </w:rPr>
        <w:t>json</w:t>
      </w:r>
      <w:r>
        <w:rPr>
          <w:rFonts w:ascii="Times New Roman" w:eastAsia="楷体_GB2312" w:hAnsi="Times New Roman" w:hint="eastAsia"/>
          <w:sz w:val="24"/>
          <w:szCs w:val="24"/>
        </w:rPr>
        <w:t>数组，包含的对象有如下属性：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02"/>
        <w:gridCol w:w="1109"/>
        <w:gridCol w:w="1520"/>
        <w:gridCol w:w="1199"/>
        <w:gridCol w:w="755"/>
      </w:tblGrid>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90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0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2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19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75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non</w:t>
            </w:r>
            <w:r>
              <w:rPr>
                <w:rFonts w:ascii="宋体" w:eastAsia="宋体" w:hAnsi="宋体" w:hint="eastAsia"/>
                <w:szCs w:val="21"/>
              </w:rPr>
              <w:t>T</w:t>
            </w:r>
            <w:r>
              <w:rPr>
                <w:rFonts w:ascii="宋体" w:eastAsia="宋体" w:hAnsi="宋体"/>
                <w:szCs w:val="21"/>
              </w:rPr>
              <w:t>axProCode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执收项目编号</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non</w:t>
            </w:r>
            <w:r>
              <w:rPr>
                <w:rFonts w:ascii="宋体" w:eastAsia="宋体" w:hAnsi="宋体" w:hint="eastAsia"/>
                <w:szCs w:val="21"/>
              </w:rPr>
              <w:t>T</w:t>
            </w:r>
            <w:r>
              <w:rPr>
                <w:rFonts w:ascii="宋体" w:eastAsia="宋体" w:hAnsi="宋体"/>
                <w:szCs w:val="21"/>
              </w:rPr>
              <w:t>axPro</w:t>
            </w:r>
            <w:r>
              <w:rPr>
                <w:rFonts w:ascii="宋体" w:eastAsia="宋体" w:hAnsi="宋体" w:hint="eastAsia"/>
                <w:szCs w:val="21"/>
              </w:rPr>
              <w:t>Name</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执收项目名称</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quantity</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数量</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6</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chargeAmt</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缴纳金额</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derateAmt</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减免/加罚金额</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total</w:t>
            </w:r>
            <w:r>
              <w:rPr>
                <w:rFonts w:ascii="宋体" w:eastAsia="宋体" w:hAnsi="宋体" w:cs="Arial"/>
                <w:szCs w:val="21"/>
              </w:rPr>
              <w:t>Amt</w:t>
            </w:r>
          </w:p>
        </w:tc>
        <w:tc>
          <w:tcPr>
            <w:tcW w:w="19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合计金额</w:t>
            </w:r>
          </w:p>
        </w:tc>
        <w:tc>
          <w:tcPr>
            <w:tcW w:w="11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20"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（13,2）</w:t>
            </w:r>
          </w:p>
        </w:tc>
        <w:tc>
          <w:tcPr>
            <w:tcW w:w="11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75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批量扣款号</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lastRenderedPageBreak/>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pStyle w:val="5"/>
      </w:pPr>
      <w:r>
        <w:rPr>
          <w:rFonts w:hint="eastAsia"/>
        </w:rPr>
        <w:t>批扣请求（新增，文件方式）</w:t>
      </w:r>
    </w:p>
    <w:p w:rsidR="005415EF" w:rsidRDefault="005415EF" w:rsidP="005415EF">
      <w:pPr>
        <w:pStyle w:val="6"/>
      </w:pPr>
      <w:r>
        <w:rPr>
          <w:rFonts w:hint="eastAsia"/>
        </w:rPr>
        <w:t>业务描述</w:t>
      </w:r>
    </w:p>
    <w:p w:rsidR="005415EF" w:rsidRDefault="005415EF" w:rsidP="005415EF">
      <w:r>
        <w:rPr>
          <w:rFonts w:hint="eastAsia"/>
        </w:rPr>
        <w:t>考虑到执收单位中存在大量的批扣请求，数据量过大的情况通过接口请求参数过大的情况，执收单位业务系统可以通过请求上传文件的方式，将</w:t>
      </w:r>
      <w:r>
        <w:rPr>
          <w:rFonts w:hint="eastAsia"/>
        </w:rPr>
        <w:t>cvs</w:t>
      </w:r>
      <w:r>
        <w:rPr>
          <w:rFonts w:hint="eastAsia"/>
        </w:rPr>
        <w:t>的文件格式上传到非税平台，非税平台返回批扣单号的方式，从而提高接口请求的效率。</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2"/>
        <w:gridCol w:w="1630"/>
        <w:gridCol w:w="1067"/>
        <w:gridCol w:w="1056"/>
        <w:gridCol w:w="1409"/>
        <w:gridCol w:w="809"/>
      </w:tblGrid>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63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067"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40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账户唯一标志</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pStyle w:val="a7"/>
              <w:ind w:leftChars="0" w:left="0" w:right="210" w:firstLineChars="0" w:firstLine="0"/>
              <w:jc w:val="center"/>
              <w:rPr>
                <w:rFonts w:ascii="宋体" w:eastAsia="宋体" w:hAnsi="宋体" w:cs="Arial"/>
                <w:sz w:val="21"/>
                <w:szCs w:val="21"/>
              </w:rPr>
            </w:pPr>
            <w:r>
              <w:rPr>
                <w:rFonts w:ascii="宋体" w:eastAsia="宋体" w:hAnsi="宋体" w:cs="Arial"/>
                <w:sz w:val="21"/>
                <w:szCs w:val="21"/>
              </w:rPr>
              <w:t xml:space="preserve">  </w:t>
            </w:r>
            <w:r>
              <w:rPr>
                <w:rFonts w:ascii="宋体" w:eastAsia="宋体" w:hAnsi="宋体" w:cs="Arial" w:hint="eastAsia"/>
                <w:sz w:val="21"/>
                <w:szCs w:val="21"/>
              </w:rPr>
              <w:t>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fileId</w:t>
            </w:r>
          </w:p>
        </w:tc>
        <w:tc>
          <w:tcPr>
            <w:tcW w:w="163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cvs格式文件</w:t>
            </w:r>
          </w:p>
        </w:tc>
        <w:tc>
          <w:tcPr>
            <w:tcW w:w="106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5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40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批量扣款号</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注意事项</w:t>
      </w:r>
    </w:p>
    <w:p w:rsidR="005415EF" w:rsidRDefault="005415EF" w:rsidP="005415EF">
      <w:pPr>
        <w:numPr>
          <w:ilvl w:val="0"/>
          <w:numId w:val="27"/>
        </w:numPr>
      </w:pPr>
      <w:r>
        <w:rPr>
          <w:rFonts w:hint="eastAsia"/>
        </w:rPr>
        <w:t>执收单位以上传文件的方式，将对应需要批扣的账户信息，扣款金额等填写在文件中，调用接口上传到非税平台。</w:t>
      </w:r>
    </w:p>
    <w:p w:rsidR="005415EF" w:rsidRDefault="005415EF" w:rsidP="005415EF">
      <w:pPr>
        <w:numPr>
          <w:ilvl w:val="0"/>
          <w:numId w:val="27"/>
        </w:numPr>
      </w:pPr>
      <w:r>
        <w:rPr>
          <w:rFonts w:hint="eastAsia"/>
        </w:rPr>
        <w:t>非税平台返回的批量扣款号用于查询对应批扣的结果信息。</w:t>
      </w:r>
    </w:p>
    <w:p w:rsidR="005415EF" w:rsidRDefault="005415EF" w:rsidP="005415EF">
      <w:pPr>
        <w:pStyle w:val="5"/>
      </w:pPr>
      <w:r>
        <w:rPr>
          <w:rFonts w:hint="eastAsia"/>
        </w:rPr>
        <w:lastRenderedPageBreak/>
        <w:t>批扣结果查询（新增）</w:t>
      </w:r>
    </w:p>
    <w:p w:rsidR="005415EF" w:rsidRDefault="005415EF" w:rsidP="005415EF">
      <w:pPr>
        <w:pStyle w:val="6"/>
      </w:pPr>
      <w:r>
        <w:rPr>
          <w:rFonts w:hint="eastAsia"/>
        </w:rPr>
        <w:t>业务描述</w:t>
      </w:r>
    </w:p>
    <w:p w:rsidR="005415EF" w:rsidRDefault="005415EF" w:rsidP="005415EF">
      <w:r>
        <w:rPr>
          <w:rFonts w:hint="eastAsia"/>
        </w:rPr>
        <w:t>执收单位对已经发起批扣，可以通过批扣编号来查询批扣结果。</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89"/>
        <w:gridCol w:w="1118"/>
        <w:gridCol w:w="666"/>
        <w:gridCol w:w="1538"/>
        <w:gridCol w:w="859"/>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batchCode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非税平台生成</w:t>
            </w: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pageNumber</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当前页码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pageSize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每页条数</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返回批扣的明细数据</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其中</w:t>
      </w:r>
      <w:r>
        <w:rPr>
          <w:rFonts w:ascii="Times New Roman" w:eastAsia="楷体_GB2312" w:hAnsi="Times New Roman"/>
          <w:sz w:val="24"/>
          <w:szCs w:val="24"/>
        </w:rPr>
        <w:t>data</w:t>
      </w:r>
      <w:r>
        <w:rPr>
          <w:rFonts w:ascii="Times New Roman" w:eastAsia="楷体_GB2312" w:hAnsi="Times New Roman" w:hint="eastAsia"/>
          <w:sz w:val="24"/>
          <w:szCs w:val="24"/>
        </w:rPr>
        <w:t>是一个对象，包含如属性，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56"/>
        <w:gridCol w:w="1324"/>
        <w:gridCol w:w="1041"/>
        <w:gridCol w:w="1385"/>
        <w:gridCol w:w="835"/>
      </w:tblGrid>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currentPageResult</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当前页的数据</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13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batch</w:t>
            </w:r>
            <w:r>
              <w:rPr>
                <w:rFonts w:ascii="宋体" w:eastAsia="宋体" w:hAnsi="宋体" w:cs="Arial"/>
                <w:szCs w:val="21"/>
              </w:rPr>
              <w:t>Sta</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批扣指令状态</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10</w:t>
            </w:r>
          </w:p>
        </w:tc>
        <w:tc>
          <w:tcPr>
            <w:tcW w:w="13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01 批扣中 02 已完成</w:t>
            </w: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pageNum</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当前页码</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cs="Arial"/>
                <w:sz w:val="21"/>
                <w:szCs w:val="21"/>
              </w:rPr>
            </w:pPr>
          </w:p>
        </w:tc>
        <w:tc>
          <w:tcPr>
            <w:tcW w:w="138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pageSize</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每页条数</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cs="Arial"/>
                <w:sz w:val="21"/>
                <w:szCs w:val="21"/>
              </w:rPr>
            </w:pPr>
          </w:p>
        </w:tc>
        <w:tc>
          <w:tcPr>
            <w:tcW w:w="138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totalCount</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总条数</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cs="Arial"/>
                <w:sz w:val="21"/>
                <w:szCs w:val="21"/>
              </w:rPr>
            </w:pPr>
          </w:p>
        </w:tc>
        <w:tc>
          <w:tcPr>
            <w:tcW w:w="138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lastRenderedPageBreak/>
              <w:t>totalPages</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总页数</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cs="Arial"/>
                <w:sz w:val="21"/>
                <w:szCs w:val="21"/>
              </w:rPr>
            </w:pPr>
          </w:p>
        </w:tc>
        <w:tc>
          <w:tcPr>
            <w:tcW w:w="138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宋体" w:eastAsia="宋体" w:hAnsi="宋体" w:cs="Arial"/>
          <w:sz w:val="21"/>
          <w:szCs w:val="21"/>
        </w:rPr>
        <w:t>currentPageResult</w:t>
      </w:r>
      <w:r>
        <w:rPr>
          <w:rFonts w:ascii="宋体" w:eastAsia="宋体" w:hAnsi="宋体" w:cs="Arial" w:hint="eastAsia"/>
          <w:sz w:val="21"/>
          <w:szCs w:val="21"/>
        </w:rPr>
        <w:t>是一个</w:t>
      </w:r>
      <w:r>
        <w:rPr>
          <w:rFonts w:ascii="Times New Roman" w:eastAsia="楷体_GB2312" w:hAnsi="Times New Roman" w:hint="eastAsia"/>
          <w:sz w:val="24"/>
          <w:szCs w:val="24"/>
        </w:rPr>
        <w:t>json</w:t>
      </w:r>
      <w:r>
        <w:rPr>
          <w:rFonts w:ascii="Times New Roman" w:eastAsia="楷体_GB2312" w:hAnsi="Times New Roman" w:hint="eastAsia"/>
          <w:sz w:val="24"/>
          <w:szCs w:val="24"/>
        </w:rPr>
        <w:t>数组，其中包含了每个账户批扣的信息，对应的属性如下：</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607"/>
        <w:gridCol w:w="1499"/>
        <w:gridCol w:w="1536"/>
        <w:gridCol w:w="1142"/>
        <w:gridCol w:w="801"/>
      </w:tblGrid>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60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49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14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receivableAmt</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应扣金额</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actualAmt</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实扣金额</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deductionSta</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扣款状态</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0</w:t>
            </w:r>
            <w:r>
              <w:rPr>
                <w:rFonts w:ascii="宋体" w:eastAsia="宋体" w:hAnsi="宋体" w:cs="Arial" w:hint="eastAsia"/>
                <w:szCs w:val="21"/>
              </w:rPr>
              <w:t>1 扣款成功，0</w:t>
            </w:r>
            <w:r>
              <w:rPr>
                <w:rFonts w:ascii="宋体" w:eastAsia="宋体" w:hAnsi="宋体" w:cs="Arial"/>
                <w:szCs w:val="21"/>
              </w:rPr>
              <w:t xml:space="preserve">2 </w:t>
            </w:r>
            <w:r>
              <w:rPr>
                <w:rFonts w:ascii="宋体" w:eastAsia="宋体" w:hAnsi="宋体" w:cs="Arial" w:hint="eastAsia"/>
                <w:szCs w:val="21"/>
              </w:rPr>
              <w:t xml:space="preserve">扣款失败 </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acctName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账户名称</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r>
              <w:rPr>
                <w:rFonts w:ascii="宋体" w:eastAsia="宋体" w:hAnsi="宋体" w:cs="Arial" w:hint="eastAsia"/>
                <w:szCs w:val="21"/>
              </w:rPr>
              <w:t>Name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w:t>
            </w:r>
            <w:r>
              <w:rPr>
                <w:rFonts w:ascii="宋体" w:eastAsia="宋体" w:hAnsi="宋体" w:cs="Arial"/>
                <w:szCs w:val="21"/>
              </w:rPr>
              <w:t>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批扣通知书编号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ntcSta</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通知书状态</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01待缴款，02支付中，03已缴款，04已废止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identifyType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证件类型</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identifyCode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billArray</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票据数组</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tradeTime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交易时间</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tradeNo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交易流水号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fail</w:t>
            </w:r>
            <w:r>
              <w:rPr>
                <w:rFonts w:ascii="宋体" w:eastAsia="宋体" w:hAnsi="宋体" w:cs="Arial"/>
                <w:szCs w:val="21"/>
              </w:rPr>
              <w:t>Reason</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失败原因</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100</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扣款失败说明</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bl>
    <w:p w:rsidR="005415EF" w:rsidRDefault="005415EF" w:rsidP="005415EF">
      <w:bookmarkStart w:id="69" w:name="_Toc266966609"/>
      <w:bookmarkStart w:id="70" w:name="_Toc261578393"/>
      <w:bookmarkEnd w:id="58"/>
      <w:r>
        <w:rPr>
          <w:rFonts w:hint="eastAsia"/>
        </w:rPr>
        <w:t>其中，</w:t>
      </w:r>
      <w:r>
        <w:rPr>
          <w:sz w:val="28"/>
        </w:rPr>
        <w:t>bill</w:t>
      </w:r>
      <w:r>
        <w:rPr>
          <w:rFonts w:hint="eastAsia"/>
          <w:sz w:val="28"/>
        </w:rPr>
        <w:t>Array</w:t>
      </w:r>
      <w:r>
        <w:rPr>
          <w:rFonts w:hint="eastAsia"/>
        </w:rPr>
        <w:t>是一个票据数据对象，对象包含如下属性：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376"/>
        <w:gridCol w:w="1174"/>
        <w:gridCol w:w="1536"/>
        <w:gridCol w:w="1512"/>
        <w:gridCol w:w="801"/>
      </w:tblGrid>
      <w:tr w:rsidR="005415EF" w:rsidTr="008040FE">
        <w:trPr>
          <w:cantSplit/>
          <w:jc w:val="center"/>
        </w:trPr>
        <w:tc>
          <w:tcPr>
            <w:tcW w:w="234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7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1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billNo</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51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autoSpaceDE w:val="0"/>
        <w:autoSpaceDN w:val="0"/>
        <w:adjustRightInd w:val="0"/>
        <w:jc w:val="left"/>
      </w:pPr>
    </w:p>
    <w:p w:rsidR="005415EF" w:rsidRDefault="005415EF" w:rsidP="005415EF">
      <w:pPr>
        <w:pStyle w:val="6"/>
      </w:pPr>
      <w:r>
        <w:rPr>
          <w:rFonts w:hint="eastAsia"/>
        </w:rPr>
        <w:t>注意事项</w:t>
      </w:r>
    </w:p>
    <w:p w:rsidR="005415EF" w:rsidRDefault="005415EF" w:rsidP="005415EF">
      <w:pPr>
        <w:numPr>
          <w:ilvl w:val="0"/>
          <w:numId w:val="28"/>
        </w:numPr>
        <w:autoSpaceDE w:val="0"/>
        <w:autoSpaceDN w:val="0"/>
        <w:adjustRightInd w:val="0"/>
        <w:jc w:val="left"/>
      </w:pPr>
      <w:r>
        <w:rPr>
          <w:rFonts w:hint="eastAsia"/>
        </w:rPr>
        <w:t>因为目前批扣是连续</w:t>
      </w:r>
      <w:r>
        <w:rPr>
          <w:rFonts w:hint="eastAsia"/>
        </w:rPr>
        <w:t>5</w:t>
      </w:r>
      <w:r>
        <w:rPr>
          <w:rFonts w:hint="eastAsia"/>
        </w:rPr>
        <w:t>天每天进行一次扣款，在这</w:t>
      </w:r>
      <w:r>
        <w:rPr>
          <w:rFonts w:hint="eastAsia"/>
        </w:rPr>
        <w:t>5</w:t>
      </w:r>
      <w:r>
        <w:rPr>
          <w:rFonts w:hint="eastAsia"/>
        </w:rPr>
        <w:t>天“批扣中”状态下，批扣指令里</w:t>
      </w:r>
      <w:r>
        <w:rPr>
          <w:rFonts w:hint="eastAsia"/>
        </w:rPr>
        <w:lastRenderedPageBreak/>
        <w:t>的通知书状态都是支付中，即使是扣款失败，也不能通知缴款人自己去主动缴款。</w:t>
      </w:r>
    </w:p>
    <w:p w:rsidR="005415EF" w:rsidRDefault="005415EF" w:rsidP="005415EF">
      <w:pPr>
        <w:numPr>
          <w:ilvl w:val="0"/>
          <w:numId w:val="28"/>
        </w:numPr>
        <w:autoSpaceDE w:val="0"/>
        <w:autoSpaceDN w:val="0"/>
        <w:adjustRightInd w:val="0"/>
        <w:jc w:val="left"/>
      </w:pPr>
      <w:r>
        <w:rPr>
          <w:rFonts w:hint="eastAsia"/>
        </w:rPr>
        <w:t>批扣指令状态确保查询的时候，不会重复发起批扣指令。</w:t>
      </w:r>
    </w:p>
    <w:p w:rsidR="005415EF" w:rsidRDefault="005415EF" w:rsidP="005415EF">
      <w:pPr>
        <w:pStyle w:val="5"/>
      </w:pPr>
      <w:r>
        <w:rPr>
          <w:rFonts w:hint="eastAsia"/>
        </w:rPr>
        <w:t>推送批扣结果</w:t>
      </w:r>
    </w:p>
    <w:p w:rsidR="005415EF" w:rsidRDefault="005415EF" w:rsidP="005415EF">
      <w:pPr>
        <w:pStyle w:val="6"/>
      </w:pPr>
      <w:r>
        <w:rPr>
          <w:rFonts w:hint="eastAsia"/>
        </w:rPr>
        <w:t>业务描述</w:t>
      </w:r>
    </w:p>
    <w:p w:rsidR="005415EF" w:rsidRDefault="005415EF" w:rsidP="005415EF">
      <w:r>
        <w:rPr>
          <w:rFonts w:hint="eastAsia"/>
        </w:rPr>
        <w:t>非税平台通过接口推送批扣结果给到执收单位业务系统，需要执收单位业务系统按照非税平台提供的标准和配置接口才能实现该功能。</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789"/>
        <w:gridCol w:w="1118"/>
        <w:gridCol w:w="666"/>
        <w:gridCol w:w="1538"/>
        <w:gridCol w:w="859"/>
      </w:tblGrid>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78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773"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178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161"/>
        <w:gridCol w:w="1326"/>
        <w:gridCol w:w="1041"/>
        <w:gridCol w:w="1388"/>
        <w:gridCol w:w="836"/>
      </w:tblGrid>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6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6"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result</w:t>
            </w:r>
            <w:r>
              <w:rPr>
                <w:rFonts w:ascii="宋体" w:eastAsia="宋体" w:hAnsi="宋体" w:cs="Arial"/>
                <w:szCs w:val="21"/>
              </w:rPr>
              <w:t>Code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100/202/299成功/用户没登录/系统错误</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结果数据</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返回批扣的明细数据</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41"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10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true/false</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19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16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32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38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Times New Roman" w:eastAsia="楷体_GB2312" w:hAnsi="Times New Roman" w:hint="eastAsia"/>
          <w:sz w:val="24"/>
          <w:szCs w:val="24"/>
        </w:rPr>
        <w:t>其中</w:t>
      </w:r>
      <w:r>
        <w:rPr>
          <w:rFonts w:ascii="Times New Roman" w:eastAsia="楷体_GB2312" w:hAnsi="Times New Roman"/>
          <w:sz w:val="24"/>
          <w:szCs w:val="24"/>
        </w:rPr>
        <w:t>data</w:t>
      </w:r>
      <w:r>
        <w:rPr>
          <w:rFonts w:ascii="Times New Roman" w:eastAsia="楷体_GB2312" w:hAnsi="Times New Roman" w:hint="eastAsia"/>
          <w:sz w:val="24"/>
          <w:szCs w:val="24"/>
        </w:rPr>
        <w:t>是一个对象，包含如下属性，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156"/>
        <w:gridCol w:w="1324"/>
        <w:gridCol w:w="1041"/>
        <w:gridCol w:w="1385"/>
        <w:gridCol w:w="835"/>
      </w:tblGrid>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15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32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4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38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3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w:t>
            </w:r>
            <w:r>
              <w:rPr>
                <w:rFonts w:ascii="宋体" w:eastAsia="宋体" w:hAnsi="宋体" w:cs="Arial"/>
                <w:szCs w:val="21"/>
              </w:rPr>
              <w:t>esult</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当前页的数据</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04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13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batch</w:t>
            </w:r>
            <w:r>
              <w:rPr>
                <w:rFonts w:ascii="宋体" w:eastAsia="宋体" w:hAnsi="宋体" w:cs="Arial"/>
                <w:szCs w:val="21"/>
              </w:rPr>
              <w:t>Sta</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批扣指令状态</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10</w:t>
            </w:r>
          </w:p>
        </w:tc>
        <w:tc>
          <w:tcPr>
            <w:tcW w:w="13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01 批扣中 02 已完成</w:t>
            </w: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r w:rsidR="005415EF" w:rsidTr="008040FE">
        <w:trPr>
          <w:cantSplit/>
          <w:jc w:val="center"/>
        </w:trPr>
        <w:tc>
          <w:tcPr>
            <w:tcW w:w="200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batchCode</w:t>
            </w:r>
          </w:p>
        </w:tc>
        <w:tc>
          <w:tcPr>
            <w:tcW w:w="215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批扣编码</w:t>
            </w:r>
          </w:p>
        </w:tc>
        <w:tc>
          <w:tcPr>
            <w:tcW w:w="132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4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38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35" w:type="dxa"/>
            <w:shd w:val="clear" w:color="auto" w:fill="auto"/>
            <w:vAlign w:val="center"/>
          </w:tcPr>
          <w:p w:rsidR="005415EF" w:rsidRDefault="005415EF" w:rsidP="008040FE">
            <w:pPr>
              <w:pStyle w:val="a7"/>
              <w:ind w:left="210" w:right="210" w:firstLineChars="0" w:firstLine="0"/>
              <w:rPr>
                <w:rFonts w:ascii="宋体" w:eastAsia="宋体" w:hAnsi="宋体" w:cs="Arial"/>
                <w:sz w:val="21"/>
                <w:szCs w:val="21"/>
              </w:rPr>
            </w:pPr>
            <w:r>
              <w:rPr>
                <w:rFonts w:ascii="宋体" w:eastAsia="宋体" w:hAnsi="宋体" w:cs="Arial" w:hint="eastAsia"/>
                <w:sz w:val="21"/>
                <w:szCs w:val="21"/>
              </w:rPr>
              <w:t>M</w:t>
            </w:r>
          </w:p>
        </w:tc>
      </w:tr>
    </w:tbl>
    <w:p w:rsidR="005415EF" w:rsidRDefault="005415EF" w:rsidP="005415EF">
      <w:pPr>
        <w:pStyle w:val="a7"/>
        <w:ind w:leftChars="0" w:left="0" w:right="210" w:firstLineChars="0" w:firstLine="0"/>
        <w:rPr>
          <w:rFonts w:ascii="Times New Roman" w:eastAsia="楷体_GB2312" w:hAnsi="Times New Roman"/>
          <w:sz w:val="24"/>
          <w:szCs w:val="24"/>
        </w:rPr>
      </w:pPr>
      <w:r>
        <w:rPr>
          <w:rFonts w:ascii="宋体" w:eastAsia="宋体" w:hAnsi="宋体" w:cs="Arial" w:hint="eastAsia"/>
          <w:sz w:val="21"/>
          <w:szCs w:val="21"/>
        </w:rPr>
        <w:t>r</w:t>
      </w:r>
      <w:r>
        <w:rPr>
          <w:rFonts w:ascii="宋体" w:eastAsia="宋体" w:hAnsi="宋体" w:cs="Arial"/>
          <w:sz w:val="21"/>
          <w:szCs w:val="21"/>
        </w:rPr>
        <w:t>esult</w:t>
      </w:r>
      <w:r>
        <w:rPr>
          <w:rFonts w:ascii="宋体" w:eastAsia="宋体" w:hAnsi="宋体" w:cs="Arial" w:hint="eastAsia"/>
          <w:sz w:val="21"/>
          <w:szCs w:val="21"/>
        </w:rPr>
        <w:t>是一个</w:t>
      </w:r>
      <w:r>
        <w:rPr>
          <w:rFonts w:ascii="Times New Roman" w:eastAsia="楷体_GB2312" w:hAnsi="Times New Roman" w:hint="eastAsia"/>
          <w:sz w:val="24"/>
          <w:szCs w:val="24"/>
        </w:rPr>
        <w:t>json</w:t>
      </w:r>
      <w:r>
        <w:rPr>
          <w:rFonts w:ascii="Times New Roman" w:eastAsia="楷体_GB2312" w:hAnsi="Times New Roman" w:hint="eastAsia"/>
          <w:sz w:val="24"/>
          <w:szCs w:val="24"/>
        </w:rPr>
        <w:t>数组，其中包含了每个账户批扣的信息，对应的属性如下：</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607"/>
        <w:gridCol w:w="1499"/>
        <w:gridCol w:w="1536"/>
        <w:gridCol w:w="1142"/>
        <w:gridCol w:w="801"/>
      </w:tblGrid>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lastRenderedPageBreak/>
              <w:t>标识符</w:t>
            </w:r>
          </w:p>
        </w:tc>
        <w:tc>
          <w:tcPr>
            <w:tcW w:w="160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499"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14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receivableAmt</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应扣金额</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actualAmt</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实扣金额</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deductionSta</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扣款状态</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0</w:t>
            </w:r>
            <w:r>
              <w:rPr>
                <w:rFonts w:ascii="宋体" w:eastAsia="宋体" w:hAnsi="宋体" w:cs="Arial" w:hint="eastAsia"/>
                <w:szCs w:val="21"/>
              </w:rPr>
              <w:t>1 扣款成功，0</w:t>
            </w:r>
            <w:r>
              <w:rPr>
                <w:rFonts w:ascii="宋体" w:eastAsia="宋体" w:hAnsi="宋体" w:cs="Arial"/>
                <w:szCs w:val="21"/>
              </w:rPr>
              <w:t xml:space="preserve">2 </w:t>
            </w:r>
            <w:r>
              <w:rPr>
                <w:rFonts w:ascii="宋体" w:eastAsia="宋体" w:hAnsi="宋体" w:cs="Arial" w:hint="eastAsia"/>
                <w:szCs w:val="21"/>
              </w:rPr>
              <w:t>扣款失败</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acctName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账户名称</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acctBank</w:t>
            </w:r>
            <w:r>
              <w:rPr>
                <w:rFonts w:ascii="宋体" w:eastAsia="宋体" w:hAnsi="宋体" w:cs="Arial" w:hint="eastAsia"/>
                <w:szCs w:val="21"/>
              </w:rPr>
              <w:t>Name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所属银行名称</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w:t>
            </w:r>
            <w:r>
              <w:rPr>
                <w:rFonts w:ascii="宋体" w:eastAsia="宋体" w:hAnsi="宋体" w:cs="Arial"/>
                <w:szCs w:val="21"/>
              </w:rPr>
              <w:t>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批扣通知书编号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32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ntcSta</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通知书状态</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01待缴款，02支付中，03已缴款，04已废止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identifyType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证件类型</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2</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identifyCode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证件号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billArray</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票据数组</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Array</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tradeTime</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交易时间</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tradeNo</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交易流水号</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14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1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fail</w:t>
            </w:r>
            <w:r>
              <w:rPr>
                <w:rFonts w:ascii="宋体" w:eastAsia="宋体" w:hAnsi="宋体" w:cs="Arial"/>
                <w:szCs w:val="21"/>
              </w:rPr>
              <w:t>Reason</w:t>
            </w:r>
          </w:p>
        </w:tc>
        <w:tc>
          <w:tcPr>
            <w:tcW w:w="160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失败原因</w:t>
            </w:r>
          </w:p>
        </w:tc>
        <w:tc>
          <w:tcPr>
            <w:tcW w:w="1499"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100</w:t>
            </w:r>
          </w:p>
        </w:tc>
        <w:tc>
          <w:tcPr>
            <w:tcW w:w="1142"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r>
              <w:rPr>
                <w:rFonts w:ascii="宋体" w:eastAsia="宋体" w:hAnsi="宋体" w:cs="Arial" w:hint="eastAsia"/>
                <w:szCs w:val="21"/>
              </w:rPr>
              <w:t>扣款失败说明</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bl>
    <w:p w:rsidR="005415EF" w:rsidRDefault="005415EF" w:rsidP="005415EF">
      <w:r>
        <w:rPr>
          <w:rFonts w:hint="eastAsia"/>
        </w:rPr>
        <w:t>其中，</w:t>
      </w:r>
      <w:r>
        <w:rPr>
          <w:sz w:val="28"/>
        </w:rPr>
        <w:t>bill</w:t>
      </w:r>
      <w:r>
        <w:rPr>
          <w:rFonts w:hint="eastAsia"/>
          <w:sz w:val="28"/>
        </w:rPr>
        <w:t>Array</w:t>
      </w:r>
      <w:r>
        <w:rPr>
          <w:rFonts w:hint="eastAsia"/>
        </w:rPr>
        <w:t>是一个票据数据对象，对象包含如下属性：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376"/>
        <w:gridCol w:w="1174"/>
        <w:gridCol w:w="1536"/>
        <w:gridCol w:w="1512"/>
        <w:gridCol w:w="801"/>
      </w:tblGrid>
      <w:tr w:rsidR="005415EF" w:rsidTr="008040FE">
        <w:trPr>
          <w:cantSplit/>
          <w:jc w:val="center"/>
        </w:trPr>
        <w:tc>
          <w:tcPr>
            <w:tcW w:w="2344"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3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74"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53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12"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billNo</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billCode</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票据号码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50</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is</w:t>
            </w:r>
            <w:r>
              <w:rPr>
                <w:rFonts w:ascii="宋体" w:eastAsia="宋体" w:hAnsi="宋体" w:hint="eastAsia"/>
                <w:sz w:val="21"/>
                <w:szCs w:val="21"/>
              </w:rPr>
              <w:t>I</w:t>
            </w:r>
            <w:r>
              <w:rPr>
                <w:rFonts w:ascii="宋体" w:eastAsia="宋体" w:hAnsi="宋体"/>
                <w:sz w:val="21"/>
                <w:szCs w:val="21"/>
              </w:rPr>
              <w:t>nvalid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票据状态</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1正常，0冲红</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sz w:val="21"/>
                <w:szCs w:val="21"/>
              </w:rPr>
              <w:t>billAmt</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票据金额</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536"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hint="eastAsia"/>
                <w:sz w:val="21"/>
                <w:szCs w:val="21"/>
              </w:rPr>
              <w:t>（13,2）</w:t>
            </w:r>
          </w:p>
        </w:tc>
        <w:tc>
          <w:tcPr>
            <w:tcW w:w="1512"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2344"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file</w:t>
            </w:r>
            <w:r>
              <w:rPr>
                <w:rFonts w:ascii="宋体" w:eastAsia="宋体" w:hAnsi="宋体"/>
                <w:sz w:val="21"/>
                <w:szCs w:val="21"/>
              </w:rPr>
              <w:t>Id</w:t>
            </w:r>
          </w:p>
        </w:tc>
        <w:tc>
          <w:tcPr>
            <w:tcW w:w="13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文件编号</w:t>
            </w:r>
          </w:p>
        </w:tc>
        <w:tc>
          <w:tcPr>
            <w:tcW w:w="1174"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53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50</w:t>
            </w:r>
          </w:p>
        </w:tc>
        <w:tc>
          <w:tcPr>
            <w:tcW w:w="1512"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票据图片文件编号</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pStyle w:val="3"/>
      </w:pPr>
      <w:bookmarkStart w:id="71" w:name="_Toc17990530"/>
      <w:r>
        <w:rPr>
          <w:rFonts w:hint="eastAsia"/>
        </w:rPr>
        <w:lastRenderedPageBreak/>
        <w:t>其他流程</w:t>
      </w:r>
      <w:bookmarkEnd w:id="71"/>
    </w:p>
    <w:p w:rsidR="005415EF" w:rsidRDefault="005415EF" w:rsidP="005415EF">
      <w:pPr>
        <w:pStyle w:val="5"/>
      </w:pPr>
      <w:r>
        <w:rPr>
          <w:rFonts w:hint="eastAsia"/>
        </w:rPr>
        <w:t>票据打印结果</w:t>
      </w:r>
    </w:p>
    <w:p w:rsidR="005415EF" w:rsidRDefault="005415EF" w:rsidP="005415EF">
      <w:pPr>
        <w:pStyle w:val="6"/>
      </w:pPr>
      <w:r>
        <w:rPr>
          <w:rFonts w:hint="eastAsia"/>
        </w:rPr>
        <w:t>业务描述</w:t>
      </w:r>
    </w:p>
    <w:p w:rsidR="005415EF" w:rsidRDefault="005415EF" w:rsidP="005415EF">
      <w:r>
        <w:rPr>
          <w:rFonts w:hint="eastAsia"/>
        </w:rPr>
        <w:t>对于已开具纸质票据给到缴款人的情况，需要执收单位业务系统将开具纸质票据情况告知非税平台，非税平台记录换开纸质票据，避免已开具纸质票据的缴款人在未退回纸质票据而申请退付。</w:t>
      </w:r>
    </w:p>
    <w:p w:rsidR="005415EF" w:rsidRDefault="005415EF" w:rsidP="005415EF">
      <w:pPr>
        <w:pStyle w:val="6"/>
      </w:pPr>
      <w:r>
        <w:rPr>
          <w:rFonts w:hint="eastAsia"/>
        </w:rPr>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2075"/>
        <w:gridCol w:w="1118"/>
        <w:gridCol w:w="666"/>
        <w:gridCol w:w="1538"/>
        <w:gridCol w:w="859"/>
      </w:tblGrid>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07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0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0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billNo</w:t>
            </w:r>
          </w:p>
        </w:tc>
        <w:tc>
          <w:tcPr>
            <w:tcW w:w="20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票据编码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976"/>
        <w:gridCol w:w="1258"/>
        <w:gridCol w:w="1027"/>
        <w:gridCol w:w="1791"/>
        <w:gridCol w:w="801"/>
      </w:tblGrid>
      <w:tr w:rsidR="005415EF" w:rsidTr="008040FE">
        <w:trPr>
          <w:cantSplit/>
          <w:jc w:val="center"/>
        </w:trPr>
        <w:tc>
          <w:tcPr>
            <w:tcW w:w="1890"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197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5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2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79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89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result</w:t>
            </w:r>
            <w:r>
              <w:rPr>
                <w:rFonts w:ascii="宋体" w:eastAsia="宋体" w:hAnsi="宋体" w:cs="Arial"/>
                <w:szCs w:val="21"/>
              </w:rPr>
              <w:t>Code</w:t>
            </w:r>
          </w:p>
        </w:tc>
        <w:tc>
          <w:tcPr>
            <w:tcW w:w="19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2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w:t>
            </w:r>
            <w:r>
              <w:rPr>
                <w:rFonts w:ascii="宋体" w:eastAsia="宋体" w:hAnsi="宋体"/>
                <w:szCs w:val="21"/>
              </w:rPr>
              <w:t>298/</w:t>
            </w:r>
            <w:r>
              <w:rPr>
                <w:rFonts w:ascii="宋体" w:eastAsia="宋体" w:hAnsi="宋体" w:hint="eastAsia"/>
                <w:szCs w:val="21"/>
              </w:rPr>
              <w:t>299成功/用户没登录/该票据已经换开过</w:t>
            </w:r>
            <w:r>
              <w:rPr>
                <w:rFonts w:ascii="宋体" w:eastAsia="宋体" w:hAnsi="宋体"/>
                <w:szCs w:val="21"/>
              </w:rPr>
              <w:t>/</w:t>
            </w:r>
            <w:r>
              <w:rPr>
                <w:rFonts w:ascii="宋体" w:eastAsia="宋体" w:hAnsi="宋体" w:hint="eastAsia"/>
                <w:szCs w:val="21"/>
              </w:rPr>
              <w:t>系统错误</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19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27"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10</w:t>
            </w:r>
          </w:p>
        </w:tc>
        <w:tc>
          <w:tcPr>
            <w:tcW w:w="179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true/false</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0"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197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25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27"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79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Pr>
        <w:pStyle w:val="5"/>
      </w:pPr>
      <w:r>
        <w:rPr>
          <w:rFonts w:hint="eastAsia"/>
        </w:rPr>
        <w:t>日终对账接口</w:t>
      </w:r>
    </w:p>
    <w:p w:rsidR="005415EF" w:rsidRDefault="005415EF" w:rsidP="005415EF">
      <w:pPr>
        <w:pStyle w:val="6"/>
      </w:pPr>
      <w:r>
        <w:rPr>
          <w:rFonts w:hint="eastAsia"/>
        </w:rPr>
        <w:t>业务描述</w:t>
      </w:r>
    </w:p>
    <w:p w:rsidR="005415EF" w:rsidRDefault="005415EF" w:rsidP="005415EF">
      <w:r>
        <w:rPr>
          <w:rFonts w:hint="eastAsia"/>
        </w:rPr>
        <w:t>用于执收单位在每天缴费统计的时候，和非税平台进行账务核对，如果发现账务对不上的，需要执收单位将业务系统数据和非税平台数据进行对齐。</w:t>
      </w:r>
    </w:p>
    <w:p w:rsidR="005415EF" w:rsidRDefault="005415EF" w:rsidP="005415EF">
      <w:pPr>
        <w:pStyle w:val="6"/>
      </w:pPr>
      <w:r>
        <w:rPr>
          <w:rFonts w:hint="eastAsia"/>
        </w:rPr>
        <w:lastRenderedPageBreak/>
        <w:t>请求参数格式</w:t>
      </w:r>
    </w:p>
    <w:p w:rsidR="005415EF" w:rsidRDefault="005415EF" w:rsidP="005415EF">
      <w:r>
        <w:t>J</w:t>
      </w:r>
      <w:r>
        <w:rPr>
          <w:rFonts w:hint="eastAsia"/>
        </w:rPr>
        <w:t>son</w:t>
      </w:r>
    </w:p>
    <w:p w:rsidR="005415EF" w:rsidRDefault="005415EF" w:rsidP="005415EF">
      <w:pPr>
        <w:pStyle w:val="6"/>
      </w:pPr>
      <w:r>
        <w:rPr>
          <w:rFonts w:hint="eastAsia"/>
        </w:rPr>
        <w:t>调用方</w:t>
      </w:r>
    </w:p>
    <w:p w:rsidR="005415EF" w:rsidRDefault="005415EF" w:rsidP="005415EF">
      <w:r>
        <w:rPr>
          <w:rFonts w:hint="eastAsia"/>
        </w:rPr>
        <w:t>执收单位业务系统</w:t>
      </w:r>
    </w:p>
    <w:p w:rsidR="005415EF" w:rsidRDefault="005415EF" w:rsidP="005415EF">
      <w:pPr>
        <w:pStyle w:val="6"/>
      </w:pPr>
      <w:r>
        <w:rPr>
          <w:rFonts w:hint="eastAsia"/>
        </w:rPr>
        <w:t>请求参数</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2075"/>
        <w:gridCol w:w="1118"/>
        <w:gridCol w:w="666"/>
        <w:gridCol w:w="1538"/>
        <w:gridCol w:w="859"/>
      </w:tblGrid>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07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118"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66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538"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5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access</w:t>
            </w:r>
            <w:r>
              <w:rPr>
                <w:rFonts w:ascii="宋体" w:eastAsia="宋体" w:hAnsi="宋体" w:cs="Arial"/>
                <w:szCs w:val="21"/>
              </w:rPr>
              <w:t>_t</w:t>
            </w:r>
            <w:r>
              <w:rPr>
                <w:rFonts w:ascii="宋体" w:eastAsia="宋体" w:hAnsi="宋体" w:cs="Arial" w:hint="eastAsia"/>
                <w:szCs w:val="21"/>
              </w:rPr>
              <w:t>oken</w:t>
            </w:r>
          </w:p>
        </w:tc>
        <w:tc>
          <w:tcPr>
            <w:tcW w:w="20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登录认证字符串</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r w:rsidR="005415EF" w:rsidTr="008040FE">
        <w:trPr>
          <w:cantSplit/>
          <w:jc w:val="center"/>
        </w:trPr>
        <w:tc>
          <w:tcPr>
            <w:tcW w:w="2487"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accept</w:t>
            </w:r>
            <w:r>
              <w:rPr>
                <w:rFonts w:ascii="宋体" w:eastAsia="宋体" w:hAnsi="宋体" w:cs="Arial" w:hint="eastAsia"/>
                <w:szCs w:val="21"/>
              </w:rPr>
              <w:t>A</w:t>
            </w:r>
            <w:r>
              <w:rPr>
                <w:rFonts w:ascii="宋体" w:eastAsia="宋体" w:hAnsi="宋体" w:cs="Arial"/>
                <w:szCs w:val="21"/>
              </w:rPr>
              <w:t>gency</w:t>
            </w:r>
            <w:r>
              <w:rPr>
                <w:rFonts w:ascii="宋体" w:eastAsia="宋体" w:hAnsi="宋体" w:cs="Arial" w:hint="eastAsia"/>
                <w:szCs w:val="21"/>
              </w:rPr>
              <w:t>C</w:t>
            </w:r>
            <w:r>
              <w:rPr>
                <w:rFonts w:ascii="宋体" w:eastAsia="宋体" w:hAnsi="宋体" w:cs="Arial"/>
                <w:szCs w:val="21"/>
              </w:rPr>
              <w:t>ode</w:t>
            </w:r>
          </w:p>
        </w:tc>
        <w:tc>
          <w:tcPr>
            <w:tcW w:w="207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执收单位编码</w:t>
            </w:r>
          </w:p>
        </w:tc>
        <w:tc>
          <w:tcPr>
            <w:tcW w:w="111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666"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32</w:t>
            </w:r>
          </w:p>
        </w:tc>
        <w:tc>
          <w:tcPr>
            <w:tcW w:w="1538"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5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M</w:t>
            </w:r>
          </w:p>
        </w:tc>
      </w:tr>
    </w:tbl>
    <w:p w:rsidR="005415EF" w:rsidRDefault="005415EF" w:rsidP="005415EF">
      <w:pPr>
        <w:pStyle w:val="6"/>
      </w:pPr>
      <w:r>
        <w:rPr>
          <w:rFonts w:hint="eastAsia"/>
        </w:rPr>
        <w:t>返回结果</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1977"/>
        <w:gridCol w:w="1258"/>
        <w:gridCol w:w="1026"/>
        <w:gridCol w:w="1791"/>
        <w:gridCol w:w="800"/>
      </w:tblGrid>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71"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2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74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result</w:t>
            </w:r>
            <w:r>
              <w:rPr>
                <w:rFonts w:ascii="宋体" w:eastAsia="宋体" w:hAnsi="宋体" w:cs="Arial"/>
                <w:szCs w:val="21"/>
              </w:rPr>
              <w:t>Code</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返回码</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10</w:t>
            </w: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100/202/</w:t>
            </w:r>
            <w:r>
              <w:rPr>
                <w:rFonts w:ascii="宋体" w:eastAsia="宋体" w:hAnsi="宋体"/>
                <w:szCs w:val="21"/>
              </w:rPr>
              <w:t>298/</w:t>
            </w:r>
            <w:r>
              <w:rPr>
                <w:rFonts w:ascii="宋体" w:eastAsia="宋体" w:hAnsi="宋体" w:hint="eastAsia"/>
                <w:szCs w:val="21"/>
              </w:rPr>
              <w:t>299成功/用户没登录/该票据已经换开过</w:t>
            </w:r>
            <w:r>
              <w:rPr>
                <w:rFonts w:ascii="宋体" w:eastAsia="宋体" w:hAnsi="宋体"/>
                <w:szCs w:val="21"/>
              </w:rPr>
              <w:t>/</w:t>
            </w:r>
            <w:r>
              <w:rPr>
                <w:rFonts w:ascii="宋体" w:eastAsia="宋体" w:hAnsi="宋体" w:hint="eastAsia"/>
                <w:szCs w:val="21"/>
              </w:rPr>
              <w:t>系统错误</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data</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返回数据</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数组</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success</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成功与否标志</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布尔类型</w:t>
            </w:r>
          </w:p>
        </w:tc>
        <w:tc>
          <w:tcPr>
            <w:tcW w:w="1029"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r>
              <w:rPr>
                <w:rFonts w:ascii="宋体" w:eastAsia="宋体" w:hAnsi="宋体"/>
                <w:sz w:val="21"/>
                <w:szCs w:val="21"/>
              </w:rPr>
              <w:t>10</w:t>
            </w:r>
          </w:p>
        </w:tc>
        <w:tc>
          <w:tcPr>
            <w:tcW w:w="1746"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true/false</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szCs w:val="21"/>
              </w:rPr>
              <w:t>resultMessage</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结果信息描述</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hint="eastAsia"/>
                <w:szCs w:val="21"/>
              </w:rPr>
              <w:t>500</w:t>
            </w: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返回结果描述</w:t>
            </w: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r>
        <w:rPr>
          <w:rFonts w:hint="eastAsia"/>
        </w:rPr>
        <w:t>注意，其中的</w:t>
      </w:r>
      <w:r>
        <w:rPr>
          <w:rFonts w:hint="eastAsia"/>
        </w:rPr>
        <w:t>data</w:t>
      </w:r>
      <w:r>
        <w:rPr>
          <w:rFonts w:hint="eastAsia"/>
        </w:rPr>
        <w:t>是每一笔账的对象数组，其中包含如下属性：</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001"/>
        <w:gridCol w:w="1271"/>
        <w:gridCol w:w="1029"/>
        <w:gridCol w:w="1746"/>
        <w:gridCol w:w="801"/>
      </w:tblGrid>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标识符</w:t>
            </w:r>
          </w:p>
        </w:tc>
        <w:tc>
          <w:tcPr>
            <w:tcW w:w="20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字段名称</w:t>
            </w:r>
          </w:p>
        </w:tc>
        <w:tc>
          <w:tcPr>
            <w:tcW w:w="1271" w:type="dxa"/>
            <w:shd w:val="clear" w:color="auto" w:fill="auto"/>
            <w:tcMar>
              <w:left w:w="0" w:type="dxa"/>
              <w:right w:w="0" w:type="dxa"/>
            </w:tcMar>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类型</w:t>
            </w:r>
          </w:p>
        </w:tc>
        <w:tc>
          <w:tcPr>
            <w:tcW w:w="1029"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长度</w:t>
            </w:r>
          </w:p>
        </w:tc>
        <w:tc>
          <w:tcPr>
            <w:tcW w:w="1746"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描述</w:t>
            </w:r>
          </w:p>
        </w:tc>
        <w:tc>
          <w:tcPr>
            <w:tcW w:w="801" w:type="dxa"/>
            <w:shd w:val="clear" w:color="auto" w:fill="auto"/>
            <w:vAlign w:val="center"/>
          </w:tcPr>
          <w:p w:rsidR="005415EF" w:rsidRDefault="005415EF" w:rsidP="008040FE">
            <w:pPr>
              <w:autoSpaceDE w:val="0"/>
              <w:autoSpaceDN w:val="0"/>
              <w:adjustRightInd w:val="0"/>
              <w:jc w:val="center"/>
              <w:rPr>
                <w:rFonts w:ascii="宋体" w:hAnsi="宋体" w:cs="Arial"/>
                <w:b/>
                <w:szCs w:val="21"/>
              </w:rPr>
            </w:pPr>
            <w:r>
              <w:rPr>
                <w:rFonts w:ascii="宋体" w:hAnsi="宋体" w:cs="Arial" w:hint="eastAsia"/>
                <w:b/>
                <w:szCs w:val="21"/>
              </w:rPr>
              <w:t>强制</w:t>
            </w:r>
            <w:r>
              <w:rPr>
                <w:rFonts w:ascii="宋体" w:hAnsi="宋体" w:cs="Arial"/>
                <w:b/>
                <w:szCs w:val="21"/>
              </w:rPr>
              <w:t>/</w:t>
            </w:r>
            <w:r>
              <w:rPr>
                <w:rFonts w:ascii="宋体" w:hAnsi="宋体" w:cs="Arial" w:hint="eastAsia"/>
                <w:b/>
                <w:szCs w:val="21"/>
              </w:rPr>
              <w:t>可选</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szCs w:val="21"/>
              </w:rPr>
              <w:t>payPeNtcNo</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通知书编号</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32</w:t>
            </w: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actualAmt</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实收金额</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hint="eastAsia"/>
                <w:szCs w:val="21"/>
              </w:rPr>
              <w:t>receivableAmt</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应收金额</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数值</w:t>
            </w:r>
          </w:p>
        </w:tc>
        <w:tc>
          <w:tcPr>
            <w:tcW w:w="1029" w:type="dxa"/>
            <w:shd w:val="clear" w:color="auto" w:fill="auto"/>
            <w:vAlign w:val="center"/>
          </w:tcPr>
          <w:p w:rsidR="005415EF" w:rsidRDefault="005415EF" w:rsidP="008040FE">
            <w:pPr>
              <w:pStyle w:val="a7"/>
              <w:ind w:left="210" w:right="210" w:firstLineChars="0" w:firstLine="0"/>
              <w:jc w:val="center"/>
              <w:rPr>
                <w:rFonts w:ascii="宋体" w:eastAsia="宋体" w:hAnsi="宋体"/>
                <w:sz w:val="21"/>
                <w:szCs w:val="21"/>
              </w:rPr>
            </w:pPr>
          </w:p>
        </w:tc>
        <w:tc>
          <w:tcPr>
            <w:tcW w:w="1746"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r w:rsidR="005415EF" w:rsidTr="008040FE">
        <w:trPr>
          <w:cantSplit/>
          <w:jc w:val="center"/>
        </w:trPr>
        <w:tc>
          <w:tcPr>
            <w:tcW w:w="1895"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payDate</w:t>
            </w:r>
          </w:p>
        </w:tc>
        <w:tc>
          <w:tcPr>
            <w:tcW w:w="200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交易时间</w:t>
            </w:r>
          </w:p>
        </w:tc>
        <w:tc>
          <w:tcPr>
            <w:tcW w:w="1271"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r>
              <w:rPr>
                <w:rFonts w:ascii="宋体" w:eastAsia="宋体" w:hAnsi="宋体" w:cs="Arial" w:hint="eastAsia"/>
                <w:szCs w:val="21"/>
              </w:rPr>
              <w:t>字符串</w:t>
            </w:r>
          </w:p>
        </w:tc>
        <w:tc>
          <w:tcPr>
            <w:tcW w:w="1029" w:type="dxa"/>
            <w:shd w:val="clear" w:color="auto" w:fill="auto"/>
            <w:vAlign w:val="center"/>
          </w:tcPr>
          <w:p w:rsidR="005415EF" w:rsidRDefault="005415EF" w:rsidP="008040FE">
            <w:pPr>
              <w:autoSpaceDE w:val="0"/>
              <w:autoSpaceDN w:val="0"/>
              <w:adjustRightInd w:val="0"/>
              <w:jc w:val="center"/>
              <w:rPr>
                <w:rFonts w:ascii="宋体" w:eastAsia="宋体" w:hAnsi="宋体" w:cs="Arial"/>
                <w:szCs w:val="21"/>
              </w:rPr>
            </w:pPr>
            <w:r>
              <w:rPr>
                <w:rFonts w:ascii="宋体" w:eastAsia="宋体" w:hAnsi="宋体" w:cs="Arial"/>
                <w:szCs w:val="21"/>
              </w:rPr>
              <w:t>20</w:t>
            </w:r>
          </w:p>
        </w:tc>
        <w:tc>
          <w:tcPr>
            <w:tcW w:w="1746" w:type="dxa"/>
            <w:shd w:val="clear" w:color="auto" w:fill="auto"/>
            <w:vAlign w:val="center"/>
          </w:tcPr>
          <w:p w:rsidR="005415EF" w:rsidRDefault="005415EF" w:rsidP="008040FE">
            <w:pPr>
              <w:autoSpaceDE w:val="0"/>
              <w:autoSpaceDN w:val="0"/>
              <w:adjustRightInd w:val="0"/>
              <w:jc w:val="left"/>
              <w:rPr>
                <w:rFonts w:ascii="宋体" w:eastAsia="宋体" w:hAnsi="宋体" w:cs="Arial"/>
                <w:szCs w:val="21"/>
              </w:rPr>
            </w:pPr>
          </w:p>
        </w:tc>
        <w:tc>
          <w:tcPr>
            <w:tcW w:w="801" w:type="dxa"/>
            <w:shd w:val="clear" w:color="auto" w:fill="auto"/>
            <w:vAlign w:val="center"/>
          </w:tcPr>
          <w:p w:rsidR="005415EF" w:rsidRDefault="005415EF" w:rsidP="008040FE">
            <w:pPr>
              <w:pStyle w:val="a7"/>
              <w:ind w:left="210" w:right="210" w:firstLineChars="0" w:firstLine="0"/>
              <w:rPr>
                <w:rFonts w:ascii="宋体" w:eastAsia="宋体" w:hAnsi="宋体"/>
                <w:sz w:val="21"/>
                <w:szCs w:val="21"/>
              </w:rPr>
            </w:pPr>
            <w:r>
              <w:rPr>
                <w:rFonts w:ascii="宋体" w:eastAsia="宋体" w:hAnsi="宋体" w:hint="eastAsia"/>
                <w:sz w:val="21"/>
                <w:szCs w:val="21"/>
              </w:rPr>
              <w:t>M</w:t>
            </w:r>
          </w:p>
        </w:tc>
      </w:tr>
    </w:tbl>
    <w:p w:rsidR="005415EF" w:rsidRDefault="005415EF" w:rsidP="005415EF"/>
    <w:p w:rsidR="005415EF" w:rsidRDefault="005415EF" w:rsidP="005415EF">
      <w:pPr>
        <w:pStyle w:val="2"/>
      </w:pPr>
      <w:bookmarkStart w:id="72" w:name="_Toc17990531"/>
      <w:bookmarkStart w:id="73" w:name="_Toc17990532"/>
      <w:bookmarkEnd w:id="72"/>
      <w:r>
        <w:rPr>
          <w:rFonts w:hint="eastAsia"/>
        </w:rPr>
        <w:t>异常处理</w:t>
      </w:r>
      <w:bookmarkEnd w:id="73"/>
    </w:p>
    <w:p w:rsidR="005415EF" w:rsidRDefault="005415EF" w:rsidP="005415EF">
      <w:pPr>
        <w:pStyle w:val="3"/>
      </w:pPr>
      <w:bookmarkStart w:id="74" w:name="_Toc17990533"/>
      <w:r>
        <w:rPr>
          <w:rFonts w:hint="eastAsia"/>
        </w:rPr>
        <w:t>网络异常</w:t>
      </w:r>
      <w:bookmarkEnd w:id="74"/>
    </w:p>
    <w:p w:rsidR="005415EF" w:rsidRDefault="005415EF" w:rsidP="005415EF">
      <w:pPr>
        <w:ind w:firstLineChars="200" w:firstLine="420"/>
      </w:pPr>
      <w:r>
        <w:rPr>
          <w:rFonts w:hint="eastAsia"/>
        </w:rPr>
        <w:t>原因：非税平台与执收单位业务系统之间的网络，可能出现短暂断开的情况，那么这就会影响到实时接口进行数据交互，这里受影响的接口包括：发出通知书、缴款确认、取消通知书。</w:t>
      </w:r>
    </w:p>
    <w:p w:rsidR="005415EF" w:rsidRDefault="005415EF" w:rsidP="005415EF">
      <w:pPr>
        <w:ind w:firstLineChars="200" w:firstLine="420"/>
      </w:pPr>
      <w:r>
        <w:rPr>
          <w:rFonts w:hint="eastAsia"/>
        </w:rPr>
        <w:t>解决方案：</w:t>
      </w:r>
    </w:p>
    <w:p w:rsidR="005415EF" w:rsidRDefault="005415EF" w:rsidP="005415EF">
      <w:r>
        <w:rPr>
          <w:rFonts w:hint="eastAsia"/>
        </w:rPr>
        <w:t>1</w:t>
      </w:r>
      <w:r>
        <w:rPr>
          <w:rFonts w:hint="eastAsia"/>
        </w:rPr>
        <w:t>）、发出缴款通知书、取消通知书等到网络恢复正常后，执收单位业务系统把受影响的这些接口的数据，通过</w:t>
      </w:r>
      <w:r>
        <w:rPr>
          <w:rFonts w:hint="eastAsia"/>
        </w:rPr>
        <w:t>http</w:t>
      </w:r>
      <w:r>
        <w:rPr>
          <w:rFonts w:hint="eastAsia"/>
        </w:rPr>
        <w:t>协议接口，同步到非税平台。</w:t>
      </w:r>
    </w:p>
    <w:p w:rsidR="005415EF" w:rsidRDefault="005415EF" w:rsidP="005415EF">
      <w:r>
        <w:rPr>
          <w:rFonts w:hint="eastAsia"/>
        </w:rPr>
        <w:t>2</w:t>
      </w:r>
      <w:r>
        <w:rPr>
          <w:rFonts w:hint="eastAsia"/>
        </w:rPr>
        <w:t>）、对于缴费的通知书，不允许被取消。</w:t>
      </w:r>
    </w:p>
    <w:p w:rsidR="005415EF" w:rsidRDefault="005415EF" w:rsidP="005415EF">
      <w:r>
        <w:rPr>
          <w:rFonts w:hint="eastAsia"/>
        </w:rPr>
        <w:lastRenderedPageBreak/>
        <w:t>3</w:t>
      </w:r>
      <w:r>
        <w:rPr>
          <w:rFonts w:hint="eastAsia"/>
        </w:rPr>
        <w:t>）、银行对于查询不到的通知书信息不允许缴款。</w:t>
      </w:r>
    </w:p>
    <w:p w:rsidR="005415EF" w:rsidRDefault="005415EF" w:rsidP="005415EF">
      <w:pPr>
        <w:ind w:firstLineChars="200" w:firstLine="420"/>
      </w:pPr>
    </w:p>
    <w:p w:rsidR="005415EF" w:rsidRDefault="005415EF" w:rsidP="005415EF">
      <w:pPr>
        <w:pStyle w:val="3"/>
      </w:pPr>
      <w:bookmarkStart w:id="75" w:name="_Toc17990534"/>
      <w:r>
        <w:rPr>
          <w:rFonts w:hint="eastAsia"/>
        </w:rPr>
        <w:t>同步异常</w:t>
      </w:r>
      <w:bookmarkEnd w:id="75"/>
    </w:p>
    <w:p w:rsidR="005415EF" w:rsidRDefault="005415EF" w:rsidP="005415EF">
      <w:pPr>
        <w:ind w:firstLine="480"/>
      </w:pPr>
      <w:r>
        <w:rPr>
          <w:rFonts w:hint="eastAsia"/>
        </w:rPr>
        <w:t>原因：由于网络突然中断，导致执收单位没有实时把中断期间开出的通知书发送给非税平台，银行系统在收费这些通知书时，请求缴款时，非税平台是找不到该单位的缴款通知书。</w:t>
      </w:r>
    </w:p>
    <w:p w:rsidR="005415EF" w:rsidRDefault="005415EF" w:rsidP="005415EF">
      <w:pPr>
        <w:ind w:firstLine="480"/>
      </w:pPr>
      <w:r>
        <w:rPr>
          <w:rFonts w:hint="eastAsia"/>
        </w:rPr>
        <w:t>解决方案：</w:t>
      </w:r>
    </w:p>
    <w:p w:rsidR="005415EF" w:rsidRDefault="005415EF" w:rsidP="005415EF">
      <w:pPr>
        <w:numPr>
          <w:ilvl w:val="0"/>
          <w:numId w:val="29"/>
        </w:numPr>
      </w:pPr>
      <w:r>
        <w:rPr>
          <w:rFonts w:hint="eastAsia"/>
        </w:rPr>
        <w:t>对于代收银行无法从非税平台查询通知书的，银行不能收款；</w:t>
      </w:r>
    </w:p>
    <w:p w:rsidR="005415EF" w:rsidRDefault="005415EF" w:rsidP="005415EF">
      <w:pPr>
        <w:pStyle w:val="3"/>
      </w:pPr>
      <w:bookmarkStart w:id="76" w:name="_Toc17990535"/>
      <w:r>
        <w:rPr>
          <w:rFonts w:hint="eastAsia"/>
        </w:rPr>
        <w:t>对账异常</w:t>
      </w:r>
      <w:bookmarkEnd w:id="76"/>
    </w:p>
    <w:p w:rsidR="005415EF" w:rsidRDefault="005415EF" w:rsidP="005415EF">
      <w:pPr>
        <w:ind w:firstLineChars="200" w:firstLine="420"/>
      </w:pPr>
      <w:r>
        <w:rPr>
          <w:rFonts w:hint="eastAsia"/>
        </w:rPr>
        <w:t>原因：对于执收单位业务系统来说，当银行发送缴款确认信息给非税平台时，非税平台会把缴款确认信息，发给执收单位业务系统，但是由于在对账过程中，可能存在对账失败情况。</w:t>
      </w:r>
    </w:p>
    <w:p w:rsidR="005415EF" w:rsidRDefault="005415EF" w:rsidP="005415EF">
      <w:pPr>
        <w:ind w:firstLineChars="200" w:firstLine="420"/>
      </w:pPr>
      <w:r>
        <w:rPr>
          <w:rFonts w:hint="eastAsia"/>
        </w:rPr>
        <w:t>解决方案：</w:t>
      </w:r>
    </w:p>
    <w:p w:rsidR="005415EF" w:rsidRDefault="005415EF" w:rsidP="005415EF">
      <w:pPr>
        <w:numPr>
          <w:ilvl w:val="0"/>
          <w:numId w:val="30"/>
        </w:numPr>
      </w:pPr>
      <w:r>
        <w:rPr>
          <w:rFonts w:hint="eastAsia"/>
        </w:rPr>
        <w:t>银行未发缴款确认信息，而对账时，银行发送已缴款通知信息，则对账通过后，非税平台需要把该通知书的对账确认信息发送执收单位业务系统。</w:t>
      </w:r>
    </w:p>
    <w:p w:rsidR="005415EF" w:rsidRDefault="005415EF" w:rsidP="005415EF">
      <w:pPr>
        <w:numPr>
          <w:ilvl w:val="0"/>
          <w:numId w:val="30"/>
        </w:numPr>
      </w:pPr>
      <w:r>
        <w:rPr>
          <w:rFonts w:hint="eastAsia"/>
        </w:rPr>
        <w:t>如果银行收款成功，但是非税平台对账失败，则需要人工干预，如果存在收错费的情况，则手工发送对账失败的信息到执收单位业务系统。</w:t>
      </w:r>
    </w:p>
    <w:p w:rsidR="005415EF" w:rsidRDefault="005415EF" w:rsidP="005415EF">
      <w:pPr>
        <w:numPr>
          <w:ilvl w:val="0"/>
          <w:numId w:val="30"/>
        </w:numPr>
      </w:pPr>
      <w:r>
        <w:rPr>
          <w:rFonts w:hint="eastAsia"/>
        </w:rPr>
        <w:t>如果银行发送冲正操作，非税平台会发送收款失败信息到执收单位业务系统。</w:t>
      </w:r>
      <w:bookmarkEnd w:id="69"/>
      <w:bookmarkEnd w:id="70"/>
      <w:r>
        <w:rPr>
          <w:rFonts w:hint="eastAsia"/>
        </w:rPr>
        <w:t xml:space="preserve"> </w:t>
      </w:r>
    </w:p>
    <w:p w:rsidR="005415EF" w:rsidRDefault="005415EF" w:rsidP="005415EF">
      <w:pPr>
        <w:pStyle w:val="1"/>
      </w:pPr>
      <w:bookmarkStart w:id="77" w:name="_Toc261578395"/>
      <w:bookmarkStart w:id="78" w:name="_Toc17990536"/>
      <w:bookmarkStart w:id="79" w:name="_Toc266966611"/>
      <w:r>
        <w:rPr>
          <w:rFonts w:hint="eastAsia"/>
        </w:rPr>
        <w:t>附录</w:t>
      </w:r>
      <w:bookmarkEnd w:id="77"/>
      <w:bookmarkEnd w:id="78"/>
      <w:bookmarkEnd w:id="79"/>
    </w:p>
    <w:p w:rsidR="005415EF" w:rsidRDefault="005415EF" w:rsidP="005415EF">
      <w:pPr>
        <w:pStyle w:val="2"/>
        <w:numPr>
          <w:ilvl w:val="0"/>
          <w:numId w:val="0"/>
        </w:numPr>
      </w:pPr>
      <w:bookmarkStart w:id="80" w:name="_附录B：通知书与校验码"/>
      <w:bookmarkStart w:id="81" w:name="_附录A：银行编码列表_1"/>
      <w:bookmarkStart w:id="82" w:name="_附录A：代收银行编码"/>
      <w:bookmarkStart w:id="83" w:name="_Toc263147993"/>
      <w:bookmarkStart w:id="84" w:name="_Toc266966613"/>
      <w:bookmarkStart w:id="85" w:name="_Toc17990537"/>
      <w:bookmarkStart w:id="86" w:name="_Toc261578397"/>
      <w:bookmarkStart w:id="87" w:name="_Toc176750346"/>
      <w:bookmarkEnd w:id="80"/>
      <w:bookmarkEnd w:id="81"/>
      <w:bookmarkEnd w:id="82"/>
      <w:r>
        <w:rPr>
          <w:rFonts w:hint="eastAsia"/>
        </w:rPr>
        <w:t>附录</w:t>
      </w:r>
      <w:r>
        <w:rPr>
          <w:rFonts w:hint="eastAsia"/>
        </w:rPr>
        <w:t>A</w:t>
      </w:r>
      <w:r>
        <w:rPr>
          <w:rFonts w:hint="eastAsia"/>
        </w:rPr>
        <w:t>：</w:t>
      </w:r>
      <w:bookmarkStart w:id="88" w:name="_Hlt263173062"/>
      <w:bookmarkEnd w:id="83"/>
      <w:bookmarkEnd w:id="84"/>
      <w:r>
        <w:rPr>
          <w:rFonts w:hint="eastAsia"/>
        </w:rPr>
        <w:t>通知书</w:t>
      </w:r>
      <w:bookmarkEnd w:id="88"/>
      <w:r>
        <w:rPr>
          <w:rFonts w:hint="eastAsia"/>
        </w:rPr>
        <w:t>编号规则</w:t>
      </w:r>
      <w:bookmarkEnd w:id="85"/>
    </w:p>
    <w:p w:rsidR="005415EF" w:rsidRDefault="005415EF" w:rsidP="005415EF">
      <w:pPr>
        <w:ind w:firstLine="420"/>
        <w:rPr>
          <w:rFonts w:ascii="楷体_GB2312"/>
        </w:rPr>
      </w:pPr>
      <w:r>
        <w:rPr>
          <w:rFonts w:ascii="楷体_GB2312" w:hint="eastAsia"/>
        </w:rPr>
        <w:t>缴款通知书上的号码组成规则如下：</w:t>
      </w:r>
    </w:p>
    <w:p w:rsidR="005415EF" w:rsidRDefault="005415EF" w:rsidP="005415EF">
      <w:pPr>
        <w:ind w:firstLine="420"/>
        <w:rPr>
          <w:rFonts w:ascii="宋体" w:hAnsi="宋体"/>
          <w:color w:val="000000"/>
          <w:szCs w:val="21"/>
        </w:rPr>
      </w:pPr>
      <w:r>
        <w:rPr>
          <w:rFonts w:hint="eastAsia"/>
          <w:color w:val="000000"/>
        </w:rPr>
        <w:t>NO+</w:t>
      </w:r>
      <w:r>
        <w:rPr>
          <w:rFonts w:hint="eastAsia"/>
          <w:color w:val="000000"/>
        </w:rPr>
        <w:t>预算单位编码</w:t>
      </w:r>
      <w:r>
        <w:rPr>
          <w:rFonts w:hint="eastAsia"/>
          <w:color w:val="000000"/>
        </w:rPr>
        <w:t>+</w:t>
      </w:r>
      <w:r>
        <w:rPr>
          <w:rFonts w:ascii="宋体" w:hAnsi="宋体"/>
          <w:color w:val="000000"/>
          <w:szCs w:val="21"/>
        </w:rPr>
        <w:t>凭证日期（</w:t>
      </w:r>
      <w:r>
        <w:rPr>
          <w:rFonts w:ascii="宋体" w:hAnsi="宋体" w:hint="eastAsia"/>
          <w:color w:val="000000"/>
          <w:szCs w:val="21"/>
        </w:rPr>
        <w:t>YY</w:t>
      </w:r>
      <w:r>
        <w:rPr>
          <w:rFonts w:ascii="宋体" w:hAnsi="宋体"/>
          <w:color w:val="000000"/>
          <w:szCs w:val="21"/>
        </w:rPr>
        <w:t>YY</w:t>
      </w:r>
      <w:r>
        <w:rPr>
          <w:rFonts w:ascii="宋体" w:hAnsi="宋体" w:hint="eastAsia"/>
          <w:color w:val="000000"/>
          <w:szCs w:val="21"/>
        </w:rPr>
        <w:t>MMDD</w:t>
      </w:r>
      <w:r>
        <w:rPr>
          <w:rFonts w:ascii="宋体" w:hAnsi="宋体"/>
          <w:color w:val="000000"/>
          <w:szCs w:val="21"/>
        </w:rPr>
        <w:t>）</w:t>
      </w:r>
      <w:r>
        <w:rPr>
          <w:rFonts w:ascii="宋体" w:hAnsi="宋体" w:hint="eastAsia"/>
          <w:color w:val="000000"/>
          <w:szCs w:val="21"/>
        </w:rPr>
        <w:t>+渠道码+</w:t>
      </w:r>
      <w:r>
        <w:rPr>
          <w:rFonts w:ascii="宋体" w:hAnsi="宋体"/>
          <w:color w:val="000000"/>
          <w:szCs w:val="21"/>
        </w:rPr>
        <w:t>6</w:t>
      </w:r>
      <w:r>
        <w:rPr>
          <w:rFonts w:ascii="宋体" w:hAnsi="宋体" w:hint="eastAsia"/>
          <w:color w:val="000000"/>
          <w:szCs w:val="21"/>
        </w:rPr>
        <w:t>位</w:t>
      </w:r>
      <w:r>
        <w:rPr>
          <w:rFonts w:ascii="宋体" w:hAnsi="宋体"/>
          <w:color w:val="000000"/>
          <w:szCs w:val="21"/>
        </w:rPr>
        <w:t>顺序流水码</w:t>
      </w:r>
      <w:r>
        <w:rPr>
          <w:rFonts w:ascii="宋体" w:hAnsi="宋体" w:hint="eastAsia"/>
          <w:color w:val="000000"/>
          <w:szCs w:val="21"/>
        </w:rPr>
        <w:t>(00</w:t>
      </w:r>
      <w:r>
        <w:rPr>
          <w:rFonts w:ascii="宋体" w:hAnsi="宋体"/>
          <w:color w:val="000000"/>
          <w:szCs w:val="21"/>
        </w:rPr>
        <w:t>00</w:t>
      </w:r>
      <w:r>
        <w:rPr>
          <w:rFonts w:ascii="宋体" w:hAnsi="宋体" w:hint="eastAsia"/>
          <w:color w:val="000000"/>
          <w:szCs w:val="21"/>
        </w:rPr>
        <w:t>01)</w:t>
      </w:r>
    </w:p>
    <w:p w:rsidR="005415EF" w:rsidRDefault="005415EF" w:rsidP="005415EF">
      <w:pPr>
        <w:ind w:firstLine="420"/>
        <w:rPr>
          <w:rFonts w:ascii="宋体" w:hAnsi="宋体"/>
          <w:color w:val="000000"/>
          <w:szCs w:val="21"/>
        </w:rPr>
      </w:pPr>
      <w:r>
        <w:rPr>
          <w:rFonts w:ascii="宋体" w:hAnsi="宋体" w:hint="eastAsia"/>
          <w:color w:val="000000"/>
          <w:szCs w:val="21"/>
        </w:rPr>
        <w:t>渠道码：0 表示非税平台开出</w:t>
      </w:r>
    </w:p>
    <w:p w:rsidR="005415EF" w:rsidRDefault="005415EF" w:rsidP="005415EF">
      <w:pPr>
        <w:ind w:firstLine="420"/>
        <w:rPr>
          <w:rFonts w:ascii="宋体" w:hAnsi="宋体"/>
          <w:color w:val="000000"/>
          <w:szCs w:val="21"/>
        </w:rPr>
      </w:pPr>
      <w:r>
        <w:rPr>
          <w:rFonts w:ascii="宋体" w:hAnsi="宋体"/>
          <w:color w:val="000000"/>
          <w:szCs w:val="21"/>
        </w:rPr>
        <w:tab/>
      </w:r>
      <w:r>
        <w:rPr>
          <w:rFonts w:ascii="宋体" w:hAnsi="宋体"/>
          <w:color w:val="000000"/>
          <w:szCs w:val="21"/>
        </w:rPr>
        <w:tab/>
        <w:t xml:space="preserve"> 1 </w:t>
      </w:r>
      <w:r>
        <w:rPr>
          <w:rFonts w:ascii="宋体" w:hAnsi="宋体" w:hint="eastAsia"/>
          <w:color w:val="000000"/>
          <w:szCs w:val="21"/>
        </w:rPr>
        <w:t>表示执收单位业务系统开出</w:t>
      </w:r>
    </w:p>
    <w:bookmarkEnd w:id="86"/>
    <w:bookmarkEnd w:id="87"/>
    <w:p w:rsidR="005415EF" w:rsidRDefault="005415EF" w:rsidP="005415EF"/>
    <w:p w:rsidR="005415EF" w:rsidRDefault="005415EF" w:rsidP="005415EF">
      <w:pPr>
        <w:ind w:firstLine="420"/>
        <w:rPr>
          <w:rFonts w:ascii="楷体_GB2312"/>
        </w:rPr>
      </w:pPr>
      <w:r>
        <w:rPr>
          <w:rFonts w:ascii="楷体_GB2312" w:hint="eastAsia"/>
        </w:rPr>
        <w:t>罚款通知书上的号码组成规则如下：</w:t>
      </w:r>
    </w:p>
    <w:p w:rsidR="005415EF" w:rsidRDefault="005415EF" w:rsidP="005415EF">
      <w:pPr>
        <w:ind w:firstLine="420"/>
        <w:rPr>
          <w:rFonts w:ascii="宋体" w:hAnsi="宋体"/>
          <w:color w:val="000000"/>
          <w:szCs w:val="21"/>
        </w:rPr>
      </w:pPr>
      <w:r>
        <w:rPr>
          <w:rFonts w:ascii="微软雅黑" w:eastAsia="微软雅黑" w:cs="微软雅黑"/>
          <w:color w:val="030303"/>
          <w:kern w:val="0"/>
          <w:szCs w:val="21"/>
        </w:rPr>
        <w:t>FO</w:t>
      </w:r>
      <w:r>
        <w:rPr>
          <w:rFonts w:hint="eastAsia"/>
          <w:color w:val="000000"/>
        </w:rPr>
        <w:t>+</w:t>
      </w:r>
      <w:r>
        <w:rPr>
          <w:rFonts w:hint="eastAsia"/>
          <w:color w:val="000000"/>
        </w:rPr>
        <w:t>预算单位编码</w:t>
      </w:r>
      <w:r>
        <w:rPr>
          <w:rFonts w:hint="eastAsia"/>
          <w:color w:val="000000"/>
        </w:rPr>
        <w:t>+</w:t>
      </w:r>
      <w:r>
        <w:rPr>
          <w:rFonts w:ascii="宋体" w:hAnsi="宋体"/>
          <w:color w:val="000000"/>
          <w:szCs w:val="21"/>
        </w:rPr>
        <w:t>凭证日期（</w:t>
      </w:r>
      <w:r>
        <w:rPr>
          <w:rFonts w:ascii="宋体" w:hAnsi="宋体" w:hint="eastAsia"/>
          <w:color w:val="000000"/>
          <w:szCs w:val="21"/>
        </w:rPr>
        <w:t>YY</w:t>
      </w:r>
      <w:r>
        <w:rPr>
          <w:rFonts w:ascii="宋体" w:hAnsi="宋体"/>
          <w:color w:val="000000"/>
          <w:szCs w:val="21"/>
        </w:rPr>
        <w:t>YY</w:t>
      </w:r>
      <w:r>
        <w:rPr>
          <w:rFonts w:ascii="宋体" w:hAnsi="宋体" w:hint="eastAsia"/>
          <w:color w:val="000000"/>
          <w:szCs w:val="21"/>
        </w:rPr>
        <w:t>MMDD</w:t>
      </w:r>
      <w:r>
        <w:rPr>
          <w:rFonts w:ascii="宋体" w:hAnsi="宋体"/>
          <w:color w:val="000000"/>
          <w:szCs w:val="21"/>
        </w:rPr>
        <w:t>）</w:t>
      </w:r>
      <w:r>
        <w:rPr>
          <w:rFonts w:ascii="宋体" w:hAnsi="宋体" w:hint="eastAsia"/>
          <w:color w:val="000000"/>
          <w:szCs w:val="21"/>
        </w:rPr>
        <w:t>+渠道码+</w:t>
      </w:r>
      <w:r>
        <w:rPr>
          <w:rFonts w:ascii="宋体" w:hAnsi="宋体"/>
          <w:color w:val="000000"/>
          <w:szCs w:val="21"/>
        </w:rPr>
        <w:t>6</w:t>
      </w:r>
      <w:r>
        <w:rPr>
          <w:rFonts w:ascii="宋体" w:hAnsi="宋体" w:hint="eastAsia"/>
          <w:color w:val="000000"/>
          <w:szCs w:val="21"/>
        </w:rPr>
        <w:t>位</w:t>
      </w:r>
      <w:r>
        <w:rPr>
          <w:rFonts w:ascii="宋体" w:hAnsi="宋体"/>
          <w:color w:val="000000"/>
          <w:szCs w:val="21"/>
        </w:rPr>
        <w:t>顺序流水码</w:t>
      </w:r>
      <w:r>
        <w:rPr>
          <w:rFonts w:ascii="宋体" w:hAnsi="宋体" w:hint="eastAsia"/>
          <w:color w:val="000000"/>
          <w:szCs w:val="21"/>
        </w:rPr>
        <w:t>(00</w:t>
      </w:r>
      <w:r>
        <w:rPr>
          <w:rFonts w:ascii="宋体" w:hAnsi="宋体"/>
          <w:color w:val="000000"/>
          <w:szCs w:val="21"/>
        </w:rPr>
        <w:t>00</w:t>
      </w:r>
      <w:r>
        <w:rPr>
          <w:rFonts w:ascii="宋体" w:hAnsi="宋体" w:hint="eastAsia"/>
          <w:color w:val="000000"/>
          <w:szCs w:val="21"/>
        </w:rPr>
        <w:t>01)</w:t>
      </w:r>
    </w:p>
    <w:p w:rsidR="005415EF" w:rsidRDefault="005415EF" w:rsidP="005415EF">
      <w:pPr>
        <w:ind w:firstLine="420"/>
        <w:rPr>
          <w:rFonts w:ascii="宋体" w:hAnsi="宋体"/>
          <w:color w:val="000000"/>
          <w:szCs w:val="21"/>
        </w:rPr>
      </w:pPr>
      <w:r>
        <w:rPr>
          <w:rFonts w:ascii="宋体" w:hAnsi="宋体" w:hint="eastAsia"/>
          <w:color w:val="000000"/>
          <w:szCs w:val="21"/>
        </w:rPr>
        <w:t>渠道码：0 表示非税平台开出</w:t>
      </w:r>
    </w:p>
    <w:p w:rsidR="005415EF" w:rsidRDefault="005415EF" w:rsidP="005415EF">
      <w:pPr>
        <w:ind w:firstLine="420"/>
        <w:rPr>
          <w:rFonts w:ascii="宋体" w:hAnsi="宋体"/>
          <w:color w:val="000000"/>
          <w:szCs w:val="21"/>
        </w:rPr>
      </w:pPr>
      <w:r>
        <w:rPr>
          <w:rFonts w:ascii="宋体" w:hAnsi="宋体"/>
          <w:color w:val="000000"/>
          <w:szCs w:val="21"/>
        </w:rPr>
        <w:tab/>
      </w:r>
      <w:r>
        <w:rPr>
          <w:rFonts w:ascii="宋体" w:hAnsi="宋体"/>
          <w:color w:val="000000"/>
          <w:szCs w:val="21"/>
        </w:rPr>
        <w:tab/>
        <w:t xml:space="preserve"> 1 </w:t>
      </w:r>
      <w:r>
        <w:rPr>
          <w:rFonts w:ascii="宋体" w:hAnsi="宋体" w:hint="eastAsia"/>
          <w:color w:val="000000"/>
          <w:szCs w:val="21"/>
        </w:rPr>
        <w:t>表示执收单位业务系统开出</w:t>
      </w:r>
    </w:p>
    <w:p w:rsidR="005415EF" w:rsidRDefault="005415EF" w:rsidP="005415EF">
      <w:pPr>
        <w:sectPr w:rsidR="005415EF">
          <w:pgSz w:w="11906" w:h="16838"/>
          <w:pgMar w:top="1440" w:right="1800" w:bottom="1440" w:left="1800" w:header="851" w:footer="992" w:gutter="0"/>
          <w:cols w:space="720"/>
          <w:docGrid w:type="lines" w:linePitch="312"/>
        </w:sectPr>
      </w:pPr>
    </w:p>
    <w:p w:rsidR="005415EF" w:rsidRDefault="005415EF" w:rsidP="005415EF">
      <w:pPr>
        <w:pStyle w:val="2"/>
        <w:numPr>
          <w:ilvl w:val="0"/>
          <w:numId w:val="0"/>
        </w:numPr>
      </w:pPr>
      <w:bookmarkStart w:id="89" w:name="_Toc176750350"/>
      <w:bookmarkStart w:id="90" w:name="_Toc261578401"/>
      <w:bookmarkStart w:id="91" w:name="_Toc266966614"/>
      <w:bookmarkStart w:id="92" w:name="_Toc17990538"/>
      <w:r>
        <w:rPr>
          <w:rFonts w:hint="eastAsia"/>
        </w:rPr>
        <w:lastRenderedPageBreak/>
        <w:t>附录</w:t>
      </w:r>
      <w:r>
        <w:t>B</w:t>
      </w:r>
      <w:r>
        <w:rPr>
          <w:rFonts w:hint="eastAsia"/>
        </w:rPr>
        <w:t>：返回码一览表</w:t>
      </w:r>
      <w:bookmarkEnd w:id="89"/>
      <w:bookmarkEnd w:id="90"/>
      <w:bookmarkEnd w:id="91"/>
      <w:bookmarkEnd w:id="92"/>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368"/>
        <w:gridCol w:w="7154"/>
      </w:tblGrid>
      <w:tr w:rsidR="005415EF" w:rsidTr="008040FE">
        <w:trPr>
          <w:cantSplit/>
          <w:tblHeader/>
        </w:trPr>
        <w:tc>
          <w:tcPr>
            <w:tcW w:w="1368" w:type="dxa"/>
            <w:shd w:val="clear" w:color="auto" w:fill="FFFFFF"/>
          </w:tcPr>
          <w:p w:rsidR="005415EF" w:rsidRDefault="005415EF" w:rsidP="008040FE">
            <w:pPr>
              <w:jc w:val="center"/>
              <w:rPr>
                <w:b/>
                <w:bCs/>
              </w:rPr>
            </w:pPr>
            <w:r>
              <w:rPr>
                <w:rFonts w:hint="eastAsia"/>
                <w:b/>
                <w:bCs/>
              </w:rPr>
              <w:t>返回码</w:t>
            </w:r>
          </w:p>
        </w:tc>
        <w:tc>
          <w:tcPr>
            <w:tcW w:w="7154" w:type="dxa"/>
            <w:shd w:val="clear" w:color="auto" w:fill="FFFFFF"/>
          </w:tcPr>
          <w:p w:rsidR="005415EF" w:rsidRDefault="005415EF" w:rsidP="008040FE">
            <w:pPr>
              <w:jc w:val="center"/>
              <w:rPr>
                <w:b/>
                <w:bCs/>
              </w:rPr>
            </w:pPr>
            <w:r>
              <w:rPr>
                <w:rFonts w:hint="eastAsia"/>
                <w:b/>
                <w:bCs/>
              </w:rPr>
              <w:t>描述</w:t>
            </w:r>
          </w:p>
        </w:tc>
      </w:tr>
      <w:tr w:rsidR="005415EF" w:rsidTr="008040FE">
        <w:trPr>
          <w:cantSplit/>
        </w:trPr>
        <w:tc>
          <w:tcPr>
            <w:tcW w:w="1368" w:type="dxa"/>
          </w:tcPr>
          <w:p w:rsidR="005415EF" w:rsidRDefault="005415EF" w:rsidP="008040FE">
            <w:r>
              <w:rPr>
                <w:rFonts w:hint="eastAsia"/>
              </w:rPr>
              <w:t>100</w:t>
            </w:r>
          </w:p>
        </w:tc>
        <w:tc>
          <w:tcPr>
            <w:tcW w:w="7154" w:type="dxa"/>
          </w:tcPr>
          <w:p w:rsidR="005415EF" w:rsidRDefault="005415EF" w:rsidP="008040FE">
            <w:r>
              <w:rPr>
                <w:rFonts w:hint="eastAsia"/>
              </w:rPr>
              <w:t>操作成功</w:t>
            </w:r>
          </w:p>
        </w:tc>
      </w:tr>
      <w:tr w:rsidR="005415EF" w:rsidTr="008040FE">
        <w:trPr>
          <w:cantSplit/>
        </w:trPr>
        <w:tc>
          <w:tcPr>
            <w:tcW w:w="1368" w:type="dxa"/>
          </w:tcPr>
          <w:p w:rsidR="005415EF" w:rsidRDefault="005415EF" w:rsidP="008040FE">
            <w:r>
              <w:rPr>
                <w:rFonts w:hint="eastAsia"/>
              </w:rPr>
              <w:t>201</w:t>
            </w:r>
          </w:p>
        </w:tc>
        <w:tc>
          <w:tcPr>
            <w:tcW w:w="7154" w:type="dxa"/>
          </w:tcPr>
          <w:p w:rsidR="005415EF" w:rsidRDefault="005415EF" w:rsidP="008040FE">
            <w:r>
              <w:rPr>
                <w:rFonts w:hint="eastAsia"/>
              </w:rPr>
              <w:t>验证失败</w:t>
            </w:r>
          </w:p>
        </w:tc>
      </w:tr>
      <w:tr w:rsidR="005415EF" w:rsidTr="008040FE">
        <w:trPr>
          <w:cantSplit/>
        </w:trPr>
        <w:tc>
          <w:tcPr>
            <w:tcW w:w="1368" w:type="dxa"/>
          </w:tcPr>
          <w:p w:rsidR="005415EF" w:rsidRDefault="005415EF" w:rsidP="008040FE">
            <w:r>
              <w:rPr>
                <w:rFonts w:hint="eastAsia"/>
              </w:rPr>
              <w:t>202</w:t>
            </w:r>
          </w:p>
        </w:tc>
        <w:tc>
          <w:tcPr>
            <w:tcW w:w="7154" w:type="dxa"/>
          </w:tcPr>
          <w:p w:rsidR="005415EF" w:rsidRDefault="005415EF" w:rsidP="008040FE">
            <w:r>
              <w:rPr>
                <w:rFonts w:hint="eastAsia"/>
              </w:rPr>
              <w:t>用户没有登录</w:t>
            </w:r>
          </w:p>
        </w:tc>
      </w:tr>
      <w:tr w:rsidR="005415EF" w:rsidTr="008040FE">
        <w:trPr>
          <w:cantSplit/>
        </w:trPr>
        <w:tc>
          <w:tcPr>
            <w:tcW w:w="1368" w:type="dxa"/>
          </w:tcPr>
          <w:p w:rsidR="005415EF" w:rsidRDefault="005415EF" w:rsidP="008040FE">
            <w:r>
              <w:rPr>
                <w:rFonts w:hint="eastAsia"/>
              </w:rPr>
              <w:t>211</w:t>
            </w:r>
          </w:p>
        </w:tc>
        <w:tc>
          <w:tcPr>
            <w:tcW w:w="7154" w:type="dxa"/>
          </w:tcPr>
          <w:p w:rsidR="005415EF" w:rsidRDefault="005415EF" w:rsidP="008040FE">
            <w:r>
              <w:rPr>
                <w:rFonts w:hint="eastAsia"/>
              </w:rPr>
              <w:t>发出缴款通知书数据错误</w:t>
            </w:r>
          </w:p>
        </w:tc>
      </w:tr>
      <w:tr w:rsidR="005415EF" w:rsidTr="008040FE">
        <w:trPr>
          <w:cantSplit/>
        </w:trPr>
        <w:tc>
          <w:tcPr>
            <w:tcW w:w="1368" w:type="dxa"/>
          </w:tcPr>
          <w:p w:rsidR="005415EF" w:rsidRDefault="005415EF" w:rsidP="008040FE">
            <w:r>
              <w:rPr>
                <w:rFonts w:hint="eastAsia"/>
              </w:rPr>
              <w:t>212</w:t>
            </w:r>
          </w:p>
        </w:tc>
        <w:tc>
          <w:tcPr>
            <w:tcW w:w="7154" w:type="dxa"/>
          </w:tcPr>
          <w:p w:rsidR="005415EF" w:rsidRDefault="005415EF" w:rsidP="008040FE">
            <w:r>
              <w:rPr>
                <w:rFonts w:hint="eastAsia"/>
              </w:rPr>
              <w:t>取消缴款通知书数据错误</w:t>
            </w:r>
          </w:p>
        </w:tc>
      </w:tr>
      <w:tr w:rsidR="005415EF" w:rsidTr="008040FE">
        <w:trPr>
          <w:cantSplit/>
        </w:trPr>
        <w:tc>
          <w:tcPr>
            <w:tcW w:w="1368" w:type="dxa"/>
          </w:tcPr>
          <w:p w:rsidR="005415EF" w:rsidRDefault="005415EF" w:rsidP="008040FE">
            <w:r>
              <w:rPr>
                <w:rFonts w:hint="eastAsia"/>
              </w:rPr>
              <w:t>213</w:t>
            </w:r>
          </w:p>
        </w:tc>
        <w:tc>
          <w:tcPr>
            <w:tcW w:w="7154" w:type="dxa"/>
          </w:tcPr>
          <w:p w:rsidR="005415EF" w:rsidRDefault="005415EF" w:rsidP="008040FE">
            <w:r>
              <w:rPr>
                <w:rFonts w:hint="eastAsia"/>
              </w:rPr>
              <w:t>该通知书已经缴费</w:t>
            </w:r>
          </w:p>
        </w:tc>
      </w:tr>
      <w:tr w:rsidR="005415EF" w:rsidTr="008040FE">
        <w:trPr>
          <w:cantSplit/>
        </w:trPr>
        <w:tc>
          <w:tcPr>
            <w:tcW w:w="1368" w:type="dxa"/>
          </w:tcPr>
          <w:p w:rsidR="005415EF" w:rsidRDefault="005415EF" w:rsidP="008040FE">
            <w:r>
              <w:rPr>
                <w:rFonts w:hint="eastAsia"/>
              </w:rPr>
              <w:t>214</w:t>
            </w:r>
          </w:p>
        </w:tc>
        <w:tc>
          <w:tcPr>
            <w:tcW w:w="7154" w:type="dxa"/>
          </w:tcPr>
          <w:p w:rsidR="005415EF" w:rsidRDefault="005415EF" w:rsidP="008040FE">
            <w:r>
              <w:rPr>
                <w:rFonts w:hint="eastAsia"/>
              </w:rPr>
              <w:t>产生退付申请失败</w:t>
            </w:r>
          </w:p>
        </w:tc>
      </w:tr>
      <w:tr w:rsidR="005415EF" w:rsidTr="008040FE">
        <w:trPr>
          <w:cantSplit/>
        </w:trPr>
        <w:tc>
          <w:tcPr>
            <w:tcW w:w="1368" w:type="dxa"/>
          </w:tcPr>
          <w:p w:rsidR="005415EF" w:rsidRDefault="005415EF" w:rsidP="008040FE">
            <w:r>
              <w:rPr>
                <w:rFonts w:hint="eastAsia"/>
              </w:rPr>
              <w:t>215</w:t>
            </w:r>
          </w:p>
        </w:tc>
        <w:tc>
          <w:tcPr>
            <w:tcW w:w="7154" w:type="dxa"/>
          </w:tcPr>
          <w:p w:rsidR="005415EF" w:rsidRDefault="005415EF" w:rsidP="008040FE">
            <w:r>
              <w:rPr>
                <w:rFonts w:hint="eastAsia"/>
              </w:rPr>
              <w:t>产生批扣缴款通知书失败</w:t>
            </w:r>
          </w:p>
        </w:tc>
      </w:tr>
      <w:tr w:rsidR="005415EF" w:rsidTr="008040FE">
        <w:trPr>
          <w:cantSplit/>
        </w:trPr>
        <w:tc>
          <w:tcPr>
            <w:tcW w:w="1368" w:type="dxa"/>
          </w:tcPr>
          <w:p w:rsidR="005415EF" w:rsidRDefault="005415EF" w:rsidP="008040FE">
            <w:r>
              <w:rPr>
                <w:rFonts w:hint="eastAsia"/>
              </w:rPr>
              <w:t>216</w:t>
            </w:r>
          </w:p>
        </w:tc>
        <w:tc>
          <w:tcPr>
            <w:tcW w:w="7154" w:type="dxa"/>
          </w:tcPr>
          <w:p w:rsidR="005415EF" w:rsidRDefault="005415EF" w:rsidP="008040FE">
            <w:r>
              <w:rPr>
                <w:rFonts w:hint="eastAsia"/>
              </w:rPr>
              <w:t>查询缴款信息数据错误</w:t>
            </w:r>
          </w:p>
        </w:tc>
      </w:tr>
      <w:tr w:rsidR="005415EF" w:rsidTr="008040FE">
        <w:trPr>
          <w:cantSplit/>
        </w:trPr>
        <w:tc>
          <w:tcPr>
            <w:tcW w:w="1368" w:type="dxa"/>
          </w:tcPr>
          <w:p w:rsidR="005415EF" w:rsidRDefault="005415EF" w:rsidP="008040FE">
            <w:r>
              <w:rPr>
                <w:rFonts w:hint="eastAsia"/>
              </w:rPr>
              <w:t>217</w:t>
            </w:r>
          </w:p>
        </w:tc>
        <w:tc>
          <w:tcPr>
            <w:tcW w:w="7154" w:type="dxa"/>
          </w:tcPr>
          <w:p w:rsidR="005415EF" w:rsidRDefault="005415EF" w:rsidP="008040FE">
            <w:r>
              <w:rPr>
                <w:rFonts w:hint="eastAsia"/>
              </w:rPr>
              <w:t>通知书对应项目已经被删除</w:t>
            </w:r>
          </w:p>
        </w:tc>
      </w:tr>
      <w:tr w:rsidR="005415EF" w:rsidTr="008040FE">
        <w:trPr>
          <w:cantSplit/>
        </w:trPr>
        <w:tc>
          <w:tcPr>
            <w:tcW w:w="1368" w:type="dxa"/>
          </w:tcPr>
          <w:p w:rsidR="005415EF" w:rsidRDefault="005415EF" w:rsidP="008040FE">
            <w:r>
              <w:t>218</w:t>
            </w:r>
          </w:p>
        </w:tc>
        <w:tc>
          <w:tcPr>
            <w:tcW w:w="7154" w:type="dxa"/>
          </w:tcPr>
          <w:p w:rsidR="005415EF" w:rsidRDefault="005415EF" w:rsidP="008040FE">
            <w:r>
              <w:rPr>
                <w:rFonts w:hint="eastAsia"/>
              </w:rPr>
              <w:t>通知书支付中，不允许修改</w:t>
            </w:r>
          </w:p>
        </w:tc>
      </w:tr>
      <w:tr w:rsidR="005415EF" w:rsidTr="008040FE">
        <w:trPr>
          <w:cantSplit/>
        </w:trPr>
        <w:tc>
          <w:tcPr>
            <w:tcW w:w="1368" w:type="dxa"/>
          </w:tcPr>
          <w:p w:rsidR="005415EF" w:rsidRDefault="005415EF" w:rsidP="008040FE">
            <w:r>
              <w:rPr>
                <w:rFonts w:hint="eastAsia"/>
              </w:rPr>
              <w:t>298</w:t>
            </w:r>
          </w:p>
        </w:tc>
        <w:tc>
          <w:tcPr>
            <w:tcW w:w="7154" w:type="dxa"/>
          </w:tcPr>
          <w:p w:rsidR="005415EF" w:rsidRDefault="005415EF" w:rsidP="008040FE">
            <w:r>
              <w:rPr>
                <w:rFonts w:hint="eastAsia"/>
              </w:rPr>
              <w:t>票据已经被换开过</w:t>
            </w:r>
          </w:p>
        </w:tc>
      </w:tr>
      <w:tr w:rsidR="005415EF" w:rsidTr="008040FE">
        <w:trPr>
          <w:cantSplit/>
        </w:trPr>
        <w:tc>
          <w:tcPr>
            <w:tcW w:w="1368" w:type="dxa"/>
          </w:tcPr>
          <w:p w:rsidR="005415EF" w:rsidRDefault="005415EF" w:rsidP="008040FE">
            <w:r>
              <w:rPr>
                <w:rFonts w:hint="eastAsia"/>
              </w:rPr>
              <w:t>299</w:t>
            </w:r>
          </w:p>
        </w:tc>
        <w:tc>
          <w:tcPr>
            <w:tcW w:w="7154" w:type="dxa"/>
          </w:tcPr>
          <w:p w:rsidR="005415EF" w:rsidRDefault="005415EF" w:rsidP="008040FE">
            <w:r>
              <w:rPr>
                <w:rFonts w:hint="eastAsia"/>
              </w:rPr>
              <w:t>系统错误</w:t>
            </w:r>
          </w:p>
        </w:tc>
      </w:tr>
    </w:tbl>
    <w:p w:rsidR="005415EF" w:rsidRDefault="005415EF" w:rsidP="005415EF">
      <w:pPr>
        <w:pStyle w:val="2"/>
        <w:numPr>
          <w:ilvl w:val="0"/>
          <w:numId w:val="0"/>
        </w:numPr>
        <w:spacing w:line="415" w:lineRule="auto"/>
      </w:pPr>
      <w:bookmarkStart w:id="93" w:name="_附录D：通知书样例"/>
      <w:bookmarkStart w:id="94" w:name="_Toc17990539"/>
      <w:bookmarkStart w:id="95" w:name="_Toc176750351"/>
      <w:bookmarkStart w:id="96" w:name="_Toc266966615"/>
      <w:bookmarkStart w:id="97" w:name="_Toc261578402"/>
      <w:bookmarkEnd w:id="93"/>
      <w:r>
        <w:rPr>
          <w:rFonts w:hint="eastAsia"/>
        </w:rPr>
        <w:t>附录</w:t>
      </w:r>
      <w:r>
        <w:t xml:space="preserve">C: </w:t>
      </w:r>
      <w:r>
        <w:rPr>
          <w:rFonts w:hint="eastAsia"/>
        </w:rPr>
        <w:t>缴款编码规则</w:t>
      </w:r>
      <w:bookmarkEnd w:id="94"/>
    </w:p>
    <w:p w:rsidR="005415EF" w:rsidRDefault="005415EF" w:rsidP="005415EF">
      <w:pPr>
        <w:rPr>
          <w:color w:val="000000"/>
        </w:rPr>
      </w:pPr>
      <w:r>
        <w:rPr>
          <w:rFonts w:hint="eastAsia"/>
          <w:color w:val="000000"/>
        </w:rPr>
        <w:t>参考《附件</w:t>
      </w:r>
      <w:r>
        <w:rPr>
          <w:rFonts w:hint="eastAsia"/>
          <w:color w:val="000000"/>
        </w:rPr>
        <w:t>1</w:t>
      </w:r>
      <w:r>
        <w:rPr>
          <w:rFonts w:hint="eastAsia"/>
          <w:color w:val="000000"/>
        </w:rPr>
        <w:t>：政府非税收入缴款识别码规范》</w:t>
      </w:r>
    </w:p>
    <w:bookmarkStart w:id="98" w:name="_1628663761"/>
    <w:bookmarkEnd w:id="98"/>
    <w:p w:rsidR="005415EF" w:rsidRDefault="005415EF" w:rsidP="005415EF">
      <w:r>
        <w:object w:dxaOrig="1031"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3.2pt" o:ole="">
            <v:imagedata r:id="rId21" o:title=""/>
          </v:shape>
          <o:OLEObject Type="Embed" ProgID="Word.Document.12" ShapeID="_x0000_i1025" DrawAspect="Icon" ObjectID="_1651905686" r:id="rId22"/>
        </w:object>
      </w:r>
    </w:p>
    <w:p w:rsidR="005415EF" w:rsidRDefault="005415EF" w:rsidP="005415EF">
      <w:pPr>
        <w:pStyle w:val="2"/>
        <w:numPr>
          <w:ilvl w:val="0"/>
          <w:numId w:val="0"/>
        </w:numPr>
        <w:spacing w:line="415" w:lineRule="auto"/>
      </w:pPr>
      <w:bookmarkStart w:id="99" w:name="_Toc17990540"/>
      <w:r>
        <w:rPr>
          <w:rFonts w:hint="eastAsia"/>
        </w:rPr>
        <w:t>附录</w:t>
      </w:r>
      <w:r>
        <w:t>D</w:t>
      </w:r>
      <w:r>
        <w:rPr>
          <w:rFonts w:hint="eastAsia"/>
        </w:rPr>
        <w:t>：通知书样例</w:t>
      </w:r>
      <w:bookmarkEnd w:id="95"/>
      <w:bookmarkEnd w:id="96"/>
      <w:bookmarkEnd w:id="97"/>
      <w:bookmarkEnd w:id="99"/>
    </w:p>
    <w:p w:rsidR="005415EF" w:rsidRDefault="005415EF" w:rsidP="005415EF">
      <w:pPr>
        <w:rPr>
          <w:color w:val="000000"/>
        </w:rPr>
      </w:pPr>
      <w:r>
        <w:rPr>
          <w:rFonts w:hint="eastAsia"/>
          <w:color w:val="000000"/>
        </w:rPr>
        <w:t>参考《附件</w:t>
      </w:r>
      <w:r>
        <w:rPr>
          <w:rFonts w:hint="eastAsia"/>
          <w:color w:val="000000"/>
        </w:rPr>
        <w:t>2</w:t>
      </w:r>
      <w:r>
        <w:rPr>
          <w:rFonts w:hint="eastAsia"/>
          <w:color w:val="000000"/>
        </w:rPr>
        <w:t>：通知书模板》</w:t>
      </w:r>
    </w:p>
    <w:bookmarkStart w:id="100" w:name="_1628663823"/>
    <w:bookmarkEnd w:id="100"/>
    <w:p w:rsidR="005415EF" w:rsidRDefault="005415EF" w:rsidP="005415EF">
      <w:pPr>
        <w:rPr>
          <w:color w:val="000000"/>
        </w:rPr>
      </w:pPr>
      <w:r w:rsidRPr="004773F8">
        <w:rPr>
          <w:color w:val="000000"/>
        </w:rPr>
        <w:object w:dxaOrig="1031" w:dyaOrig="720">
          <v:shape id="_x0000_i1026" type="#_x0000_t75" style="width:75.75pt;height:53.2pt" o:ole="">
            <v:imagedata r:id="rId23" o:title=""/>
          </v:shape>
          <o:OLEObject Type="Embed" ProgID="Word.Document.12" ShapeID="_x0000_i1026" DrawAspect="Icon" ObjectID="_1651905687" r:id="rId24"/>
        </w:object>
      </w:r>
    </w:p>
    <w:p w:rsidR="005415EF" w:rsidRDefault="005415EF" w:rsidP="005415EF">
      <w:pPr>
        <w:pStyle w:val="2"/>
        <w:numPr>
          <w:ilvl w:val="0"/>
          <w:numId w:val="0"/>
        </w:numPr>
        <w:spacing w:line="415" w:lineRule="auto"/>
      </w:pPr>
      <w:bookmarkStart w:id="101" w:name="_Toc17990541"/>
      <w:r>
        <w:rPr>
          <w:rFonts w:hint="eastAsia"/>
        </w:rPr>
        <w:t>附录</w:t>
      </w:r>
      <w:r>
        <w:t>E</w:t>
      </w:r>
      <w:r>
        <w:rPr>
          <w:rFonts w:hint="eastAsia"/>
        </w:rPr>
        <w:t>：退付单号规则</w:t>
      </w:r>
      <w:bookmarkEnd w:id="101"/>
    </w:p>
    <w:p w:rsidR="005415EF" w:rsidRDefault="005415EF" w:rsidP="005415EF">
      <w:pPr>
        <w:widowControl/>
        <w:jc w:val="left"/>
        <w:rPr>
          <w:rFonts w:ascii="宋体" w:hAnsi="宋体"/>
          <w:color w:val="000000"/>
          <w:szCs w:val="21"/>
        </w:rPr>
      </w:pPr>
      <w:r>
        <w:rPr>
          <w:rFonts w:hint="eastAsia"/>
          <w:color w:val="000000"/>
        </w:rPr>
        <w:t>RE+</w:t>
      </w:r>
      <w:r>
        <w:rPr>
          <w:rFonts w:hint="eastAsia"/>
          <w:color w:val="000000"/>
        </w:rPr>
        <w:t>预算单位编码</w:t>
      </w:r>
      <w:r>
        <w:rPr>
          <w:rFonts w:hint="eastAsia"/>
          <w:color w:val="000000"/>
        </w:rPr>
        <w:t>+</w:t>
      </w:r>
      <w:r>
        <w:rPr>
          <w:rFonts w:ascii="宋体" w:hAnsi="宋体"/>
          <w:color w:val="000000"/>
          <w:szCs w:val="21"/>
        </w:rPr>
        <w:t>凭证日期（</w:t>
      </w:r>
      <w:r>
        <w:rPr>
          <w:rFonts w:ascii="宋体" w:hAnsi="宋体" w:hint="eastAsia"/>
          <w:color w:val="000000"/>
          <w:szCs w:val="21"/>
        </w:rPr>
        <w:t>YY</w:t>
      </w:r>
      <w:r>
        <w:rPr>
          <w:rFonts w:ascii="宋体" w:hAnsi="宋体"/>
          <w:color w:val="000000"/>
          <w:szCs w:val="21"/>
        </w:rPr>
        <w:t>YY</w:t>
      </w:r>
      <w:r>
        <w:rPr>
          <w:rFonts w:ascii="宋体" w:hAnsi="宋体" w:hint="eastAsia"/>
          <w:color w:val="000000"/>
          <w:szCs w:val="21"/>
        </w:rPr>
        <w:t>MMDD</w:t>
      </w:r>
      <w:r>
        <w:rPr>
          <w:rFonts w:ascii="宋体" w:hAnsi="宋体"/>
          <w:color w:val="000000"/>
          <w:szCs w:val="21"/>
        </w:rPr>
        <w:t>）</w:t>
      </w:r>
      <w:r>
        <w:rPr>
          <w:rFonts w:ascii="宋体" w:hAnsi="宋体" w:hint="eastAsia"/>
          <w:color w:val="000000"/>
          <w:szCs w:val="21"/>
        </w:rPr>
        <w:t>+渠道码+</w:t>
      </w:r>
      <w:r>
        <w:rPr>
          <w:rFonts w:ascii="宋体" w:hAnsi="宋体"/>
          <w:color w:val="000000"/>
          <w:szCs w:val="21"/>
        </w:rPr>
        <w:t>6</w:t>
      </w:r>
      <w:r>
        <w:rPr>
          <w:rFonts w:ascii="宋体" w:hAnsi="宋体" w:hint="eastAsia"/>
          <w:color w:val="000000"/>
          <w:szCs w:val="21"/>
        </w:rPr>
        <w:t>位</w:t>
      </w:r>
      <w:r>
        <w:rPr>
          <w:rFonts w:ascii="宋体" w:hAnsi="宋体"/>
          <w:color w:val="000000"/>
          <w:szCs w:val="21"/>
        </w:rPr>
        <w:t>顺序流水码</w:t>
      </w:r>
      <w:r>
        <w:rPr>
          <w:rFonts w:ascii="宋体" w:hAnsi="宋体" w:hint="eastAsia"/>
          <w:color w:val="000000"/>
          <w:szCs w:val="21"/>
        </w:rPr>
        <w:t>(00</w:t>
      </w:r>
      <w:r>
        <w:rPr>
          <w:rFonts w:ascii="宋体" w:hAnsi="宋体"/>
          <w:color w:val="000000"/>
          <w:szCs w:val="21"/>
        </w:rPr>
        <w:t>00</w:t>
      </w:r>
      <w:r>
        <w:rPr>
          <w:rFonts w:ascii="宋体" w:hAnsi="宋体" w:hint="eastAsia"/>
          <w:color w:val="000000"/>
          <w:szCs w:val="21"/>
        </w:rPr>
        <w:t>01)</w:t>
      </w:r>
    </w:p>
    <w:p w:rsidR="005415EF" w:rsidRDefault="005415EF" w:rsidP="005415EF">
      <w:pPr>
        <w:ind w:firstLine="420"/>
        <w:rPr>
          <w:rFonts w:ascii="宋体" w:hAnsi="宋体"/>
          <w:color w:val="000000"/>
          <w:szCs w:val="21"/>
        </w:rPr>
      </w:pPr>
      <w:r>
        <w:rPr>
          <w:rFonts w:ascii="宋体" w:hAnsi="宋体" w:hint="eastAsia"/>
          <w:color w:val="000000"/>
          <w:szCs w:val="21"/>
        </w:rPr>
        <w:t>渠道码：0 表示非税平台开出</w:t>
      </w:r>
    </w:p>
    <w:p w:rsidR="005415EF" w:rsidRDefault="005415EF" w:rsidP="005415EF">
      <w:pPr>
        <w:ind w:firstLine="420"/>
        <w:rPr>
          <w:rFonts w:ascii="宋体" w:hAnsi="宋体"/>
          <w:color w:val="000000"/>
          <w:szCs w:val="21"/>
        </w:rPr>
      </w:pPr>
      <w:r>
        <w:rPr>
          <w:rFonts w:ascii="宋体" w:hAnsi="宋体"/>
          <w:color w:val="000000"/>
          <w:szCs w:val="21"/>
        </w:rPr>
        <w:tab/>
      </w:r>
      <w:r>
        <w:rPr>
          <w:rFonts w:ascii="宋体" w:hAnsi="宋体"/>
          <w:color w:val="000000"/>
          <w:szCs w:val="21"/>
        </w:rPr>
        <w:tab/>
        <w:t xml:space="preserve"> 1 </w:t>
      </w:r>
      <w:r>
        <w:rPr>
          <w:rFonts w:ascii="宋体" w:hAnsi="宋体" w:hint="eastAsia"/>
          <w:color w:val="000000"/>
          <w:szCs w:val="21"/>
        </w:rPr>
        <w:t>表示执收单位业务系统开出</w:t>
      </w:r>
    </w:p>
    <w:p w:rsidR="005415EF" w:rsidRDefault="005415EF" w:rsidP="005415EF">
      <w:pPr>
        <w:pStyle w:val="2"/>
        <w:numPr>
          <w:ilvl w:val="0"/>
          <w:numId w:val="0"/>
        </w:numPr>
        <w:rPr>
          <w:kern w:val="0"/>
        </w:rPr>
      </w:pPr>
      <w:bookmarkStart w:id="102" w:name="_附录F：退付银行编码"/>
      <w:bookmarkStart w:id="103" w:name="_附录F：退付、批扣银行编码"/>
      <w:bookmarkStart w:id="104" w:name="_Toc17990542"/>
      <w:bookmarkEnd w:id="102"/>
      <w:bookmarkEnd w:id="103"/>
      <w:r>
        <w:rPr>
          <w:rFonts w:hint="eastAsia"/>
          <w:kern w:val="0"/>
        </w:rPr>
        <w:lastRenderedPageBreak/>
        <w:t>附录</w:t>
      </w:r>
      <w:bookmarkStart w:id="105" w:name="_附录G:DES加密解密"/>
      <w:bookmarkEnd w:id="105"/>
      <w:r>
        <w:rPr>
          <w:kern w:val="0"/>
        </w:rPr>
        <w:t>F</w:t>
      </w:r>
      <w:r>
        <w:rPr>
          <w:rFonts w:hint="eastAsia"/>
          <w:kern w:val="0"/>
        </w:rPr>
        <w:t>：枚举类型汇总</w:t>
      </w:r>
      <w:bookmarkEnd w:id="104"/>
    </w:p>
    <w:p w:rsidR="005415EF" w:rsidRDefault="005415EF" w:rsidP="005415EF">
      <w:pPr>
        <w:numPr>
          <w:ilvl w:val="0"/>
          <w:numId w:val="31"/>
        </w:numPr>
      </w:pPr>
      <w:r>
        <w:rPr>
          <w:rFonts w:hint="eastAsia"/>
        </w:rPr>
        <w:t>非税收入大类：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4121"/>
      </w:tblGrid>
      <w:tr w:rsidR="005415EF" w:rsidTr="008040FE">
        <w:tc>
          <w:tcPr>
            <w:tcW w:w="4261" w:type="dxa"/>
            <w:shd w:val="clear" w:color="auto" w:fill="auto"/>
          </w:tcPr>
          <w:p w:rsidR="005415EF" w:rsidRDefault="005415EF" w:rsidP="008040FE">
            <w:r>
              <w:rPr>
                <w:rFonts w:ascii="等线" w:eastAsia="等线" w:hAnsi="等线" w:hint="eastAsia"/>
                <w:color w:val="000000"/>
              </w:rPr>
              <w:t>incomeSortUpCode</w:t>
            </w:r>
          </w:p>
        </w:tc>
        <w:tc>
          <w:tcPr>
            <w:tcW w:w="4261" w:type="dxa"/>
            <w:shd w:val="clear" w:color="auto" w:fill="auto"/>
          </w:tcPr>
          <w:p w:rsidR="005415EF" w:rsidRDefault="005415EF" w:rsidP="008040FE">
            <w:r>
              <w:rPr>
                <w:rFonts w:ascii="等线" w:eastAsia="等线" w:hAnsi="等线" w:hint="eastAsia"/>
                <w:color w:val="000000"/>
              </w:rPr>
              <w:t>全部/专项收入/行政事业型收费收入罚没收入</w:t>
            </w:r>
            <w:r>
              <w:rPr>
                <w:rFonts w:ascii="等线" w:eastAsia="等线" w:hAnsi="等线"/>
                <w:color w:val="000000"/>
              </w:rPr>
              <w:t>/</w:t>
            </w:r>
            <w:r>
              <w:rPr>
                <w:rFonts w:ascii="等线" w:eastAsia="等线" w:hAnsi="等线" w:hint="eastAsia"/>
                <w:color w:val="000000"/>
              </w:rPr>
              <w:t>国有资本经营收入/国有资源（资产</w:t>
            </w:r>
            <w:r>
              <w:rPr>
                <w:rFonts w:ascii="等线" w:eastAsia="等线" w:hAnsi="等线"/>
                <w:color w:val="000000"/>
              </w:rPr>
              <w:t>）/</w:t>
            </w:r>
            <w:r>
              <w:rPr>
                <w:rFonts w:ascii="等线" w:eastAsia="等线" w:hAnsi="等线" w:hint="eastAsia"/>
                <w:color w:val="000000"/>
              </w:rPr>
              <w:t>有偿使用收入/捐赠收入/政府住房基金收入</w:t>
            </w:r>
            <w:r>
              <w:rPr>
                <w:rFonts w:ascii="等线" w:eastAsia="等线" w:hAnsi="等线"/>
                <w:color w:val="000000"/>
              </w:rPr>
              <w:t>/</w:t>
            </w:r>
            <w:r>
              <w:rPr>
                <w:rFonts w:ascii="等线" w:eastAsia="等线" w:hAnsi="等线" w:hint="eastAsia"/>
                <w:color w:val="000000"/>
              </w:rPr>
              <w:t>政府性基金收入/专项债券对应项目专项收入/国有资本经营预算收入/其他收入</w:t>
            </w:r>
          </w:p>
        </w:tc>
      </w:tr>
    </w:tbl>
    <w:p w:rsidR="005415EF" w:rsidRDefault="005415EF" w:rsidP="005415EF">
      <w:pPr>
        <w:numPr>
          <w:ilvl w:val="0"/>
          <w:numId w:val="31"/>
        </w:numPr>
      </w:pPr>
      <w:r>
        <w:rPr>
          <w:rFonts w:hint="eastAsia"/>
        </w:rPr>
        <w:t>预算科目</w:t>
      </w:r>
    </w:p>
    <w:p w:rsidR="005415EF" w:rsidRDefault="005415EF" w:rsidP="005415EF">
      <w:pPr>
        <w:ind w:left="360"/>
      </w:pPr>
      <w:r>
        <w:rPr>
          <w:rFonts w:hint="eastAsia"/>
        </w:rPr>
        <w:t>参考政府功能分类科目书。</w:t>
      </w:r>
    </w:p>
    <w:p w:rsidR="005415EF" w:rsidRDefault="005415EF" w:rsidP="005415EF"/>
    <w:p w:rsidR="005415EF" w:rsidRDefault="005415EF" w:rsidP="005415EF"/>
    <w:p w:rsidR="005415EF" w:rsidRDefault="005415EF" w:rsidP="005415EF"/>
    <w:p w:rsidR="005415EF" w:rsidRDefault="005415EF" w:rsidP="005415EF"/>
    <w:p w:rsidR="005415EF" w:rsidRDefault="005415EF" w:rsidP="005415EF">
      <w:pPr>
        <w:rPr>
          <w:rFonts w:asciiTheme="minorEastAsia" w:hAnsiTheme="minorEastAsia" w:cstheme="minorEastAsia"/>
          <w:sz w:val="24"/>
        </w:rPr>
      </w:pPr>
    </w:p>
    <w:p w:rsidR="005415EF" w:rsidRDefault="005415EF" w:rsidP="005415EF">
      <w:pPr>
        <w:rPr>
          <w:rFonts w:asciiTheme="minorEastAsia" w:hAnsiTheme="minorEastAsia" w:cstheme="minorEastAsia"/>
          <w:sz w:val="24"/>
        </w:rPr>
      </w:pPr>
    </w:p>
    <w:p w:rsidR="005415EF" w:rsidRDefault="005415EF" w:rsidP="005415EF">
      <w:pPr>
        <w:rPr>
          <w:rFonts w:asciiTheme="minorEastAsia" w:hAnsiTheme="minorEastAsia" w:cstheme="minorEastAsia"/>
          <w:sz w:val="24"/>
        </w:rPr>
      </w:pPr>
    </w:p>
    <w:p w:rsidR="005415EF" w:rsidRDefault="005415EF" w:rsidP="005415EF"/>
    <w:p w:rsidR="00016B0F" w:rsidRPr="005415EF" w:rsidRDefault="00016B0F"/>
    <w:sectPr w:rsidR="00016B0F" w:rsidRPr="005415EF" w:rsidSect="004773F8">
      <w:headerReference w:type="default" r:id="rId25"/>
      <w:foot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897" w:rsidRDefault="00365897" w:rsidP="005415EF">
      <w:r>
        <w:separator/>
      </w:r>
    </w:p>
  </w:endnote>
  <w:endnote w:type="continuationSeparator" w:id="0">
    <w:p w:rsidR="00365897" w:rsidRDefault="00365897" w:rsidP="0054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EF" w:rsidRDefault="005415EF">
    <w:pPr>
      <w:pStyle w:val="a4"/>
      <w:ind w:right="360" w:firstLineChars="4050" w:firstLine="7290"/>
    </w:pPr>
    <w:r>
      <w:rPr>
        <w:noProof/>
      </w:rPr>
      <mc:AlternateContent>
        <mc:Choice Requires="wps">
          <w:drawing>
            <wp:anchor distT="0" distB="0" distL="114300" distR="114300" simplePos="0" relativeHeight="251662336" behindDoc="0" locked="0" layoutInCell="1" allowOverlap="1" wp14:anchorId="7A0BE292" wp14:editId="34FFE3CA">
              <wp:simplePos x="0" y="0"/>
              <wp:positionH relativeFrom="margin">
                <wp:align>center</wp:align>
              </wp:positionH>
              <wp:positionV relativeFrom="paragraph">
                <wp:posOffset>0</wp:posOffset>
              </wp:positionV>
              <wp:extent cx="58420" cy="139700"/>
              <wp:effectExtent l="0" t="0" r="11430" b="635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txbx>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A0BE292" id="_x0000_t202" coordsize="21600,21600" o:spt="202" path="m,l,21600r21600,l21600,xe">
              <v:stroke joinstyle="miter"/>
              <v:path gradientshapeok="t" o:connecttype="rect"/>
            </v:shapetype>
            <v:shape id="文本框 8" o:spid="_x0000_s1026" type="#_x0000_t202" style="position:absolute;left:0;text-align:left;margin-left:0;margin-top:0;width:4.6pt;height:11pt;z-index:25166233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" filled="f" stroked="f" strokeweight=".5pt">
              <v:path arrowok="t"/>
              <v:textbox style="mso-fit-shape-to-text:t" inset="0,0,0,0">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3</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EF" w:rsidRDefault="005415EF">
    <w:pPr>
      <w:pStyle w:val="a4"/>
      <w:ind w:left="3690" w:hangingChars="2050" w:hanging="3690"/>
    </w:pPr>
    <w:r>
      <w:rPr>
        <w:noProof/>
      </w:rPr>
      <mc:AlternateContent>
        <mc:Choice Requires="wps">
          <w:drawing>
            <wp:anchor distT="0" distB="0" distL="114300" distR="114300" simplePos="0" relativeHeight="251663360" behindDoc="0" locked="0" layoutInCell="1" allowOverlap="1" wp14:anchorId="57D293D3" wp14:editId="447DDE84">
              <wp:simplePos x="0" y="0"/>
              <wp:positionH relativeFrom="margin">
                <wp:align>center</wp:align>
              </wp:positionH>
              <wp:positionV relativeFrom="paragraph">
                <wp:posOffset>0</wp:posOffset>
              </wp:positionV>
              <wp:extent cx="58420" cy="139700"/>
              <wp:effectExtent l="0" t="0" r="11430" b="635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20" cy="139700"/>
                      </a:xfrm>
                      <a:prstGeom prst="rect">
                        <a:avLst/>
                      </a:prstGeom>
                      <a:noFill/>
                      <a:ln w="6350">
                        <a:noFill/>
                      </a:ln>
                    </wps:spPr>
                    <wps:txbx>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57D293D3" id="_x0000_t202" coordsize="21600,21600" o:spt="202" path="m,l,21600r21600,l21600,xe">
              <v:stroke joinstyle="miter"/>
              <v:path gradientshapeok="t" o:connecttype="rect"/>
            </v:shapetype>
            <v:shape id="文本框 9" o:spid="_x0000_s1027" type="#_x0000_t202" style="position:absolute;left:0;text-align:left;margin-left:0;margin-top:0;width:4.6pt;height:11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" filled="f" stroked="f" strokeweight=".5pt">
              <v:path arrowok="t"/>
              <v:textbox style="mso-fit-shape-to-text:t" inset="0,0,0,0">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EF" w:rsidRDefault="005415EF">
    <w:pPr>
      <w:pStyle w:val="a4"/>
      <w:ind w:right="360"/>
    </w:pPr>
    <w:r>
      <w:rPr>
        <w:noProof/>
      </w:rPr>
      <mc:AlternateContent>
        <mc:Choice Requires="wps">
          <w:drawing>
            <wp:anchor distT="0" distB="0" distL="114300" distR="114300" simplePos="0" relativeHeight="251659264" behindDoc="0" locked="0" layoutInCell="1" allowOverlap="1" wp14:anchorId="2BCE5821" wp14:editId="2617AC3A">
              <wp:simplePos x="0" y="0"/>
              <wp:positionH relativeFrom="margin">
                <wp:align>center</wp:align>
              </wp:positionH>
              <wp:positionV relativeFrom="paragraph">
                <wp:posOffset>0</wp:posOffset>
              </wp:positionV>
              <wp:extent cx="116205" cy="139700"/>
              <wp:effectExtent l="0" t="0" r="10795" b="635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139700"/>
                      </a:xfrm>
                      <a:prstGeom prst="rect">
                        <a:avLst/>
                      </a:prstGeom>
                      <a:noFill/>
                      <a:ln w="6350">
                        <a:noFill/>
                      </a:ln>
                    </wps:spPr>
                    <wps:txbx>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21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BCE5821" id="_x0000_t202" coordsize="21600,21600" o:spt="202" path="m,l,21600r21600,l21600,xe">
              <v:stroke joinstyle="miter"/>
              <v:path gradientshapeok="t" o:connecttype="rect"/>
            </v:shapetype>
            <v:shape id="文本框 14" o:spid="_x0000_s1028" type="#_x0000_t202" style="position:absolute;left:0;text-align:left;margin-left:0;margin-top:0;width:9.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" filled="f" stroked="f" strokeweight=".5pt">
              <v:path arrowok="t"/>
              <v:textbox style="mso-fit-shape-to-text:t" inset="0,0,0,0">
                <w:txbxContent>
                  <w:p w:rsidR="005415EF" w:rsidRDefault="005415EF">
                    <w:pPr>
                      <w:pStyle w:val="a4"/>
                    </w:pPr>
                    <w:r>
                      <w:rPr>
                        <w:rFonts w:hint="eastAsia"/>
                      </w:rPr>
                      <w:fldChar w:fldCharType="begin"/>
                    </w:r>
                    <w:r>
                      <w:rPr>
                        <w:rFonts w:hint="eastAsia"/>
                      </w:rPr>
                      <w:instrText xml:space="preserve"> PAGE  \* MERGEFORMAT </w:instrText>
                    </w:r>
                    <w:r>
                      <w:rPr>
                        <w:rFonts w:hint="eastAsia"/>
                      </w:rPr>
                      <w:fldChar w:fldCharType="separate"/>
                    </w:r>
                    <w:r>
                      <w:rPr>
                        <w:noProof/>
                      </w:rPr>
                      <w:t>21</w:t>
                    </w:r>
                    <w:r>
                      <w:rPr>
                        <w:rFonts w:hint="eastAsia"/>
                      </w:rPr>
                      <w:fldChar w:fldCharType="end"/>
                    </w:r>
                  </w:p>
                </w:txbxContent>
              </v:textbox>
              <w10:wrap anchorx="margin"/>
            </v:shape>
          </w:pict>
        </mc:Fallback>
      </mc:AlternateContent>
    </w:r>
    <w:r>
      <w:rPr>
        <w:rFonts w:ascii="楷体_GB2312" w:hint="eastAsia"/>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3F8" w:rsidRDefault="00365897">
    <w:pPr>
      <w:pStyle w:val="a4"/>
      <w:ind w:right="360"/>
    </w:pPr>
    <w:r>
      <w:rPr>
        <w:noProof/>
      </w:rPr>
      <mc:AlternateContent>
        <mc:Choice Requires="wps">
          <w:drawing>
            <wp:anchor distT="0" distB="0" distL="114300" distR="114300" simplePos="0" relativeHeight="251659264" behindDoc="0" locked="0" layoutInCell="1" allowOverlap="1" wp14:anchorId="2FE83E3D" wp14:editId="7BA88365">
              <wp:simplePos x="0" y="0"/>
              <wp:positionH relativeFrom="margin">
                <wp:align>center</wp:align>
              </wp:positionH>
              <wp:positionV relativeFrom="paragraph">
                <wp:posOffset>0</wp:posOffset>
              </wp:positionV>
              <wp:extent cx="116205" cy="139700"/>
              <wp:effectExtent l="0" t="0" r="10795" b="635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 cy="139700"/>
                      </a:xfrm>
                      <a:prstGeom prst="rect">
                        <a:avLst/>
                      </a:prstGeom>
                      <a:noFill/>
                      <a:ln w="6350">
                        <a:noFill/>
                      </a:ln>
                    </wps:spPr>
                    <wps:txbx>
                      <w:txbxContent>
                        <w:p w:rsidR="004773F8" w:rsidRDefault="00365897">
                          <w:pPr>
                            <w:pStyle w:val="a4"/>
                          </w:pPr>
                          <w:r>
                            <w:rPr>
                              <w:rFonts w:hint="eastAsia"/>
                            </w:rPr>
                            <w:fldChar w:fldCharType="begin"/>
                          </w:r>
                          <w:r>
                            <w:rPr>
                              <w:rFonts w:hint="eastAsia"/>
                            </w:rPr>
                            <w:instrText xml:space="preserve"> PAGE  \* MERGEFORMAT </w:instrText>
                          </w:r>
                          <w:r>
                            <w:rPr>
                              <w:rFonts w:hint="eastAsia"/>
                            </w:rPr>
                            <w:fldChar w:fldCharType="separate"/>
                          </w:r>
                          <w:r w:rsidR="005415EF">
                            <w:rPr>
                              <w:noProof/>
                            </w:rPr>
                            <w:t>49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FE83E3D" id="_x0000_t202" coordsize="21600,21600" o:spt="202" path="m,l,21600r21600,l21600,xe">
              <v:stroke joinstyle="miter"/>
              <v:path gradientshapeok="t" o:connecttype="rect"/>
            </v:shapetype>
            <v:shape id="文本框 15" o:spid="_x0000_s1029" type="#_x0000_t202" style="position:absolute;left:0;text-align:left;margin-left:0;margin-top:0;width:9.15pt;height:11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" filled="f" stroked="f" strokeweight=".5pt">
              <v:path arrowok="t"/>
              <v:textbox style="mso-fit-shape-to-text:t" inset="0,0,0,0">
                <w:txbxContent>
                  <w:p w:rsidR="004773F8" w:rsidRDefault="00365897">
                    <w:pPr>
                      <w:pStyle w:val="a4"/>
                    </w:pPr>
                    <w:r>
                      <w:rPr>
                        <w:rFonts w:hint="eastAsia"/>
                      </w:rPr>
                      <w:fldChar w:fldCharType="begin"/>
                    </w:r>
                    <w:r>
                      <w:rPr>
                        <w:rFonts w:hint="eastAsia"/>
                      </w:rPr>
                      <w:instrText xml:space="preserve"> PAGE  \* MERGEFORMAT </w:instrText>
                    </w:r>
                    <w:r>
                      <w:rPr>
                        <w:rFonts w:hint="eastAsia"/>
                      </w:rPr>
                      <w:fldChar w:fldCharType="separate"/>
                    </w:r>
                    <w:r w:rsidR="005415EF">
                      <w:rPr>
                        <w:noProof/>
                      </w:rPr>
                      <w:t>49</w:t>
                    </w:r>
                    <w:r>
                      <w:rPr>
                        <w:rFonts w:hint="eastAsia"/>
                      </w:rPr>
                      <w:fldChar w:fldCharType="end"/>
                    </w:r>
                  </w:p>
                </w:txbxContent>
              </v:textbox>
              <w10:wrap anchorx="margin"/>
            </v:shape>
          </w:pict>
        </mc:Fallback>
      </mc:AlternateContent>
    </w:r>
    <w:r>
      <w:rPr>
        <w:rFonts w:ascii="楷体_GB2312"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897" w:rsidRDefault="00365897" w:rsidP="005415EF">
      <w:r>
        <w:separator/>
      </w:r>
    </w:p>
  </w:footnote>
  <w:footnote w:type="continuationSeparator" w:id="0">
    <w:p w:rsidR="00365897" w:rsidRDefault="00365897" w:rsidP="00541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5EF" w:rsidRDefault="005415EF">
    <w:pPr>
      <w:pStyle w:val="a3"/>
      <w:ind w:right="32" w:firstLineChars="1900" w:firstLine="342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73F8" w:rsidRDefault="00365897">
    <w:pPr>
      <w:pStyle w:val="a3"/>
      <w:ind w:right="32" w:firstLineChars="1900" w:firstLine="342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0CD61A"/>
    <w:multiLevelType w:val="singleLevel"/>
    <w:tmpl w:val="810CD61A"/>
    <w:lvl w:ilvl="0">
      <w:start w:val="2"/>
      <w:numFmt w:val="chineseCounting"/>
      <w:suff w:val="nothing"/>
      <w:lvlText w:val="（%1）"/>
      <w:lvlJc w:val="left"/>
      <w:rPr>
        <w:rFonts w:hint="eastAsia"/>
      </w:rPr>
    </w:lvl>
  </w:abstractNum>
  <w:abstractNum w:abstractNumId="1">
    <w:nsid w:val="C3AD9DA1"/>
    <w:multiLevelType w:val="singleLevel"/>
    <w:tmpl w:val="C3AD9DA1"/>
    <w:lvl w:ilvl="0">
      <w:start w:val="1"/>
      <w:numFmt w:val="decimal"/>
      <w:suff w:val="space"/>
      <w:lvlText w:val="%1."/>
      <w:lvlJc w:val="left"/>
    </w:lvl>
  </w:abstractNum>
  <w:abstractNum w:abstractNumId="2">
    <w:nsid w:val="CC282D29"/>
    <w:multiLevelType w:val="singleLevel"/>
    <w:tmpl w:val="CC282D29"/>
    <w:lvl w:ilvl="0">
      <w:start w:val="1"/>
      <w:numFmt w:val="decimal"/>
      <w:suff w:val="nothing"/>
      <w:lvlText w:val="%1、"/>
      <w:lvlJc w:val="left"/>
    </w:lvl>
  </w:abstractNum>
  <w:abstractNum w:abstractNumId="3">
    <w:nsid w:val="E9FAE13C"/>
    <w:multiLevelType w:val="singleLevel"/>
    <w:tmpl w:val="E9FAE13C"/>
    <w:lvl w:ilvl="0">
      <w:start w:val="1"/>
      <w:numFmt w:val="chineseCounting"/>
      <w:suff w:val="nothing"/>
      <w:lvlText w:val="%1、"/>
      <w:lvlJc w:val="left"/>
      <w:rPr>
        <w:rFonts w:hint="eastAsia"/>
      </w:rPr>
    </w:lvl>
  </w:abstractNum>
  <w:abstractNum w:abstractNumId="4">
    <w:nsid w:val="00000004"/>
    <w:multiLevelType w:val="multilevel"/>
    <w:tmpl w:val="00000004"/>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00000008"/>
    <w:multiLevelType w:val="multilevel"/>
    <w:tmpl w:val="00000008"/>
    <w:lvl w:ilvl="0">
      <w:start w:val="1"/>
      <w:numFmt w:val="decimal"/>
      <w:lvlText w:val="%1"/>
      <w:lvlJc w:val="left"/>
      <w:pPr>
        <w:tabs>
          <w:tab w:val="left" w:pos="420"/>
        </w:tabs>
        <w:ind w:left="420" w:hanging="420"/>
      </w:pPr>
      <w:rPr>
        <w:rFonts w:hint="eastAsia"/>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6">
    <w:nsid w:val="0000000C"/>
    <w:multiLevelType w:val="multilevel"/>
    <w:tmpl w:val="0000000C"/>
    <w:lvl w:ilvl="0">
      <w:start w:val="1"/>
      <w:numFmt w:val="chineseCountingThousand"/>
      <w:suff w:val="nothing"/>
      <w:lvlText w:val="第%1章 "/>
      <w:lvlJc w:val="left"/>
      <w:pPr>
        <w:ind w:left="0" w:firstLine="0"/>
      </w:pPr>
      <w:rPr>
        <w:rFonts w:hint="eastAsia"/>
      </w:rPr>
    </w:lvl>
    <w:lvl w:ilvl="1">
      <w:start w:val="1"/>
      <w:numFmt w:val="chineseCountingThousand"/>
      <w:pStyle w:val="2"/>
      <w:suff w:val="nothing"/>
      <w:lvlText w:val="第%2节 "/>
      <w:lvlJc w:val="left"/>
      <w:pPr>
        <w:ind w:left="0" w:firstLine="0"/>
      </w:pPr>
      <w:rPr>
        <w:rFonts w:hint="eastAsia"/>
      </w:rPr>
    </w:lvl>
    <w:lvl w:ilvl="2">
      <w:start w:val="1"/>
      <w:numFmt w:val="decimal"/>
      <w:suff w:val="nothing"/>
      <w:lvlText w:val="%3 "/>
      <w:lvlJc w:val="left"/>
      <w:pPr>
        <w:ind w:left="0" w:firstLine="0"/>
      </w:pPr>
      <w:rPr>
        <w:rFonts w:hint="eastAsia"/>
      </w:rPr>
    </w:lvl>
    <w:lvl w:ilvl="3">
      <w:start w:val="1"/>
      <w:numFmt w:val="decimal"/>
      <w:pStyle w:val="4"/>
      <w:suff w:val="nothing"/>
      <w:lvlText w:val="%3.%4 "/>
      <w:lvlJc w:val="left"/>
      <w:pPr>
        <w:ind w:left="0" w:firstLine="0"/>
      </w:pPr>
      <w:rPr>
        <w:rFonts w:hint="eastAsia"/>
      </w:rPr>
    </w:lvl>
    <w:lvl w:ilvl="4">
      <w:start w:val="1"/>
      <w:numFmt w:val="decimal"/>
      <w:pStyle w:val="5"/>
      <w:suff w:val="nothing"/>
      <w:lvlText w:val="%3.%4.%5 "/>
      <w:lvlJc w:val="left"/>
      <w:pPr>
        <w:ind w:left="0" w:firstLine="0"/>
      </w:pPr>
      <w:rPr>
        <w:rFonts w:hint="eastAsia"/>
      </w:rPr>
    </w:lvl>
    <w:lvl w:ilvl="5">
      <w:start w:val="1"/>
      <w:numFmt w:val="decimal"/>
      <w:pStyle w:val="6"/>
      <w:suff w:val="nothing"/>
      <w:lvlText w:val="%3.%4.%5.%6 "/>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7">
    <w:nsid w:val="00000027"/>
    <w:multiLevelType w:val="multilevel"/>
    <w:tmpl w:val="00000027"/>
    <w:lvl w:ilvl="0">
      <w:start w:val="1"/>
      <w:numFmt w:val="decimal"/>
      <w:lvlText w:val="%1、"/>
      <w:lvlJc w:val="left"/>
      <w:pPr>
        <w:tabs>
          <w:tab w:val="left" w:pos="780"/>
        </w:tabs>
        <w:ind w:left="780" w:hanging="360"/>
      </w:pPr>
      <w:rPr>
        <w:rFonts w:ascii="Times New Roma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03E940B5"/>
    <w:multiLevelType w:val="multilevel"/>
    <w:tmpl w:val="03E940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9B2318D"/>
    <w:multiLevelType w:val="multilevel"/>
    <w:tmpl w:val="09B231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5D25E3D"/>
    <w:multiLevelType w:val="multilevel"/>
    <w:tmpl w:val="15D25E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B513071"/>
    <w:multiLevelType w:val="multilevel"/>
    <w:tmpl w:val="1B5130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EEB4698"/>
    <w:multiLevelType w:val="multilevel"/>
    <w:tmpl w:val="1EEB46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A23B92"/>
    <w:multiLevelType w:val="multilevel"/>
    <w:tmpl w:val="23A23B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AAA4974"/>
    <w:multiLevelType w:val="multilevel"/>
    <w:tmpl w:val="3AAA49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AD3712E"/>
    <w:multiLevelType w:val="multilevel"/>
    <w:tmpl w:val="3AD37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42031C5C"/>
    <w:multiLevelType w:val="multilevel"/>
    <w:tmpl w:val="42031C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E746D39"/>
    <w:multiLevelType w:val="multilevel"/>
    <w:tmpl w:val="4E746D3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5413314A"/>
    <w:multiLevelType w:val="multilevel"/>
    <w:tmpl w:val="541331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7326F83"/>
    <w:multiLevelType w:val="multilevel"/>
    <w:tmpl w:val="57326F8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B13246F"/>
    <w:multiLevelType w:val="multilevel"/>
    <w:tmpl w:val="5B132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1029BC"/>
    <w:multiLevelType w:val="multilevel"/>
    <w:tmpl w:val="5C1029B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B8519B"/>
    <w:multiLevelType w:val="multilevel"/>
    <w:tmpl w:val="5FB851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676B4021"/>
    <w:multiLevelType w:val="multilevel"/>
    <w:tmpl w:val="676B40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AC95E3D"/>
    <w:multiLevelType w:val="multilevel"/>
    <w:tmpl w:val="6AC95E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6BA56A2B"/>
    <w:multiLevelType w:val="multilevel"/>
    <w:tmpl w:val="6BA56A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6BC23B38"/>
    <w:multiLevelType w:val="multilevel"/>
    <w:tmpl w:val="6BC23B3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71AF212B"/>
    <w:multiLevelType w:val="multilevel"/>
    <w:tmpl w:val="71AF21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729A3ECD"/>
    <w:multiLevelType w:val="multilevel"/>
    <w:tmpl w:val="729A3E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74036950"/>
    <w:multiLevelType w:val="multilevel"/>
    <w:tmpl w:val="7403695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72467C6"/>
    <w:multiLevelType w:val="multilevel"/>
    <w:tmpl w:val="772467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3"/>
  </w:num>
  <w:num w:numId="3">
    <w:abstractNumId w:val="2"/>
  </w:num>
  <w:num w:numId="4">
    <w:abstractNumId w:val="0"/>
  </w:num>
  <w:num w:numId="5">
    <w:abstractNumId w:val="1"/>
  </w:num>
  <w:num w:numId="6">
    <w:abstractNumId w:val="5"/>
  </w:num>
  <w:num w:numId="7">
    <w:abstractNumId w:val="7"/>
  </w:num>
  <w:num w:numId="8">
    <w:abstractNumId w:val="4"/>
  </w:num>
  <w:num w:numId="9">
    <w:abstractNumId w:val="26"/>
  </w:num>
  <w:num w:numId="10">
    <w:abstractNumId w:val="17"/>
  </w:num>
  <w:num w:numId="11">
    <w:abstractNumId w:val="29"/>
  </w:num>
  <w:num w:numId="12">
    <w:abstractNumId w:val="9"/>
  </w:num>
  <w:num w:numId="13">
    <w:abstractNumId w:val="28"/>
  </w:num>
  <w:num w:numId="14">
    <w:abstractNumId w:val="10"/>
  </w:num>
  <w:num w:numId="15">
    <w:abstractNumId w:val="20"/>
  </w:num>
  <w:num w:numId="16">
    <w:abstractNumId w:val="19"/>
  </w:num>
  <w:num w:numId="17">
    <w:abstractNumId w:val="12"/>
  </w:num>
  <w:num w:numId="18">
    <w:abstractNumId w:val="8"/>
  </w:num>
  <w:num w:numId="19">
    <w:abstractNumId w:val="21"/>
  </w:num>
  <w:num w:numId="20">
    <w:abstractNumId w:val="27"/>
  </w:num>
  <w:num w:numId="21">
    <w:abstractNumId w:val="13"/>
  </w:num>
  <w:num w:numId="22">
    <w:abstractNumId w:val="11"/>
  </w:num>
  <w:num w:numId="23">
    <w:abstractNumId w:val="18"/>
  </w:num>
  <w:num w:numId="24">
    <w:abstractNumId w:val="22"/>
  </w:num>
  <w:num w:numId="25">
    <w:abstractNumId w:val="16"/>
  </w:num>
  <w:num w:numId="26">
    <w:abstractNumId w:val="30"/>
  </w:num>
  <w:num w:numId="27">
    <w:abstractNumId w:val="15"/>
  </w:num>
  <w:num w:numId="28">
    <w:abstractNumId w:val="14"/>
  </w:num>
  <w:num w:numId="29">
    <w:abstractNumId w:val="24"/>
  </w:num>
  <w:num w:numId="30">
    <w:abstractNumId w:val="25"/>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01F"/>
    <w:rsid w:val="00016B0F"/>
    <w:rsid w:val="00365897"/>
    <w:rsid w:val="005415EF"/>
    <w:rsid w:val="00951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C33702-6925-4CCE-87B5-42FE04C7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sz w:val="21"/>
        <w:szCs w:val="22"/>
        <w:lang w:val="en-US" w:eastAsia="zh-CN"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5EF"/>
    <w:pPr>
      <w:widowControl w:val="0"/>
      <w:spacing w:line="240" w:lineRule="auto"/>
      <w:jc w:val="both"/>
    </w:pPr>
    <w:rPr>
      <w:rFonts w:asciiTheme="minorHAnsi" w:eastAsiaTheme="minorEastAsia" w:hAnsiTheme="minorHAnsi" w:cstheme="minorBidi"/>
      <w:kern w:val="2"/>
      <w:szCs w:val="24"/>
    </w:rPr>
  </w:style>
  <w:style w:type="paragraph" w:styleId="1">
    <w:name w:val="heading 1"/>
    <w:basedOn w:val="a"/>
    <w:next w:val="a"/>
    <w:link w:val="1Char"/>
    <w:qFormat/>
    <w:rsid w:val="005415EF"/>
    <w:pPr>
      <w:keepNext/>
      <w:keepLines/>
      <w:outlineLvl w:val="0"/>
    </w:pPr>
    <w:rPr>
      <w:b/>
      <w:kern w:val="44"/>
      <w:sz w:val="36"/>
    </w:rPr>
  </w:style>
  <w:style w:type="paragraph" w:styleId="2">
    <w:name w:val="heading 2"/>
    <w:basedOn w:val="a"/>
    <w:next w:val="a"/>
    <w:link w:val="2Char"/>
    <w:qFormat/>
    <w:rsid w:val="005415EF"/>
    <w:pPr>
      <w:keepNext/>
      <w:keepLines/>
      <w:numPr>
        <w:ilvl w:val="1"/>
        <w:numId w:val="1"/>
      </w:numPr>
      <w:spacing w:before="260" w:after="260" w:line="413" w:lineRule="auto"/>
      <w:outlineLvl w:val="1"/>
    </w:pPr>
    <w:rPr>
      <w:rFonts w:ascii="Arial" w:eastAsia="黑体" w:hAnsi="Arial"/>
      <w:b/>
      <w:bCs/>
      <w:sz w:val="30"/>
      <w:szCs w:val="32"/>
    </w:rPr>
  </w:style>
  <w:style w:type="paragraph" w:styleId="3">
    <w:name w:val="heading 3"/>
    <w:basedOn w:val="a"/>
    <w:next w:val="a"/>
    <w:link w:val="3Char"/>
    <w:unhideWhenUsed/>
    <w:qFormat/>
    <w:rsid w:val="005415EF"/>
    <w:pPr>
      <w:keepNext/>
      <w:keepLines/>
      <w:spacing w:line="413" w:lineRule="auto"/>
      <w:outlineLvl w:val="2"/>
    </w:pPr>
    <w:rPr>
      <w:b/>
      <w:sz w:val="28"/>
    </w:rPr>
  </w:style>
  <w:style w:type="paragraph" w:styleId="4">
    <w:name w:val="heading 4"/>
    <w:basedOn w:val="a"/>
    <w:next w:val="a"/>
    <w:link w:val="4Char"/>
    <w:qFormat/>
    <w:rsid w:val="005415EF"/>
    <w:pPr>
      <w:keepNext/>
      <w:keepLines/>
      <w:numPr>
        <w:ilvl w:val="3"/>
        <w:numId w:val="1"/>
      </w:numPr>
      <w:spacing w:before="280" w:after="290" w:line="372" w:lineRule="auto"/>
      <w:outlineLvl w:val="3"/>
    </w:pPr>
    <w:rPr>
      <w:rFonts w:ascii="Arial" w:eastAsia="黑体" w:hAnsi="Arial"/>
      <w:b/>
      <w:bCs/>
      <w:sz w:val="28"/>
      <w:szCs w:val="28"/>
    </w:rPr>
  </w:style>
  <w:style w:type="paragraph" w:styleId="5">
    <w:name w:val="heading 5"/>
    <w:basedOn w:val="a"/>
    <w:next w:val="a"/>
    <w:link w:val="5Char"/>
    <w:qFormat/>
    <w:rsid w:val="005415EF"/>
    <w:pPr>
      <w:keepNext/>
      <w:keepLines/>
      <w:numPr>
        <w:ilvl w:val="4"/>
        <w:numId w:val="1"/>
      </w:numPr>
      <w:spacing w:before="280" w:after="290" w:line="372" w:lineRule="auto"/>
      <w:outlineLvl w:val="4"/>
    </w:pPr>
    <w:rPr>
      <w:b/>
      <w:bCs/>
      <w:sz w:val="28"/>
      <w:szCs w:val="28"/>
    </w:rPr>
  </w:style>
  <w:style w:type="paragraph" w:styleId="6">
    <w:name w:val="heading 6"/>
    <w:basedOn w:val="a"/>
    <w:next w:val="a"/>
    <w:link w:val="6Char"/>
    <w:qFormat/>
    <w:rsid w:val="005415EF"/>
    <w:pPr>
      <w:keepNext/>
      <w:keepLines/>
      <w:numPr>
        <w:ilvl w:val="5"/>
        <w:numId w:val="1"/>
      </w:numPr>
      <w:spacing w:before="240" w:after="64" w:line="317" w:lineRule="auto"/>
      <w:outlineLvl w:val="5"/>
    </w:pPr>
    <w:rPr>
      <w:rFonts w:ascii="Arial" w:eastAsia="黑体" w:hAnsi="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541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5EF"/>
    <w:rPr>
      <w:sz w:val="18"/>
      <w:szCs w:val="18"/>
    </w:rPr>
  </w:style>
  <w:style w:type="paragraph" w:styleId="a4">
    <w:name w:val="footer"/>
    <w:basedOn w:val="a"/>
    <w:link w:val="Char0"/>
    <w:unhideWhenUsed/>
    <w:qFormat/>
    <w:rsid w:val="005415EF"/>
    <w:pPr>
      <w:tabs>
        <w:tab w:val="center" w:pos="4153"/>
        <w:tab w:val="right" w:pos="8306"/>
      </w:tabs>
      <w:snapToGrid w:val="0"/>
    </w:pPr>
    <w:rPr>
      <w:sz w:val="18"/>
      <w:szCs w:val="18"/>
    </w:rPr>
  </w:style>
  <w:style w:type="character" w:customStyle="1" w:styleId="Char0">
    <w:name w:val="页脚 Char"/>
    <w:basedOn w:val="a0"/>
    <w:link w:val="a4"/>
    <w:uiPriority w:val="99"/>
    <w:rsid w:val="005415EF"/>
    <w:rPr>
      <w:sz w:val="18"/>
      <w:szCs w:val="18"/>
    </w:rPr>
  </w:style>
  <w:style w:type="character" w:customStyle="1" w:styleId="1Char">
    <w:name w:val="标题 1 Char"/>
    <w:basedOn w:val="a0"/>
    <w:link w:val="1"/>
    <w:rsid w:val="005415EF"/>
    <w:rPr>
      <w:rFonts w:asciiTheme="minorHAnsi" w:eastAsiaTheme="minorEastAsia" w:hAnsiTheme="minorHAnsi" w:cstheme="minorBidi"/>
      <w:b/>
      <w:kern w:val="44"/>
      <w:sz w:val="36"/>
      <w:szCs w:val="24"/>
    </w:rPr>
  </w:style>
  <w:style w:type="character" w:customStyle="1" w:styleId="2Char">
    <w:name w:val="标题 2 Char"/>
    <w:basedOn w:val="a0"/>
    <w:link w:val="2"/>
    <w:rsid w:val="005415EF"/>
    <w:rPr>
      <w:rFonts w:ascii="Arial" w:eastAsia="黑体" w:hAnsi="Arial" w:cstheme="minorBidi"/>
      <w:b/>
      <w:bCs/>
      <w:kern w:val="2"/>
      <w:sz w:val="30"/>
      <w:szCs w:val="32"/>
    </w:rPr>
  </w:style>
  <w:style w:type="character" w:customStyle="1" w:styleId="3Char">
    <w:name w:val="标题 3 Char"/>
    <w:basedOn w:val="a0"/>
    <w:link w:val="3"/>
    <w:rsid w:val="005415EF"/>
    <w:rPr>
      <w:rFonts w:asciiTheme="minorHAnsi" w:eastAsiaTheme="minorEastAsia" w:hAnsiTheme="minorHAnsi" w:cstheme="minorBidi"/>
      <w:b/>
      <w:kern w:val="2"/>
      <w:sz w:val="28"/>
      <w:szCs w:val="24"/>
    </w:rPr>
  </w:style>
  <w:style w:type="character" w:customStyle="1" w:styleId="4Char">
    <w:name w:val="标题 4 Char"/>
    <w:basedOn w:val="a0"/>
    <w:link w:val="4"/>
    <w:rsid w:val="005415EF"/>
    <w:rPr>
      <w:rFonts w:ascii="Arial" w:eastAsia="黑体" w:hAnsi="Arial" w:cstheme="minorBidi"/>
      <w:b/>
      <w:bCs/>
      <w:kern w:val="2"/>
      <w:sz w:val="28"/>
      <w:szCs w:val="28"/>
    </w:rPr>
  </w:style>
  <w:style w:type="character" w:customStyle="1" w:styleId="5Char">
    <w:name w:val="标题 5 Char"/>
    <w:basedOn w:val="a0"/>
    <w:link w:val="5"/>
    <w:rsid w:val="005415EF"/>
    <w:rPr>
      <w:rFonts w:asciiTheme="minorHAnsi" w:eastAsiaTheme="minorEastAsia" w:hAnsiTheme="minorHAnsi" w:cstheme="minorBidi"/>
      <w:b/>
      <w:bCs/>
      <w:kern w:val="2"/>
      <w:sz w:val="28"/>
      <w:szCs w:val="28"/>
    </w:rPr>
  </w:style>
  <w:style w:type="character" w:customStyle="1" w:styleId="6Char">
    <w:name w:val="标题 6 Char"/>
    <w:basedOn w:val="a0"/>
    <w:link w:val="6"/>
    <w:rsid w:val="005415EF"/>
    <w:rPr>
      <w:rFonts w:ascii="Arial" w:eastAsia="黑体" w:hAnsi="Arial" w:cstheme="minorBidi"/>
      <w:b/>
      <w:bCs/>
      <w:kern w:val="2"/>
      <w:szCs w:val="24"/>
    </w:rPr>
  </w:style>
  <w:style w:type="paragraph" w:styleId="30">
    <w:name w:val="toc 3"/>
    <w:basedOn w:val="a"/>
    <w:next w:val="a"/>
    <w:uiPriority w:val="39"/>
    <w:qFormat/>
    <w:rsid w:val="005415EF"/>
    <w:pPr>
      <w:ind w:leftChars="400" w:left="840"/>
    </w:pPr>
  </w:style>
  <w:style w:type="paragraph" w:styleId="10">
    <w:name w:val="toc 1"/>
    <w:basedOn w:val="a"/>
    <w:next w:val="a"/>
    <w:semiHidden/>
    <w:qFormat/>
    <w:rsid w:val="005415EF"/>
    <w:pPr>
      <w:tabs>
        <w:tab w:val="right" w:leader="dot" w:pos="9062"/>
      </w:tabs>
      <w:spacing w:before="120" w:after="120"/>
      <w:jc w:val="center"/>
    </w:pPr>
    <w:rPr>
      <w:b/>
      <w:bCs/>
      <w:caps/>
      <w:sz w:val="20"/>
      <w:szCs w:val="20"/>
    </w:rPr>
  </w:style>
  <w:style w:type="paragraph" w:styleId="40">
    <w:name w:val="toc 4"/>
    <w:basedOn w:val="a"/>
    <w:next w:val="a"/>
    <w:uiPriority w:val="39"/>
    <w:qFormat/>
    <w:rsid w:val="005415EF"/>
    <w:pPr>
      <w:ind w:leftChars="600" w:left="1260"/>
    </w:pPr>
  </w:style>
  <w:style w:type="paragraph" w:styleId="20">
    <w:name w:val="toc 2"/>
    <w:basedOn w:val="a"/>
    <w:next w:val="a"/>
    <w:semiHidden/>
    <w:qFormat/>
    <w:rsid w:val="005415EF"/>
    <w:pPr>
      <w:ind w:left="210"/>
      <w:jc w:val="left"/>
    </w:pPr>
    <w:rPr>
      <w:smallCaps/>
      <w:sz w:val="20"/>
      <w:szCs w:val="20"/>
    </w:rPr>
  </w:style>
  <w:style w:type="character" w:styleId="a5">
    <w:name w:val="page number"/>
    <w:basedOn w:val="a0"/>
    <w:qFormat/>
    <w:rsid w:val="005415EF"/>
  </w:style>
  <w:style w:type="character" w:styleId="a6">
    <w:name w:val="Hyperlink"/>
    <w:basedOn w:val="a0"/>
    <w:qFormat/>
    <w:rsid w:val="005415EF"/>
    <w:rPr>
      <w:color w:val="0000FF"/>
      <w:u w:val="single"/>
    </w:rPr>
  </w:style>
  <w:style w:type="paragraph" w:customStyle="1" w:styleId="11">
    <w:name w:val="样式 标题 1 + 居中"/>
    <w:basedOn w:val="1"/>
    <w:qFormat/>
    <w:rsid w:val="005415EF"/>
    <w:pPr>
      <w:pageBreakBefore/>
      <w:jc w:val="center"/>
    </w:pPr>
    <w:rPr>
      <w:rFonts w:cs="宋体"/>
      <w:szCs w:val="20"/>
    </w:rPr>
  </w:style>
  <w:style w:type="paragraph" w:styleId="a7">
    <w:name w:val="List Paragraph"/>
    <w:basedOn w:val="a"/>
    <w:uiPriority w:val="34"/>
    <w:qFormat/>
    <w:rsid w:val="005415EF"/>
    <w:pPr>
      <w:ind w:leftChars="100" w:left="100" w:rightChars="100" w:right="100" w:firstLineChars="200" w:firstLine="420"/>
      <w:jc w:val="left"/>
    </w:pPr>
    <w:rPr>
      <w:rFonts w:ascii="等线" w:eastAsia="仿宋" w:hAnsi="等线" w:cs="Times New Roman"/>
      <w:sz w:val="28"/>
      <w:szCs w:val="22"/>
    </w:rPr>
  </w:style>
  <w:style w:type="paragraph" w:styleId="a8">
    <w:name w:val="Balloon Text"/>
    <w:basedOn w:val="a"/>
    <w:link w:val="Char1"/>
    <w:rsid w:val="005415EF"/>
    <w:rPr>
      <w:sz w:val="18"/>
      <w:szCs w:val="18"/>
    </w:rPr>
  </w:style>
  <w:style w:type="character" w:customStyle="1" w:styleId="Char1">
    <w:name w:val="批注框文本 Char"/>
    <w:basedOn w:val="a0"/>
    <w:link w:val="a8"/>
    <w:rsid w:val="005415EF"/>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footer" Target="footer1.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yperlink" Target="http://30.99.142.75:3000/project/200000267/interface/api/20004282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JavaScript" TargetMode="External"/><Relationship Id="rId24" Type="http://schemas.openxmlformats.org/officeDocument/2006/relationships/package" Target="embeddings/Microsoft_Word___2.docx"/><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s://openapi.xxxx.com/oauth/2.0/token"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package" Target="embeddings/Microsoft_Word___1.doc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4564</Words>
  <Characters>26019</Characters>
  <Application>Microsoft Office Word</Application>
  <DocSecurity>0</DocSecurity>
  <Lines>216</Lines>
  <Paragraphs>61</Paragraphs>
  <ScaleCrop>false</ScaleCrop>
  <Company>China</Company>
  <LinksUpToDate>false</LinksUpToDate>
  <CharactersWithSpaces>30522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吕萌宇</dc:creator>
  <cp:keywords/>
  <dc:description/>
  <cp:lastModifiedBy>吕萌宇</cp:lastModifiedBy>
  <cp:revision>2</cp:revision>
  <dcterms:created xsi:type="dcterms:W3CDTF">2020-05-25T01:54:00Z</dcterms:created>
  <dcterms:modified xsi:type="dcterms:W3CDTF">2020-05-25T01:55:00Z</dcterms:modified>
</cp:coreProperties>
</file>