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深圳大学</w:t>
      </w:r>
    </w:p>
    <w:p>
      <w:pPr>
        <w:jc w:val="center"/>
        <w:rPr>
          <w:rFonts w:ascii="宋体" w:hAnsi="宋体" w:eastAsia="宋体" w:cs="Times New Roman"/>
          <w:color w:val="FF0000"/>
          <w:sz w:val="52"/>
          <w:szCs w:val="52"/>
        </w:rPr>
      </w:pPr>
    </w:p>
    <w:p>
      <w:pPr>
        <w:jc w:val="center"/>
        <w:rPr>
          <w:rFonts w:ascii="宋体" w:hAnsi="宋体" w:eastAsia="宋体" w:cs="Times New Roman"/>
          <w:color w:val="FF0000"/>
          <w:sz w:val="52"/>
          <w:szCs w:val="52"/>
        </w:rPr>
      </w:pPr>
      <w:r>
        <w:rPr>
          <w:rFonts w:hint="eastAsia" w:ascii="宋体" w:hAnsi="宋体" w:eastAsia="宋体" w:cs="Times New Roman"/>
          <w:color w:val="FF0000"/>
          <w:sz w:val="52"/>
          <w:szCs w:val="52"/>
        </w:rPr>
        <w:t>丽湖校区留学生活动中心二次装修设计</w:t>
      </w:r>
    </w:p>
    <w:p>
      <w:pPr>
        <w:jc w:val="center"/>
        <w:rPr>
          <w:rFonts w:ascii="宋体" w:hAnsi="宋体" w:eastAsia="宋体" w:cs="Times New Roman"/>
          <w:color w:val="FF0000"/>
          <w:sz w:val="52"/>
          <w:szCs w:val="52"/>
        </w:rPr>
      </w:pPr>
    </w:p>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服务</w:t>
      </w:r>
      <w:r>
        <w:rPr>
          <w:rFonts w:ascii="宋体" w:hAnsi="宋体" w:eastAsia="宋体" w:cs="Times New Roman"/>
          <w:color w:val="0000FF"/>
          <w:sz w:val="52"/>
          <w:szCs w:val="52"/>
        </w:rPr>
        <w:t>项目</w:t>
      </w:r>
    </w:p>
    <w:p>
      <w:pPr>
        <w:jc w:val="center"/>
        <w:rPr>
          <w:rFonts w:ascii="宋体" w:hAnsi="宋体" w:eastAsia="宋体" w:cs="Times New Roman"/>
          <w:b/>
          <w:color w:val="000000"/>
          <w:sz w:val="90"/>
          <w:szCs w:val="24"/>
        </w:rPr>
      </w:pPr>
      <w:r>
        <w:rPr>
          <w:rFonts w:hint="eastAsia" w:ascii="宋体" w:hAnsi="宋体" w:eastAsia="宋体" w:cs="Times New Roman"/>
          <w:b/>
          <w:color w:val="000000"/>
          <w:sz w:val="90"/>
          <w:szCs w:val="24"/>
        </w:rPr>
        <w:t>采 购 文 件</w:t>
      </w: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（项目编号：</w:t>
      </w:r>
      <w:r>
        <w:rPr>
          <w:rFonts w:hint="eastAsia" w:ascii="宋体" w:hAnsi="宋体" w:eastAsia="宋体" w:cs="Times New Roman"/>
          <w:color w:val="FF0000"/>
          <w:sz w:val="30"/>
          <w:szCs w:val="24"/>
        </w:rPr>
        <w:t>SZUCG20210025FW</w:t>
      </w:r>
      <w:r>
        <w:rPr>
          <w:rFonts w:hint="eastAsia" w:ascii="宋体" w:hAnsi="宋体" w:eastAsia="宋体" w:cs="Times New Roman"/>
          <w:color w:val="000000"/>
          <w:sz w:val="30"/>
          <w:szCs w:val="24"/>
        </w:rPr>
        <w:t>）</w:t>
      </w: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深圳大学招投标管理中心</w:t>
      </w:r>
    </w:p>
    <w:p>
      <w:pPr>
        <w:jc w:val="center"/>
        <w:rPr>
          <w:rFonts w:ascii="宋体" w:hAnsi="宋体" w:eastAsia="宋体" w:cs="Times New Roman"/>
          <w:color w:val="000000"/>
          <w:sz w:val="30"/>
          <w:szCs w:val="24"/>
        </w:rPr>
      </w:pPr>
      <w:r>
        <w:rPr>
          <w:rFonts w:hint="eastAsia" w:ascii="宋体" w:hAnsi="宋体" w:eastAsia="宋体" w:cs="Times New Roman"/>
          <w:color w:val="FF0000"/>
          <w:sz w:val="30"/>
          <w:szCs w:val="24"/>
        </w:rPr>
        <w:t>二零二一年三月</w:t>
      </w:r>
    </w:p>
    <w:p>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pPr>
        <w:keepNext/>
        <w:keepLines/>
        <w:spacing w:before="340" w:after="330" w:line="360" w:lineRule="auto"/>
        <w:jc w:val="center"/>
        <w:outlineLvl w:val="0"/>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项目信息</w:t>
      </w:r>
    </w:p>
    <w:p>
      <w:pPr>
        <w:rPr>
          <w:rFonts w:ascii="宋体" w:hAnsi="宋体" w:eastAsia="宋体" w:cs="Times New Roman"/>
          <w:sz w:val="32"/>
          <w:szCs w:val="24"/>
        </w:rPr>
      </w:pPr>
      <w:r>
        <w:rPr>
          <w:rFonts w:ascii="宋体" w:hAnsi="宋体" w:eastAsia="宋体" w:cs="Times New Roman"/>
          <w:sz w:val="32"/>
          <w:szCs w:val="24"/>
        </w:rPr>
        <w:t xml:space="preserve">      项目编号：  </w:t>
      </w:r>
      <w:r>
        <w:rPr>
          <w:rFonts w:hint="eastAsia" w:ascii="宋体" w:hAnsi="宋体" w:eastAsia="宋体" w:cs="Times New Roman"/>
          <w:sz w:val="32"/>
          <w:szCs w:val="24"/>
        </w:rPr>
        <w:t>SZUCG20210025FW</w:t>
      </w:r>
    </w:p>
    <w:p>
      <w:pPr>
        <w:ind w:left="2880" w:hanging="2880" w:hangingChars="900"/>
        <w:rPr>
          <w:rFonts w:ascii="宋体" w:hAnsi="宋体" w:eastAsia="宋体" w:cs="Times New Roman"/>
          <w:sz w:val="32"/>
          <w:szCs w:val="24"/>
        </w:rPr>
      </w:pPr>
      <w:r>
        <w:rPr>
          <w:rFonts w:ascii="宋体" w:hAnsi="宋体" w:eastAsia="宋体" w:cs="Times New Roman"/>
          <w:sz w:val="32"/>
          <w:szCs w:val="24"/>
        </w:rPr>
        <w:t xml:space="preserve">      项目名称：  </w:t>
      </w:r>
      <w:r>
        <w:rPr>
          <w:rFonts w:hint="eastAsia" w:ascii="宋体" w:hAnsi="宋体" w:eastAsia="宋体" w:cs="Times New Roman"/>
          <w:sz w:val="32"/>
          <w:szCs w:val="24"/>
        </w:rPr>
        <w:t>丽湖校区留学生活动中心二次装修设计</w:t>
      </w:r>
    </w:p>
    <w:p>
      <w:pPr>
        <w:rPr>
          <w:rFonts w:ascii="宋体" w:hAnsi="宋体" w:eastAsia="宋体" w:cs="Times New Roman"/>
          <w:sz w:val="32"/>
          <w:szCs w:val="24"/>
        </w:rPr>
      </w:pPr>
      <w:r>
        <w:rPr>
          <w:rFonts w:ascii="宋体" w:hAnsi="宋体" w:eastAsia="宋体" w:cs="Times New Roman"/>
          <w:sz w:val="32"/>
          <w:szCs w:val="24"/>
        </w:rPr>
        <w:t xml:space="preserve">      项目类型：  服务类</w:t>
      </w:r>
    </w:p>
    <w:p>
      <w:pPr>
        <w:rPr>
          <w:rFonts w:ascii="宋体" w:hAnsi="宋体" w:eastAsia="宋体" w:cs="Times New Roman"/>
          <w:sz w:val="32"/>
          <w:szCs w:val="24"/>
        </w:rPr>
      </w:pPr>
      <w:r>
        <w:rPr>
          <w:rFonts w:ascii="宋体" w:hAnsi="宋体" w:eastAsia="宋体" w:cs="Times New Roman"/>
          <w:sz w:val="32"/>
          <w:szCs w:val="24"/>
        </w:rPr>
        <w:t xml:space="preserve">      采购方式：  公开招标</w:t>
      </w:r>
    </w:p>
    <w:p>
      <w:pPr>
        <w:rPr>
          <w:rFonts w:ascii="宋体" w:hAnsi="宋体" w:eastAsia="宋体" w:cs="Times New Roman"/>
          <w:sz w:val="32"/>
          <w:szCs w:val="24"/>
        </w:rPr>
      </w:pPr>
      <w:r>
        <w:rPr>
          <w:rFonts w:ascii="宋体" w:hAnsi="宋体" w:eastAsia="宋体" w:cs="Times New Roman"/>
          <w:sz w:val="32"/>
          <w:szCs w:val="24"/>
        </w:rPr>
        <w:t xml:space="preserve">      货币类型：  人民币</w:t>
      </w:r>
    </w:p>
    <w:p>
      <w:pPr>
        <w:rPr>
          <w:rFonts w:ascii="宋体" w:hAnsi="宋体" w:eastAsia="宋体" w:cs="Times New Roman"/>
          <w:sz w:val="32"/>
          <w:szCs w:val="24"/>
        </w:rPr>
      </w:pP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（凡有下列情形之一的，投标文件无效，投标作投标</w:t>
      </w:r>
      <w:r>
        <w:rPr>
          <w:rFonts w:ascii="Times New Roman" w:hAnsi="Times New Roman" w:eastAsia="宋体" w:cs="Times New Roman"/>
          <w:b/>
          <w:szCs w:val="24"/>
        </w:rPr>
        <w:t>无效</w:t>
      </w:r>
      <w:r>
        <w:rPr>
          <w:rFonts w:hint="eastAsia" w:ascii="Times New Roman" w:hAnsi="Times New Roman" w:eastAsia="宋体" w:cs="Times New Roman"/>
          <w:b/>
          <w:szCs w:val="24"/>
        </w:rPr>
        <w:t>处理）</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4</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5</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同一项目出现两个以上报价；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pPr>
              <w:rPr>
                <w:rFonts w:ascii="Times New Roman" w:hAnsi="Times New Roman" w:eastAsia="宋体" w:cs="Times New Roman"/>
                <w:szCs w:val="24"/>
              </w:rPr>
            </w:pPr>
            <w:r>
              <w:rPr>
                <w:rFonts w:ascii="Times New Roman" w:hAnsi="Times New Roman" w:eastAsia="宋体"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7</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8</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9</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未按招标文件所提供的样式填写投标函，或未按招标文件对投标文件组成的要求提供投标文件的（投标文件组成不完整）；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10</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pPr>
        <w:rPr>
          <w:rFonts w:ascii="Times New Roman" w:hAnsi="Times New Roman" w:eastAsia="宋体" w:cs="Times New Roman"/>
          <w:szCs w:val="24"/>
        </w:rPr>
      </w:pPr>
      <w:r>
        <w:rPr>
          <w:rFonts w:hint="eastAsia" w:ascii="Times New Roman" w:hAnsi="Times New Roman" w:eastAsia="宋体" w:cs="Times New Roman"/>
          <w:szCs w:val="24"/>
        </w:rPr>
        <w:t>《资格性审查表》和《符合性审查表》初审不通过，按投标无效处理。</w:t>
      </w: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ascii="宋体" w:hAnsi="宋体" w:eastAsia="宋体" w:cs="Times New Roman"/>
          <w:b/>
          <w:bCs/>
          <w:kern w:val="0"/>
          <w:sz w:val="36"/>
          <w:szCs w:val="20"/>
        </w:rPr>
        <w:t>评标信息</w:t>
      </w:r>
    </w:p>
    <w:p>
      <w:pPr>
        <w:rPr>
          <w:rFonts w:ascii="Times New Roman" w:hAnsi="Times New Roman" w:eastAsia="宋体" w:cs="Times New Roman"/>
          <w:szCs w:val="24"/>
        </w:rPr>
      </w:pPr>
      <w:r>
        <w:rPr>
          <w:rFonts w:hint="eastAsia" w:ascii="Times New Roman" w:hAnsi="Times New Roman" w:eastAsia="宋体" w:cs="Times New Roman"/>
          <w:szCs w:val="24"/>
        </w:rPr>
        <w:t>评标方法：综合评分法，本项目推荐候选中标供应商数量为</w:t>
      </w:r>
      <w:r>
        <w:rPr>
          <w:rFonts w:ascii="Times New Roman" w:hAnsi="Times New Roman" w:eastAsia="宋体" w:cs="Times New Roman"/>
          <w:szCs w:val="24"/>
        </w:rPr>
        <w:t xml:space="preserve"> 1 家，中标供应商数量为 1 家。</w:t>
      </w:r>
    </w:p>
    <w:p>
      <w:pPr>
        <w:rPr>
          <w:rFonts w:ascii="Times New Roman" w:hAnsi="Times New Roman" w:eastAsia="宋体" w:cs="Times New Roman"/>
          <w:szCs w:val="24"/>
        </w:rPr>
      </w:pPr>
      <w:r>
        <w:rPr>
          <w:rFonts w:hint="eastAsia" w:ascii="Times New Roman" w:hAnsi="Times New Roman" w:eastAsia="宋体" w:cs="Times New Roman"/>
          <w:szCs w:val="24"/>
        </w:rPr>
        <w:t>评标方法说明：</w:t>
      </w:r>
    </w:p>
    <w:p>
      <w:pPr>
        <w:rPr>
          <w:rFonts w:ascii="Times New Roman" w:hAnsi="Times New Roman" w:eastAsia="宋体" w:cs="Times New Roman"/>
          <w:szCs w:val="24"/>
        </w:rPr>
      </w:pPr>
      <w:r>
        <w:rPr>
          <w:rFonts w:hint="eastAsia" w:ascii="Times New Roman" w:hAnsi="Times New Roman" w:eastAsia="宋体" w:cs="Times New Roman"/>
          <w:szCs w:val="24"/>
        </w:rPr>
        <w:t>评标方法</w:t>
      </w:r>
    </w:p>
    <w:p>
      <w:pPr>
        <w:adjustRightInd w:val="0"/>
        <w:snapToGrid w:val="0"/>
        <w:spacing w:line="480" w:lineRule="auto"/>
        <w:ind w:firstLine="420" w:firstLineChars="200"/>
        <w:jc w:val="left"/>
        <w:rPr>
          <w:rFonts w:ascii="Times New Roman" w:hAnsi="Times New Roman" w:eastAsia="宋体" w:cs="Times New Roman"/>
          <w:szCs w:val="24"/>
        </w:rPr>
      </w:pPr>
      <w:r>
        <w:rPr>
          <w:rFonts w:ascii="Times New Roman" w:hAnsi="Times New Roman" w:eastAsia="宋体" w:cs="Times New Roman"/>
          <w:szCs w:val="24"/>
        </w:rPr>
        <w:t>价格分采用低价优先法计算，即满足招标文件要求且投标价格最低的投标报价为评标基准价，其价格分为满分。其他投标人的价格分按照下列公式计算：</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价格分 = (评标基准价／投标报价)×100</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评标总得分＝F1×A1＋F2×A2＋……＋Fn×An</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F1、F2……Fn分别为各项评审因素的得分；</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A1、A2、……An 分别为各项评审因素所占的权重(A1＋A2＋……＋An＝1)。</w:t>
      </w:r>
    </w:p>
    <w:p>
      <w:pPr>
        <w:rPr>
          <w:rFonts w:ascii="Times New Roman" w:hAnsi="Times New Roman" w:eastAsia="宋体" w:cs="Times New Roman"/>
          <w:szCs w:val="24"/>
        </w:rPr>
      </w:pPr>
      <w:r>
        <w:rPr>
          <w:rFonts w:ascii="Times New Roman" w:hAnsi="Times New Roman" w:eastAsia="宋体" w:cs="Times New Roman"/>
          <w:szCs w:val="24"/>
        </w:rPr>
        <w:t>主观评分的评审因素的得分是所有评委打分的算数平均值（不得扣除最高分和最低分）。</w:t>
      </w:r>
    </w:p>
    <w:p>
      <w:pPr>
        <w:ind w:firstLine="405"/>
        <w:rPr>
          <w:color w:val="00B050"/>
        </w:rPr>
      </w:pPr>
    </w:p>
    <w:tbl>
      <w:tblPr>
        <w:tblStyle w:val="42"/>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50"/>
        <w:gridCol w:w="2017"/>
        <w:gridCol w:w="816"/>
        <w:gridCol w:w="1217"/>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480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评分项</w:t>
            </w:r>
          </w:p>
        </w:tc>
        <w:tc>
          <w:tcPr>
            <w:tcW w:w="32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480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价格</w:t>
            </w:r>
          </w:p>
        </w:tc>
        <w:tc>
          <w:tcPr>
            <w:tcW w:w="32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480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技术部分</w:t>
            </w:r>
          </w:p>
        </w:tc>
        <w:tc>
          <w:tcPr>
            <w:tcW w:w="32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1"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2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实施方案（工作措施、工作方法、工作手段、工作流程）</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12</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28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评</w:t>
            </w:r>
            <w:r>
              <w:rPr>
                <w:rFonts w:ascii="Times New Roman" w:hAnsi="Times New Roman" w:eastAsia="宋体" w:cs="Times New Roman"/>
                <w:szCs w:val="21"/>
              </w:rPr>
              <w:t>审内容：</w:t>
            </w:r>
          </w:p>
          <w:p>
            <w:pPr>
              <w:jc w:val="left"/>
              <w:rPr>
                <w:rFonts w:ascii="Times New Roman" w:hAnsi="Times New Roman" w:eastAsia="宋体" w:cs="Times New Roman"/>
                <w:szCs w:val="21"/>
              </w:rPr>
            </w:pPr>
            <w:r>
              <w:rPr>
                <w:rFonts w:hint="eastAsia" w:ascii="Times New Roman" w:hAnsi="Times New Roman" w:eastAsia="宋体" w:cs="Times New Roman"/>
                <w:szCs w:val="21"/>
              </w:rPr>
              <w:t>（1）项目实施方案内容全面；</w:t>
            </w:r>
          </w:p>
          <w:p>
            <w:pPr>
              <w:jc w:val="left"/>
              <w:rPr>
                <w:rFonts w:ascii="Times New Roman" w:hAnsi="Times New Roman" w:eastAsia="宋体" w:cs="Times New Roman"/>
                <w:szCs w:val="21"/>
              </w:rPr>
            </w:pPr>
            <w:r>
              <w:rPr>
                <w:rFonts w:hint="eastAsia" w:ascii="Times New Roman" w:hAnsi="Times New Roman" w:eastAsia="宋体" w:cs="Times New Roman"/>
                <w:szCs w:val="21"/>
              </w:rPr>
              <w:t>（2）项目实施方案内容具体；</w:t>
            </w:r>
          </w:p>
          <w:p>
            <w:pPr>
              <w:jc w:val="left"/>
              <w:rPr>
                <w:rFonts w:ascii="Times New Roman" w:hAnsi="Times New Roman" w:eastAsia="宋体" w:cs="Times New Roman"/>
                <w:szCs w:val="21"/>
              </w:rPr>
            </w:pPr>
            <w:r>
              <w:rPr>
                <w:rFonts w:hint="eastAsia" w:ascii="Times New Roman" w:hAnsi="Times New Roman" w:eastAsia="宋体" w:cs="Times New Roman"/>
                <w:szCs w:val="21"/>
              </w:rPr>
              <w:t>（3）项目实施方案内容针对性强；</w:t>
            </w:r>
          </w:p>
          <w:p>
            <w:pPr>
              <w:jc w:val="left"/>
              <w:rPr>
                <w:rFonts w:ascii="Times New Roman" w:hAnsi="Times New Roman" w:eastAsia="宋体" w:cs="Times New Roman"/>
                <w:szCs w:val="21"/>
              </w:rPr>
            </w:pPr>
            <w:r>
              <w:rPr>
                <w:rFonts w:hint="eastAsia" w:ascii="Times New Roman" w:hAnsi="Times New Roman" w:eastAsia="宋体" w:cs="Times New Roman"/>
                <w:szCs w:val="21"/>
              </w:rPr>
              <w:t>（4）项目实施方案内容科学合理；</w:t>
            </w:r>
          </w:p>
          <w:p>
            <w:pPr>
              <w:jc w:val="left"/>
              <w:rPr>
                <w:rFonts w:ascii="Times New Roman" w:hAnsi="Times New Roman" w:eastAsia="宋体" w:cs="Times New Roman"/>
                <w:szCs w:val="21"/>
              </w:rPr>
            </w:pPr>
            <w:r>
              <w:rPr>
                <w:rFonts w:hint="eastAsia" w:ascii="Times New Roman" w:hAnsi="Times New Roman" w:eastAsia="宋体" w:cs="Times New Roman"/>
                <w:szCs w:val="21"/>
              </w:rPr>
              <w:t>（5）项目实施方案内容可操作性强。</w:t>
            </w:r>
          </w:p>
          <w:p>
            <w:pPr>
              <w:jc w:val="center"/>
              <w:rPr>
                <w:rFonts w:ascii="宋体" w:hAnsi="宋体"/>
                <w:szCs w:val="21"/>
              </w:rPr>
            </w:pPr>
            <w:r>
              <w:rPr>
                <w:rFonts w:hint="eastAsia" w:ascii="Times New Roman" w:hAnsi="Times New Roman" w:eastAsia="宋体" w:cs="Times New Roman"/>
                <w:szCs w:val="21"/>
              </w:rPr>
              <w:t>满足以上五项要求得100分，满足以上四项要求得80分，满足以上三项要求得60分，其它情况不得分。</w:t>
            </w:r>
            <w:r>
              <w:rPr>
                <w:rFonts w:ascii="Times New Roman" w:hAnsi="Times New Roman" w:eastAsia="宋体" w:cs="Times New Roman"/>
                <w:szCs w:val="21"/>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2017" w:type="dxa"/>
            <w:tcBorders>
              <w:top w:val="single" w:color="auto" w:sz="4" w:space="0"/>
              <w:left w:val="single" w:color="auto" w:sz="4" w:space="0"/>
              <w:bottom w:val="single" w:color="auto" w:sz="4" w:space="0"/>
              <w:right w:val="single" w:color="auto" w:sz="4" w:space="0"/>
            </w:tcBorders>
          </w:tcPr>
          <w:p>
            <w:pPr>
              <w:ind w:left="525" w:hanging="525" w:hangingChars="250"/>
              <w:rPr>
                <w:rFonts w:ascii="宋体" w:hAnsi="宋体"/>
                <w:szCs w:val="21"/>
              </w:rPr>
            </w:pPr>
            <w:r>
              <w:rPr>
                <w:rFonts w:hint="eastAsia" w:ascii="宋体" w:hAnsi="宋体"/>
                <w:szCs w:val="21"/>
              </w:rPr>
              <w:t>项目重点难点分析、应对措施及相关的合理化建议</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10</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28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ascii="Times New Roman" w:hAnsi="Times New Roman" w:eastAsia="宋体" w:cs="Times New Roman"/>
                <w:szCs w:val="21"/>
              </w:rPr>
              <w:t>评审内容：</w:t>
            </w:r>
          </w:p>
          <w:p>
            <w:pPr>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评价为优：项目重点难点分析合理透彻、突发事件应急处理措施合理完善、应对措施及相关的合理化建议全面，得100分； </w:t>
            </w:r>
          </w:p>
          <w:p>
            <w:pPr>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评价为良：项目重点难点分析合理、突发事件应急处理措施合理、应对措施及相关的合理化建议合理，得75分； </w:t>
            </w:r>
          </w:p>
          <w:p>
            <w:pPr>
              <w:jc w:val="lef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 xml:space="preserve">评价为中：项目重点难点分析、或突发事件应急处理措施、或应对措施及相关的合理化建议其中有一项一般，得50分； </w:t>
            </w:r>
          </w:p>
          <w:p>
            <w:pPr>
              <w:jc w:val="left"/>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评价为差：方案不合理、或缺少项目重点难点分析、或缺少突发事件应急处理措施、或缺少应对措施及相关的合理化建议，不得分。</w:t>
            </w:r>
          </w:p>
          <w:p>
            <w:pPr>
              <w:jc w:val="left"/>
              <w:rPr>
                <w:rFonts w:ascii="宋体" w:hAnsi="宋体"/>
                <w:szCs w:val="21"/>
              </w:rPr>
            </w:pPr>
            <w:r>
              <w:rPr>
                <w:rFonts w:ascii="Times New Roman" w:hAnsi="Times New Roman" w:eastAsia="宋体" w:cs="Times New Roman"/>
                <w:szCs w:val="21"/>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质量（完成时间、安全、环保）保障措施及方案</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r>
              <w:rPr>
                <w:rFonts w:hint="eastAsia" w:ascii="宋体" w:hAnsi="宋体"/>
                <w:szCs w:val="21"/>
              </w:rPr>
              <w:t>0</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28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ascii="Times New Roman" w:hAnsi="Times New Roman" w:eastAsia="宋体" w:cs="Times New Roman"/>
                <w:szCs w:val="21"/>
              </w:rPr>
              <w:t>评审内容：</w:t>
            </w:r>
          </w:p>
          <w:p>
            <w:pPr>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评价为优：响应时间及时且保障措施及方案合理全面、安全保卫保障措施及方案合理完善、环保保障措施及方案合理全面，得100分； </w:t>
            </w:r>
          </w:p>
          <w:p>
            <w:pPr>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评价为良：响应时间保障措施及方案基本合理、安全保卫保障措施及方案基本合理、环保保障措施及方案基本合理，得75分； </w:t>
            </w:r>
          </w:p>
          <w:p>
            <w:pPr>
              <w:jc w:val="lef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 xml:space="preserve">评价为中：响应时间、或安全保卫、或环保等保障措施及方案其中有一项一般，得50分； </w:t>
            </w:r>
          </w:p>
          <w:p>
            <w:pPr>
              <w:jc w:val="left"/>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评价为差：缺少响应时间、或安全保卫、或环保等保障措施及方案中其中的一项，不得分。</w:t>
            </w:r>
          </w:p>
          <w:p>
            <w:pPr>
              <w:rPr>
                <w:rFonts w:ascii="宋体" w:hAnsi="宋体"/>
                <w:szCs w:val="21"/>
              </w:rPr>
            </w:pPr>
            <w:r>
              <w:rPr>
                <w:rFonts w:ascii="Times New Roman" w:hAnsi="Times New Roman" w:eastAsia="宋体" w:cs="Times New Roman"/>
                <w:szCs w:val="21"/>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项目完成（服务期满）后的服务承诺</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28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ascii="Times New Roman" w:hAnsi="Times New Roman" w:eastAsia="宋体" w:cs="Times New Roman"/>
                <w:szCs w:val="21"/>
              </w:rPr>
              <w:t>评审内容：</w:t>
            </w:r>
          </w:p>
          <w:p>
            <w:pPr>
              <w:jc w:val="left"/>
              <w:rPr>
                <w:rFonts w:ascii="Times New Roman" w:hAnsi="Times New Roman" w:eastAsia="宋体" w:cs="Times New Roman"/>
                <w:szCs w:val="21"/>
              </w:rPr>
            </w:pPr>
            <w:r>
              <w:rPr>
                <w:rFonts w:ascii="Times New Roman" w:hAnsi="Times New Roman" w:eastAsia="宋体" w:cs="Times New Roman"/>
                <w:szCs w:val="21"/>
              </w:rPr>
              <w:t>重点考察售后服务期限、响应效率、服务方式、售后服务工作流程、售后服务内容等</w:t>
            </w:r>
          </w:p>
          <w:p>
            <w:pPr>
              <w:jc w:val="left"/>
              <w:rPr>
                <w:rFonts w:ascii="Times New Roman" w:hAnsi="Times New Roman" w:eastAsia="宋体" w:cs="Times New Roman"/>
                <w:szCs w:val="21"/>
              </w:rPr>
            </w:pPr>
            <w:r>
              <w:rPr>
                <w:rFonts w:ascii="Times New Roman" w:hAnsi="Times New Roman" w:eastAsia="宋体" w:cs="Times New Roman"/>
                <w:szCs w:val="21"/>
              </w:rPr>
              <w:t>（1）售后服务切实可行。</w:t>
            </w:r>
          </w:p>
          <w:p>
            <w:pPr>
              <w:jc w:val="left"/>
              <w:rPr>
                <w:rFonts w:ascii="Times New Roman" w:hAnsi="Times New Roman" w:eastAsia="宋体" w:cs="Times New Roman"/>
                <w:szCs w:val="21"/>
              </w:rPr>
            </w:pPr>
            <w:r>
              <w:rPr>
                <w:rFonts w:ascii="Times New Roman" w:hAnsi="Times New Roman" w:eastAsia="宋体" w:cs="Times New Roman"/>
                <w:szCs w:val="21"/>
              </w:rPr>
              <w:t>（2）售后服务</w:t>
            </w:r>
            <w:r>
              <w:rPr>
                <w:rFonts w:hint="eastAsia" w:ascii="Times New Roman" w:hAnsi="Times New Roman" w:eastAsia="宋体" w:cs="Times New Roman"/>
                <w:szCs w:val="21"/>
              </w:rPr>
              <w:t>响应</w:t>
            </w:r>
            <w:r>
              <w:rPr>
                <w:rFonts w:ascii="Times New Roman" w:hAnsi="Times New Roman" w:eastAsia="宋体" w:cs="Times New Roman"/>
                <w:szCs w:val="21"/>
              </w:rPr>
              <w:t>时间明确。</w:t>
            </w:r>
          </w:p>
          <w:p>
            <w:pPr>
              <w:jc w:val="left"/>
              <w:rPr>
                <w:rFonts w:ascii="Times New Roman" w:hAnsi="Times New Roman" w:eastAsia="宋体" w:cs="Times New Roman"/>
                <w:szCs w:val="21"/>
              </w:rPr>
            </w:pPr>
            <w:r>
              <w:rPr>
                <w:rFonts w:ascii="Times New Roman" w:hAnsi="Times New Roman" w:eastAsia="宋体" w:cs="Times New Roman"/>
                <w:szCs w:val="21"/>
              </w:rPr>
              <w:t>（3）售后服务工作流程完整清晰。</w:t>
            </w:r>
          </w:p>
          <w:p>
            <w:pPr>
              <w:jc w:val="left"/>
              <w:rPr>
                <w:rFonts w:ascii="Times New Roman" w:hAnsi="Times New Roman" w:eastAsia="宋体" w:cs="Times New Roman"/>
                <w:szCs w:val="21"/>
              </w:rPr>
            </w:pPr>
            <w:r>
              <w:rPr>
                <w:rFonts w:ascii="Times New Roman" w:hAnsi="Times New Roman" w:eastAsia="宋体" w:cs="Times New Roman"/>
                <w:szCs w:val="21"/>
              </w:rPr>
              <w:t>满足以上三项要求得100分，满足以上两项要求得75分，满足以上一项要求得50分，其它情况不得分。</w:t>
            </w:r>
          </w:p>
          <w:p>
            <w:pPr>
              <w:jc w:val="left"/>
              <w:rPr>
                <w:rFonts w:ascii="宋体" w:hAnsi="宋体"/>
                <w:szCs w:val="21"/>
              </w:rPr>
            </w:pPr>
            <w:r>
              <w:rPr>
                <w:rFonts w:ascii="Times New Roman" w:hAnsi="Times New Roman" w:eastAsia="宋体" w:cs="Times New Roman"/>
                <w:szCs w:val="21"/>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违约承诺</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28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ascii="Times New Roman" w:hAnsi="Times New Roman" w:eastAsia="宋体" w:cs="Times New Roman"/>
                <w:szCs w:val="21"/>
              </w:rPr>
              <w:t>评审内容：</w:t>
            </w:r>
          </w:p>
          <w:p>
            <w:pPr>
              <w:jc w:val="left"/>
              <w:rPr>
                <w:rFonts w:ascii="Times New Roman" w:hAnsi="Times New Roman" w:eastAsia="宋体" w:cs="Times New Roman"/>
                <w:szCs w:val="21"/>
              </w:rPr>
            </w:pPr>
            <w:r>
              <w:rPr>
                <w:rFonts w:hint="eastAsia" w:ascii="Times New Roman" w:hAnsi="Times New Roman" w:eastAsia="宋体" w:cs="Times New Roman"/>
                <w:szCs w:val="21"/>
              </w:rPr>
              <w:t>投标人中标后对项目的履约承诺和违约赔偿承诺。</w:t>
            </w:r>
          </w:p>
          <w:p>
            <w:pPr>
              <w:jc w:val="left"/>
              <w:rPr>
                <w:rFonts w:ascii="Times New Roman" w:hAnsi="Times New Roman" w:eastAsia="宋体" w:cs="Times New Roman"/>
                <w:szCs w:val="21"/>
              </w:rPr>
            </w:pPr>
            <w:r>
              <w:rPr>
                <w:rFonts w:hint="eastAsia" w:ascii="Times New Roman" w:hAnsi="Times New Roman" w:eastAsia="宋体" w:cs="Times New Roman"/>
                <w:szCs w:val="21"/>
              </w:rPr>
              <w:t>评分标准：</w:t>
            </w:r>
          </w:p>
          <w:p>
            <w:pPr>
              <w:jc w:val="left"/>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1）提供承诺函，承诺内容完整、清晰、无歧义、违约责任清晰可执行，得100分；</w:t>
            </w:r>
          </w:p>
          <w:p>
            <w:pPr>
              <w:jc w:val="left"/>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2）提供承诺函，承诺范围完善，承诺违约责任，得80分；</w:t>
            </w:r>
          </w:p>
          <w:p>
            <w:pPr>
              <w:jc w:val="left"/>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3）提供承诺函，并承诺违约责任，得60分；</w:t>
            </w:r>
          </w:p>
          <w:p>
            <w:pPr>
              <w:jc w:val="left"/>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4）未提供承诺函，或承诺函有严重内容错漏（内容错漏的标准由专家判定），不得分。</w:t>
            </w:r>
          </w:p>
          <w:p>
            <w:pPr>
              <w:jc w:val="left"/>
              <w:rPr>
                <w:rFonts w:ascii="宋体" w:hAnsi="宋体"/>
                <w:szCs w:val="21"/>
              </w:rPr>
            </w:pPr>
            <w:r>
              <w:rPr>
                <w:rFonts w:ascii="Times New Roman" w:hAnsi="Times New Roman" w:eastAsia="宋体" w:cs="Times New Roman"/>
                <w:szCs w:val="21"/>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480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综合实力部分</w:t>
            </w:r>
          </w:p>
        </w:tc>
        <w:tc>
          <w:tcPr>
            <w:tcW w:w="32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61"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2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6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投标人同类项目业绩情况</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28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考察投标人近三年（</w:t>
            </w:r>
            <w:r>
              <w:rPr>
                <w:rFonts w:ascii="Times New Roman" w:hAnsi="Times New Roman" w:eastAsia="宋体" w:cs="Times New Roman"/>
                <w:szCs w:val="21"/>
              </w:rPr>
              <w:t>2018年3月1日 至本项目开标之日，以项目验收或履约评价时间为准）每有一个同类项目（同类项目指</w:t>
            </w:r>
            <w:r>
              <w:rPr>
                <w:rFonts w:hint="eastAsia" w:ascii="Times New Roman" w:hAnsi="Times New Roman" w:eastAsia="宋体" w:cs="Times New Roman"/>
                <w:szCs w:val="21"/>
              </w:rPr>
              <w:t>装修类设计</w:t>
            </w:r>
            <w:r>
              <w:rPr>
                <w:rFonts w:ascii="Times New Roman" w:hAnsi="Times New Roman" w:eastAsia="宋体" w:cs="Times New Roman"/>
                <w:szCs w:val="21"/>
              </w:rPr>
              <w:t>项目）</w:t>
            </w:r>
            <w:r>
              <w:rPr>
                <w:rFonts w:hint="eastAsia" w:ascii="Times New Roman" w:hAnsi="Times New Roman" w:eastAsia="宋体" w:cs="Times New Roman"/>
                <w:szCs w:val="21"/>
              </w:rPr>
              <w:t>，</w:t>
            </w:r>
            <w:r>
              <w:rPr>
                <w:rFonts w:ascii="Times New Roman" w:hAnsi="Times New Roman" w:eastAsia="宋体" w:cs="Times New Roman"/>
                <w:szCs w:val="21"/>
              </w:rPr>
              <w:t>得34分，</w:t>
            </w:r>
            <w:r>
              <w:rPr>
                <w:rFonts w:hint="eastAsia" w:ascii="Times New Roman" w:hAnsi="Times New Roman" w:eastAsia="宋体" w:cs="Times New Roman"/>
                <w:szCs w:val="21"/>
              </w:rPr>
              <w:t>提供三个</w:t>
            </w:r>
            <w:r>
              <w:rPr>
                <w:rFonts w:ascii="Times New Roman" w:hAnsi="Times New Roman" w:eastAsia="宋体" w:cs="Times New Roman"/>
                <w:szCs w:val="21"/>
              </w:rPr>
              <w:t xml:space="preserve">或以上得100分。 </w:t>
            </w:r>
          </w:p>
          <w:p>
            <w:pPr>
              <w:jc w:val="left"/>
              <w:rPr>
                <w:rFonts w:ascii="宋体" w:hAnsi="宋体"/>
                <w:szCs w:val="21"/>
              </w:rPr>
            </w:pPr>
            <w:r>
              <w:rPr>
                <w:rFonts w:hint="eastAsia" w:ascii="Times New Roman" w:hAnsi="Times New Roman" w:eastAsia="宋体" w:cs="Times New Roman"/>
                <w:szCs w:val="21"/>
              </w:rPr>
              <w:t>提供合同关键页及中标通知书复印件并加盖投标人公章作为证明文件。未提供的，不得分。</w:t>
            </w:r>
            <w:r>
              <w:rPr>
                <w:rFonts w:ascii="Times New Roman" w:hAnsi="Times New Roman" w:eastAsia="宋体" w:cs="Times New Roman"/>
                <w:szCs w:val="21"/>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6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拟安排的项目负责人情况（仅限一人）</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8</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28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项目负责人须是投标人的正式聘任员工。在此基础上，考察内容：</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1.具有高级以上专业技术职称或一级注册建筑师（一级注册结构工程师）证书的，得40分；</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2.具有本科或以上学历证书，得35分；</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3.具备类似项目设计经验（装修设计经验）的，得25分；</w:t>
            </w:r>
          </w:p>
          <w:p>
            <w:pPr>
              <w:adjustRightInd w:val="0"/>
              <w:snapToGrid w:val="0"/>
              <w:spacing w:line="360" w:lineRule="auto"/>
              <w:jc w:val="left"/>
              <w:rPr>
                <w:rFonts w:ascii="Times New Roman" w:hAnsi="Times New Roman" w:eastAsia="宋体" w:cs="Times New Roman"/>
                <w:szCs w:val="21"/>
              </w:rPr>
            </w:pPr>
            <w:r>
              <w:rPr>
                <w:rStyle w:val="48"/>
                <w:rFonts w:hint="eastAsia" w:ascii="Times New Roman" w:hAnsi="Times New Roman" w:eastAsia="宋体" w:cs="Times New Roman"/>
                <w:kern w:val="0"/>
              </w:rPr>
              <w:t>以上3项累计得分，最高不超过100分。</w:t>
            </w:r>
            <w:r>
              <w:rPr>
                <w:rFonts w:ascii="Times New Roman" w:hAnsi="Times New Roman" w:eastAsia="宋体" w:cs="Times New Roman"/>
                <w:szCs w:val="21"/>
              </w:rPr>
              <w:t>专家按百分制打分。</w:t>
            </w:r>
          </w:p>
          <w:p>
            <w:pPr>
              <w:jc w:val="left"/>
              <w:rPr>
                <w:rFonts w:ascii="宋体" w:hAnsi="宋体"/>
                <w:szCs w:val="21"/>
              </w:rPr>
            </w:pPr>
            <w:r>
              <w:rPr>
                <w:rFonts w:hint="eastAsia" w:ascii="Times New Roman" w:hAnsi="Times New Roman" w:eastAsia="宋体" w:cs="Times New Roman"/>
                <w:szCs w:val="21"/>
              </w:rPr>
              <w:t>要求提供职称证书、资格证书、学历</w:t>
            </w:r>
            <w:r>
              <w:rPr>
                <w:rFonts w:ascii="Times New Roman" w:hAnsi="Times New Roman" w:eastAsia="宋体" w:cs="Times New Roman"/>
                <w:szCs w:val="21"/>
              </w:rPr>
              <w:t>证书、</w:t>
            </w:r>
            <w:r>
              <w:rPr>
                <w:rFonts w:hint="eastAsia" w:ascii="Times New Roman" w:hAnsi="Times New Roman" w:eastAsia="宋体" w:cs="Times New Roman"/>
                <w:szCs w:val="21"/>
              </w:rPr>
              <w:t>其他经验业绩证明材料复印件，退休人员需提供单位购买的意外保险证明和退休证书、返聘任命书。所有证明文件提供</w:t>
            </w:r>
            <w:r>
              <w:rPr>
                <w:rFonts w:ascii="Times New Roman" w:hAnsi="Times New Roman" w:eastAsia="宋体" w:cs="Times New Roman"/>
                <w:szCs w:val="21"/>
              </w:rPr>
              <w:t>复印件，</w:t>
            </w:r>
            <w:r>
              <w:rPr>
                <w:rFonts w:hint="eastAsia" w:ascii="Times New Roman" w:hAnsi="Times New Roman" w:eastAsia="宋体" w:cs="Times New Roman"/>
                <w:szCs w:val="21"/>
              </w:rPr>
              <w:t>需加盖投标人公章，原件备查。未提供的，本项不得分。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6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拟安排的项目团队成员（项目负责人除外）情况</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r>
              <w:rPr>
                <w:rFonts w:ascii="宋体" w:hAnsi="宋体"/>
                <w:szCs w:val="21"/>
              </w:rPr>
              <w:t>2</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28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拟派项目团队成员必须是投标人的正式聘任员工，否则此项不得分。在此基础上，考察内容：</w:t>
            </w:r>
          </w:p>
          <w:p>
            <w:pPr>
              <w:numPr>
                <w:ilvl w:val="0"/>
                <w:numId w:val="7"/>
              </w:numPr>
              <w:adjustRightInd w:val="0"/>
              <w:snapToGrid w:val="0"/>
              <w:spacing w:line="360" w:lineRule="auto"/>
              <w:jc w:val="left"/>
              <w:rPr>
                <w:rFonts w:ascii="宋体" w:hAnsi="Times New Roman" w:eastAsia="Times New Roman"/>
              </w:rPr>
            </w:pPr>
            <w:r>
              <w:rPr>
                <w:rFonts w:ascii="宋体" w:hAnsi="Times New Roman" w:eastAsia="Times New Roman"/>
              </w:rPr>
              <w:t>团队成员总人数要求至少5人，且建筑、结构、室内建筑师、给排水、电气专业各专业至少一人。</w:t>
            </w:r>
            <w:r>
              <w:rPr>
                <w:rFonts w:hint="eastAsia" w:ascii="宋体" w:hAnsi="Times New Roman" w:eastAsia="Times New Roman"/>
              </w:rPr>
              <w:t>每满足一人得10分，同一专业不累计得分</w:t>
            </w:r>
            <w:r>
              <w:rPr>
                <w:rFonts w:ascii="宋体" w:hAnsi="Times New Roman" w:eastAsia="Times New Roman"/>
              </w:rPr>
              <w:t>，未达到人数及专业要求的，不得分。</w:t>
            </w:r>
            <w:r>
              <w:rPr>
                <w:rFonts w:hint="eastAsia" w:ascii="Times New Roman" w:hAnsi="Times New Roman" w:eastAsia="宋体" w:cs="Times New Roman"/>
                <w:szCs w:val="21"/>
              </w:rPr>
              <w:t>此项累计最高得50分。</w:t>
            </w:r>
          </w:p>
          <w:p>
            <w:pPr>
              <w:numPr>
                <w:ilvl w:val="0"/>
                <w:numId w:val="7"/>
              </w:numPr>
              <w:adjustRightInd w:val="0"/>
              <w:snapToGrid w:val="0"/>
              <w:spacing w:line="360" w:lineRule="auto"/>
              <w:jc w:val="left"/>
              <w:rPr>
                <w:rFonts w:ascii="宋体" w:hAnsi="Times New Roman" w:eastAsia="Times New Roman"/>
              </w:rPr>
            </w:pPr>
            <w:r>
              <w:rPr>
                <w:rFonts w:ascii="宋体" w:hAnsi="Times New Roman" w:eastAsia="Times New Roman"/>
              </w:rPr>
              <w:t>具有</w:t>
            </w:r>
            <w:r>
              <w:rPr>
                <w:rFonts w:hint="eastAsia" w:ascii="Times New Roman" w:hAnsi="Times New Roman" w:eastAsia="宋体" w:cs="Times New Roman"/>
                <w:szCs w:val="21"/>
              </w:rPr>
              <w:t>中级以上专业技术职称人员或有一级注册建筑师（一级注册结构工程师）</w:t>
            </w:r>
            <w:r>
              <w:rPr>
                <w:rFonts w:hint="eastAsia" w:ascii="宋体" w:hAnsi="Times New Roman" w:eastAsia="宋体"/>
              </w:rPr>
              <w:t>。每有一人符合条件得15分。</w:t>
            </w:r>
            <w:r>
              <w:rPr>
                <w:rFonts w:hint="eastAsia" w:ascii="Times New Roman" w:hAnsi="Times New Roman" w:eastAsia="宋体" w:cs="Times New Roman"/>
                <w:szCs w:val="21"/>
              </w:rPr>
              <w:t>此项累计最高得30分。</w:t>
            </w:r>
          </w:p>
          <w:p>
            <w:pPr>
              <w:numPr>
                <w:ilvl w:val="0"/>
                <w:numId w:val="7"/>
              </w:numPr>
              <w:adjustRightInd w:val="0"/>
              <w:snapToGrid w:val="0"/>
              <w:spacing w:line="360" w:lineRule="auto"/>
              <w:jc w:val="left"/>
              <w:rPr>
                <w:rFonts w:ascii="Times New Roman" w:hAnsi="Times New Roman" w:eastAsia="宋体" w:cs="Times New Roman"/>
                <w:kern w:val="0"/>
                <w:szCs w:val="21"/>
              </w:rPr>
            </w:pPr>
            <w:r>
              <w:rPr>
                <w:rFonts w:hint="eastAsia" w:ascii="宋体" w:hAnsi="Times New Roman" w:eastAsia="宋体"/>
              </w:rPr>
              <w:t>团队成员3人或以上人员</w:t>
            </w:r>
            <w:r>
              <w:rPr>
                <w:rFonts w:ascii="宋体" w:hAnsi="Times New Roman" w:eastAsia="Times New Roman"/>
              </w:rPr>
              <w:t>具备</w:t>
            </w:r>
            <w:r>
              <w:rPr>
                <w:rFonts w:hint="eastAsia" w:ascii="宋体" w:hAnsi="Times New Roman" w:eastAsia="宋体"/>
              </w:rPr>
              <w:t>装修设计</w:t>
            </w:r>
            <w:r>
              <w:rPr>
                <w:rFonts w:ascii="宋体" w:hAnsi="Times New Roman" w:eastAsia="Times New Roman"/>
              </w:rPr>
              <w:t>类似项目设计</w:t>
            </w:r>
            <w:r>
              <w:rPr>
                <w:rFonts w:hint="eastAsia" w:ascii="宋体" w:hAnsi="Times New Roman" w:eastAsia="宋体"/>
              </w:rPr>
              <w:t>经验得20分，1人或2人</w:t>
            </w:r>
            <w:r>
              <w:rPr>
                <w:rFonts w:ascii="宋体" w:hAnsi="Times New Roman" w:eastAsia="Times New Roman"/>
              </w:rPr>
              <w:t>具备</w:t>
            </w:r>
            <w:r>
              <w:rPr>
                <w:rFonts w:hint="eastAsia" w:ascii="宋体" w:hAnsi="Times New Roman" w:eastAsia="宋体"/>
              </w:rPr>
              <w:t>装修设计</w:t>
            </w:r>
            <w:r>
              <w:rPr>
                <w:rFonts w:ascii="宋体" w:hAnsi="Times New Roman" w:eastAsia="Times New Roman"/>
              </w:rPr>
              <w:t>类似项目设计</w:t>
            </w:r>
            <w:r>
              <w:rPr>
                <w:rFonts w:hint="eastAsia" w:ascii="宋体" w:hAnsi="Times New Roman" w:eastAsia="宋体"/>
              </w:rPr>
              <w:t>经验得10分，无类似项目设计经验不得分。</w:t>
            </w:r>
          </w:p>
          <w:p>
            <w:pPr>
              <w:adjustRightInd w:val="0"/>
              <w:snapToGrid w:val="0"/>
              <w:spacing w:line="360" w:lineRule="auto"/>
              <w:jc w:val="left"/>
              <w:rPr>
                <w:rFonts w:ascii="Times New Roman" w:hAnsi="Times New Roman" w:eastAsia="宋体" w:cs="Times New Roman"/>
                <w:kern w:val="0"/>
                <w:szCs w:val="21"/>
              </w:rPr>
            </w:pPr>
            <w:r>
              <w:rPr>
                <w:rFonts w:ascii="Times New Roman" w:hAnsi="Times New Roman" w:eastAsia="宋体" w:cs="Times New Roman"/>
                <w:szCs w:val="21"/>
              </w:rPr>
              <w:t>同一人员同时具有多项证书不得重复得分，以上项累计最高得</w:t>
            </w:r>
            <w:r>
              <w:rPr>
                <w:rFonts w:hint="eastAsia" w:ascii="Times New Roman" w:hAnsi="Times New Roman" w:eastAsia="宋体" w:cs="Times New Roman"/>
                <w:szCs w:val="21"/>
              </w:rPr>
              <w:t>100</w:t>
            </w:r>
            <w:r>
              <w:rPr>
                <w:rFonts w:ascii="Times New Roman" w:hAnsi="Times New Roman" w:eastAsia="宋体" w:cs="Times New Roman"/>
                <w:szCs w:val="21"/>
              </w:rPr>
              <w:t>分。专家按百分制打分。</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kern w:val="0"/>
                <w:szCs w:val="21"/>
              </w:rPr>
              <w:t>证明材料：</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1.要求提供投标人相关证明资料作为得分依据。</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2.以上资料均要求提供</w:t>
            </w:r>
            <w:r>
              <w:rPr>
                <w:rFonts w:hint="eastAsia" w:ascii="Times New Roman" w:hAnsi="Times New Roman" w:eastAsia="宋体" w:cs="Times New Roman"/>
                <w:szCs w:val="21"/>
              </w:rPr>
              <w:t>复印件</w:t>
            </w:r>
            <w:r>
              <w:rPr>
                <w:rFonts w:ascii="Times New Roman" w:hAnsi="Times New Roman" w:eastAsia="宋体" w:cs="Times New Roman"/>
                <w:szCs w:val="21"/>
              </w:rPr>
              <w:t>（或官方网站截图），原件备查。评分中出现无证明资料或专家无法凭所提供资料判断是否得分的情况，一律作不得分处理。</w:t>
            </w:r>
          </w:p>
          <w:p>
            <w:pPr>
              <w:adjustRightInd w:val="0"/>
              <w:snapToGrid w:val="0"/>
              <w:spacing w:line="360" w:lineRule="auto"/>
              <w:jc w:val="left"/>
              <w:rPr>
                <w:rFonts w:ascii="宋体" w:hAnsi="宋体"/>
                <w:szCs w:val="21"/>
              </w:rPr>
            </w:pPr>
            <w:r>
              <w:rPr>
                <w:rFonts w:ascii="Times New Roman" w:hAnsi="Times New Roman" w:eastAsia="宋体" w:cs="Times New Roman"/>
                <w:szCs w:val="21"/>
              </w:rPr>
              <w:t>3.如涉及考察人员工作经验，要求提供项目合同关键信息作为得分依据，通过合同关键信息无法判断是否得分的，还须同时提供合同</w:t>
            </w:r>
            <w:r>
              <w:rPr>
                <w:rFonts w:hint="eastAsia" w:ascii="Times New Roman" w:hAnsi="Times New Roman" w:eastAsia="宋体" w:cs="Times New Roman"/>
                <w:szCs w:val="21"/>
              </w:rPr>
              <w:t>采购方</w:t>
            </w:r>
            <w:r>
              <w:rPr>
                <w:rFonts w:ascii="Times New Roman" w:hAnsi="Times New Roman" w:eastAsia="宋体" w:cs="Times New Roman"/>
                <w:szCs w:val="21"/>
              </w:rPr>
              <w:t>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6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环保执行情况</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28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宋体" w:hAnsi="宋体"/>
                <w:szCs w:val="21"/>
              </w:rPr>
            </w:pPr>
            <w:r>
              <w:rPr>
                <w:rFonts w:hint="eastAsia" w:ascii="Times New Roman" w:hAnsi="Times New Roman" w:eastAsia="宋体" w:cs="Times New Roman"/>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6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bookmarkStart w:id="0" w:name="InsertEnd"/>
            <w:bookmarkEnd w:id="0"/>
            <w:r>
              <w:rPr>
                <w:rFonts w:hint="eastAsia" w:ascii="宋体" w:hAnsi="宋体"/>
                <w:szCs w:val="21"/>
              </w:rPr>
              <w:t>4</w:t>
            </w:r>
          </w:p>
        </w:tc>
        <w:tc>
          <w:tcPr>
            <w:tcW w:w="480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诚信情况</w:t>
            </w:r>
          </w:p>
        </w:tc>
        <w:tc>
          <w:tcPr>
            <w:tcW w:w="32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61"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2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61" w:type="dxa"/>
            <w:vMerge w:val="continue"/>
            <w:tcBorders>
              <w:left w:val="single" w:color="auto" w:sz="4" w:space="0"/>
              <w:right w:val="single" w:color="auto" w:sz="4" w:space="0"/>
            </w:tcBorders>
          </w:tcPr>
          <w:p>
            <w:pPr>
              <w:jc w:val="center"/>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Cs w:val="21"/>
              </w:rPr>
              <w:t>诚信评价</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5</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专家打分</w:t>
            </w:r>
          </w:p>
        </w:tc>
        <w:tc>
          <w:tcPr>
            <w:tcW w:w="3283"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61" w:type="dxa"/>
            <w:vMerge w:val="continue"/>
            <w:tcBorders>
              <w:left w:val="single" w:color="auto" w:sz="4" w:space="0"/>
              <w:right w:val="single" w:color="auto" w:sz="4" w:space="0"/>
            </w:tcBorders>
          </w:tcPr>
          <w:p>
            <w:pPr>
              <w:jc w:val="center"/>
              <w:rPr>
                <w:rFonts w:ascii="宋体" w:hAnsi="宋体"/>
                <w:szCs w:val="21"/>
              </w:rPr>
            </w:pPr>
          </w:p>
        </w:tc>
        <w:tc>
          <w:tcPr>
            <w:tcW w:w="7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20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履约评价情况</w:t>
            </w:r>
          </w:p>
        </w:tc>
        <w:tc>
          <w:tcPr>
            <w:tcW w:w="816"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Cs w:val="21"/>
              </w:rPr>
              <w:t>2</w:t>
            </w:r>
          </w:p>
        </w:tc>
        <w:tc>
          <w:tcPr>
            <w:tcW w:w="1217"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Cs w:val="21"/>
              </w:rPr>
              <w:t>专家打分</w:t>
            </w:r>
          </w:p>
        </w:tc>
        <w:tc>
          <w:tcPr>
            <w:tcW w:w="3283"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ascii="Times New Roman" w:hAnsi="Times New Roman" w:eastAsia="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keepNext/>
        <w:keepLines/>
        <w:spacing w:before="340" w:after="330" w:line="360" w:lineRule="auto"/>
        <w:jc w:val="center"/>
        <w:outlineLvl w:val="0"/>
        <w:rPr>
          <w:rFonts w:ascii="宋体" w:hAnsi="宋体" w:eastAsia="黑体" w:cs="Times New Roman"/>
          <w:b/>
          <w:bCs/>
          <w:kern w:val="44"/>
          <w:sz w:val="28"/>
          <w:szCs w:val="44"/>
        </w:rPr>
      </w:pPr>
      <w:r>
        <w:rPr>
          <w:rFonts w:hint="eastAsia" w:ascii="宋体" w:hAnsi="宋体" w:eastAsia="黑体" w:cs="Times New Roman"/>
          <w:b/>
          <w:bCs/>
          <w:kern w:val="44"/>
          <w:sz w:val="28"/>
          <w:szCs w:val="44"/>
        </w:rPr>
        <w:t>目   录</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第一册  专用条款</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关键信息</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  招标公告</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  招标项目需求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  投标文件格式、附件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  采购合同的签订、履行及验收</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第二册  通用条款</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w:t>
      </w:r>
      <w:r>
        <w:rPr>
          <w:rFonts w:ascii="宋体" w:hAnsi="宋体" w:eastAsia="宋体" w:cs="Times New Roman"/>
          <w:szCs w:val="21"/>
        </w:rPr>
        <w:t xml:space="preserve"> </w:t>
      </w:r>
      <w:r>
        <w:rPr>
          <w:rFonts w:hint="eastAsia" w:ascii="宋体" w:hAnsi="宋体" w:eastAsia="宋体" w:cs="Times New Roman"/>
          <w:szCs w:val="21"/>
        </w:rPr>
        <w:t>总则</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w:t>
      </w:r>
      <w:r>
        <w:rPr>
          <w:rFonts w:ascii="宋体" w:hAnsi="宋体" w:eastAsia="宋体" w:cs="Times New Roman"/>
          <w:szCs w:val="21"/>
        </w:rPr>
        <w:t xml:space="preserve"> </w:t>
      </w:r>
      <w:r>
        <w:rPr>
          <w:rFonts w:hint="eastAsia" w:ascii="宋体" w:hAnsi="宋体" w:eastAsia="宋体" w:cs="Times New Roman"/>
          <w:szCs w:val="21"/>
        </w:rPr>
        <w:t>招标文件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w:t>
      </w:r>
      <w:r>
        <w:rPr>
          <w:rFonts w:ascii="宋体" w:hAnsi="宋体" w:eastAsia="宋体" w:cs="Times New Roman"/>
          <w:szCs w:val="21"/>
        </w:rPr>
        <w:t xml:space="preserve"> </w:t>
      </w:r>
      <w:r>
        <w:rPr>
          <w:rFonts w:hint="eastAsia" w:ascii="宋体" w:hAnsi="宋体" w:eastAsia="宋体" w:cs="Times New Roman"/>
          <w:szCs w:val="21"/>
        </w:rPr>
        <w:t>投标文件的编制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w:t>
      </w:r>
      <w:r>
        <w:rPr>
          <w:rFonts w:ascii="宋体" w:hAnsi="宋体" w:eastAsia="宋体" w:cs="Times New Roman"/>
          <w:szCs w:val="21"/>
        </w:rPr>
        <w:t xml:space="preserve"> </w:t>
      </w:r>
      <w:r>
        <w:rPr>
          <w:rFonts w:hint="eastAsia" w:ascii="宋体" w:hAnsi="宋体" w:eastAsia="宋体" w:cs="Times New Roman"/>
          <w:szCs w:val="21"/>
        </w:rPr>
        <w:t>投标文件的递交</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第五章</w:t>
      </w:r>
      <w:r>
        <w:rPr>
          <w:rFonts w:ascii="宋体" w:hAnsi="宋体" w:eastAsia="宋体" w:cs="Times New Roman"/>
          <w:szCs w:val="21"/>
        </w:rPr>
        <w:t xml:space="preserve"> </w:t>
      </w:r>
      <w:r>
        <w:rPr>
          <w:rFonts w:hint="eastAsia" w:ascii="宋体" w:hAnsi="宋体" w:eastAsia="宋体" w:cs="Times New Roman"/>
          <w:szCs w:val="21"/>
        </w:rPr>
        <w:t>开标</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第六章</w:t>
      </w:r>
      <w:r>
        <w:rPr>
          <w:rFonts w:ascii="宋体" w:hAnsi="宋体" w:eastAsia="宋体" w:cs="Times New Roman"/>
          <w:szCs w:val="21"/>
        </w:rPr>
        <w:t xml:space="preserve"> </w:t>
      </w:r>
      <w:r>
        <w:rPr>
          <w:rFonts w:hint="eastAsia" w:ascii="宋体" w:hAnsi="宋体" w:eastAsia="宋体" w:cs="Times New Roman"/>
          <w:szCs w:val="21"/>
        </w:rPr>
        <w:t>评标要求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第七章</w:t>
      </w:r>
      <w:r>
        <w:rPr>
          <w:rFonts w:ascii="宋体" w:hAnsi="宋体" w:eastAsia="宋体" w:cs="Times New Roman"/>
          <w:szCs w:val="21"/>
        </w:rPr>
        <w:t xml:space="preserve"> </w:t>
      </w:r>
      <w:r>
        <w:rPr>
          <w:rFonts w:hint="eastAsia" w:ascii="宋体" w:hAnsi="宋体" w:eastAsia="宋体" w:cs="Times New Roman"/>
          <w:szCs w:val="21"/>
        </w:rPr>
        <w:t>评标程序及评标方法</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第八章</w:t>
      </w:r>
      <w:r>
        <w:rPr>
          <w:rFonts w:ascii="宋体" w:hAnsi="宋体" w:eastAsia="宋体" w:cs="Times New Roman"/>
          <w:szCs w:val="21"/>
        </w:rPr>
        <w:t xml:space="preserve"> </w:t>
      </w:r>
      <w:r>
        <w:rPr>
          <w:rFonts w:hint="eastAsia" w:ascii="宋体" w:hAnsi="宋体" w:eastAsia="宋体" w:cs="Times New Roman"/>
          <w:szCs w:val="21"/>
        </w:rPr>
        <w:t>定标及公示</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第九章</w:t>
      </w:r>
      <w:r>
        <w:rPr>
          <w:rFonts w:ascii="宋体" w:hAnsi="宋体" w:eastAsia="宋体" w:cs="Times New Roman"/>
          <w:szCs w:val="21"/>
        </w:rPr>
        <w:t xml:space="preserve"> </w:t>
      </w:r>
      <w:r>
        <w:rPr>
          <w:rFonts w:hint="eastAsia" w:ascii="宋体" w:hAnsi="宋体" w:eastAsia="宋体" w:cs="Times New Roman"/>
          <w:szCs w:val="21"/>
        </w:rPr>
        <w:t>公开招标失败的后续处理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第十章</w:t>
      </w:r>
      <w:r>
        <w:rPr>
          <w:rFonts w:ascii="宋体" w:hAnsi="宋体" w:eastAsia="宋体" w:cs="Times New Roman"/>
          <w:szCs w:val="21"/>
        </w:rPr>
        <w:t xml:space="preserve"> </w:t>
      </w:r>
      <w:r>
        <w:rPr>
          <w:rFonts w:hint="eastAsia" w:ascii="宋体" w:hAnsi="宋体" w:eastAsia="宋体" w:cs="Times New Roman"/>
          <w:szCs w:val="21"/>
        </w:rPr>
        <w:t>合同的授予与备案</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第十一章</w:t>
      </w:r>
      <w:r>
        <w:rPr>
          <w:rFonts w:ascii="宋体" w:hAnsi="宋体" w:eastAsia="宋体" w:cs="Times New Roman"/>
          <w:szCs w:val="21"/>
        </w:rPr>
        <w:t xml:space="preserve"> </w:t>
      </w:r>
      <w:r>
        <w:rPr>
          <w:rFonts w:hint="eastAsia" w:ascii="宋体" w:hAnsi="宋体" w:eastAsia="宋体" w:cs="Times New Roman"/>
          <w:szCs w:val="21"/>
        </w:rPr>
        <w:t>质疑处理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第十二章</w:t>
      </w:r>
      <w:r>
        <w:rPr>
          <w:rFonts w:ascii="宋体" w:hAnsi="宋体" w:eastAsia="宋体" w:cs="Times New Roman"/>
          <w:szCs w:val="21"/>
        </w:rPr>
        <w:t xml:space="preserve"> </w:t>
      </w:r>
      <w:r>
        <w:rPr>
          <w:rFonts w:hint="eastAsia" w:ascii="宋体" w:hAnsi="宋体" w:eastAsia="宋体" w:cs="Times New Roman"/>
          <w:szCs w:val="21"/>
        </w:rPr>
        <w:t>条款解释</w:t>
      </w:r>
    </w:p>
    <w:p>
      <w:pPr>
        <w:rPr>
          <w:rFonts w:ascii="Times New Roman" w:hAnsi="Times New Roman"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ascii="宋体" w:hAnsi="宋体" w:eastAsia="宋体" w:cs="Times New Roman"/>
          <w:b/>
          <w:bCs/>
          <w:kern w:val="0"/>
          <w:sz w:val="24"/>
          <w:szCs w:val="20"/>
        </w:rPr>
        <w:br w:type="page"/>
      </w:r>
      <w:bookmarkStart w:id="1" w:name="bt商务标投标文件格式"/>
      <w:bookmarkEnd w:id="1"/>
      <w:bookmarkStart w:id="2" w:name="bt合同格式"/>
      <w:bookmarkEnd w:id="2"/>
      <w:bookmarkStart w:id="3" w:name="bt投标文件签署授权委托书"/>
      <w:bookmarkEnd w:id="3"/>
      <w:bookmarkStart w:id="4" w:name="bt投标报价汇总表"/>
      <w:bookmarkEnd w:id="4"/>
      <w:bookmarkStart w:id="5" w:name="bt其他资料由投标人自定"/>
      <w:bookmarkEnd w:id="5"/>
      <w:bookmarkStart w:id="6" w:name="bt合同条款"/>
      <w:bookmarkEnd w:id="6"/>
      <w:bookmarkStart w:id="7" w:name="bt项目管理班子配备情况"/>
      <w:bookmarkEnd w:id="7"/>
      <w:bookmarkStart w:id="8" w:name="bt投标人情况介绍"/>
      <w:bookmarkEnd w:id="8"/>
      <w:bookmarkStart w:id="9" w:name="bt技术标投标文件格式"/>
      <w:bookmarkEnd w:id="9"/>
      <w:bookmarkStart w:id="10" w:name="bt开标一览表"/>
      <w:bookmarkEnd w:id="10"/>
      <w:bookmarkStart w:id="11" w:name="合同格式"/>
      <w:bookmarkEnd w:id="11"/>
      <w:bookmarkStart w:id="12" w:name="bt其他资料2"/>
      <w:bookmarkEnd w:id="12"/>
      <w:bookmarkStart w:id="13" w:name="bt说明"/>
      <w:bookmarkEnd w:id="13"/>
      <w:bookmarkStart w:id="14" w:name="bt合同条款及格式"/>
      <w:bookmarkEnd w:id="14"/>
      <w:bookmarkStart w:id="15" w:name="bt投标人须知"/>
      <w:bookmarkEnd w:id="15"/>
      <w:bookmarkStart w:id="16" w:name="bt投标函"/>
      <w:bookmarkEnd w:id="16"/>
      <w:bookmarkStart w:id="17" w:name="bt本工程承诺书"/>
      <w:bookmarkEnd w:id="17"/>
      <w:r>
        <w:rPr>
          <w:rFonts w:hint="eastAsia" w:ascii="宋体" w:hAnsi="宋体" w:eastAsia="宋体" w:cs="Times New Roman"/>
          <w:b/>
          <w:bCs/>
          <w:kern w:val="0"/>
          <w:sz w:val="24"/>
          <w:szCs w:val="20"/>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第一章  招标公告</w:t>
      </w:r>
    </w:p>
    <w:p>
      <w:pPr>
        <w:ind w:firstLine="420" w:firstLineChars="200"/>
        <w:rPr>
          <w:rFonts w:ascii="宋体" w:hAnsi="宋体" w:eastAsia="宋体" w:cs="宋体"/>
          <w:kern w:val="0"/>
          <w:szCs w:val="21"/>
        </w:rPr>
      </w:pPr>
      <w:r>
        <w:rPr>
          <w:rFonts w:hint="eastAsia" w:ascii="宋体" w:hAnsi="宋体" w:eastAsia="宋体" w:cs="宋体"/>
          <w:kern w:val="0"/>
          <w:szCs w:val="21"/>
        </w:rPr>
        <w:t>根据《深圳经济特区政府采购条例》和《深圳大学采购</w:t>
      </w:r>
      <w:r>
        <w:rPr>
          <w:rFonts w:ascii="宋体" w:hAnsi="宋体" w:eastAsia="宋体" w:cs="宋体"/>
          <w:kern w:val="0"/>
          <w:szCs w:val="21"/>
        </w:rPr>
        <w:t>管理办法</w:t>
      </w:r>
      <w:r>
        <w:rPr>
          <w:rFonts w:hint="eastAsia" w:ascii="宋体" w:hAnsi="宋体" w:eastAsia="宋体" w:cs="宋体"/>
          <w:kern w:val="0"/>
          <w:szCs w:val="21"/>
        </w:rPr>
        <w:t>》的有关规定，经</w:t>
      </w:r>
      <w:r>
        <w:rPr>
          <w:rFonts w:ascii="宋体" w:hAnsi="宋体" w:eastAsia="宋体" w:cs="宋体"/>
          <w:kern w:val="0"/>
          <w:szCs w:val="21"/>
        </w:rPr>
        <w:t>批准，</w:t>
      </w:r>
      <w:r>
        <w:rPr>
          <w:rFonts w:hint="eastAsia" w:ascii="宋体" w:hAnsi="宋体" w:eastAsia="宋体" w:cs="宋体"/>
          <w:kern w:val="0"/>
          <w:szCs w:val="21"/>
        </w:rPr>
        <w:t>深圳大学招投标管理中心就</w:t>
      </w:r>
      <w:r>
        <w:rPr>
          <w:rFonts w:hint="eastAsia" w:ascii="宋体" w:hAnsi="宋体" w:eastAsia="宋体" w:cs="宋体"/>
          <w:kern w:val="0"/>
          <w:szCs w:val="21"/>
          <w:u w:val="single"/>
        </w:rPr>
        <w:t xml:space="preserve">  丽湖校区留学生活动中心二次装修设计 </w:t>
      </w:r>
      <w:r>
        <w:rPr>
          <w:rFonts w:ascii="Times New Roman" w:hAnsi="Times New Roman" w:eastAsia="宋体" w:cs="Times New Roman"/>
          <w:szCs w:val="24"/>
        </w:rPr>
        <w:t>项目</w:t>
      </w:r>
      <w:r>
        <w:rPr>
          <w:rFonts w:hint="eastAsia" w:ascii="宋体" w:hAnsi="宋体" w:eastAsia="宋体" w:cs="宋体"/>
          <w:kern w:val="0"/>
          <w:szCs w:val="21"/>
        </w:rPr>
        <w:t>，进行公开招标，欢迎符合</w:t>
      </w:r>
      <w:r>
        <w:rPr>
          <w:rFonts w:ascii="宋体" w:hAnsi="宋体" w:eastAsia="宋体" w:cs="宋体"/>
          <w:kern w:val="0"/>
          <w:szCs w:val="21"/>
        </w:rPr>
        <w:t>资格要求的供应商参加</w:t>
      </w:r>
      <w:r>
        <w:rPr>
          <w:rFonts w:hint="eastAsia" w:ascii="宋体" w:hAnsi="宋体" w:eastAsia="宋体" w:cs="宋体"/>
          <w:kern w:val="0"/>
          <w:szCs w:val="21"/>
        </w:rPr>
        <w:t xml:space="preserve">投标。 </w:t>
      </w:r>
    </w:p>
    <w:p>
      <w:pPr>
        <w:ind w:firstLine="420" w:firstLineChars="200"/>
        <w:rPr>
          <w:rFonts w:ascii="宋体" w:hAnsi="宋体" w:eastAsia="宋体" w:cs="宋体"/>
          <w:kern w:val="0"/>
          <w:szCs w:val="21"/>
        </w:rPr>
      </w:pPr>
    </w:p>
    <w:p>
      <w:pPr>
        <w:numPr>
          <w:ilvl w:val="0"/>
          <w:numId w:val="8"/>
        </w:numPr>
        <w:rPr>
          <w:rFonts w:ascii="宋体" w:hAnsi="宋体" w:eastAsia="宋体" w:cs="宋体"/>
          <w:kern w:val="0"/>
          <w:szCs w:val="21"/>
        </w:rPr>
      </w:pPr>
      <w:r>
        <w:rPr>
          <w:rFonts w:hint="eastAsia" w:ascii="宋体" w:hAnsi="宋体" w:eastAsia="宋体" w:cs="宋体"/>
          <w:kern w:val="0"/>
          <w:szCs w:val="21"/>
        </w:rPr>
        <w:t>招标项目编号：</w:t>
      </w:r>
      <w:r>
        <w:rPr>
          <w:rFonts w:hint="eastAsia" w:ascii="Times New Roman" w:hAnsi="Times New Roman" w:eastAsia="宋体" w:cs="Times New Roman"/>
          <w:color w:val="FF0000"/>
          <w:szCs w:val="24"/>
        </w:rPr>
        <w:t xml:space="preserve">SZUCG20210025FW </w:t>
      </w:r>
    </w:p>
    <w:p>
      <w:pPr>
        <w:numPr>
          <w:ilvl w:val="0"/>
          <w:numId w:val="8"/>
        </w:numPr>
        <w:rPr>
          <w:rFonts w:ascii="宋体" w:hAnsi="宋体" w:eastAsia="宋体" w:cs="宋体"/>
          <w:kern w:val="0"/>
          <w:szCs w:val="21"/>
          <w:u w:val="single"/>
        </w:rPr>
      </w:pPr>
      <w:r>
        <w:rPr>
          <w:rFonts w:hint="eastAsia" w:ascii="宋体" w:hAnsi="宋体" w:eastAsia="宋体" w:cs="宋体"/>
          <w:kern w:val="0"/>
          <w:szCs w:val="21"/>
        </w:rPr>
        <w:t>招标项目名称：</w:t>
      </w:r>
      <w:r>
        <w:rPr>
          <w:rFonts w:hint="eastAsia" w:ascii="宋体" w:hAnsi="宋体" w:eastAsia="宋体" w:cs="宋体"/>
          <w:color w:val="FF0000"/>
          <w:kern w:val="0"/>
          <w:szCs w:val="21"/>
        </w:rPr>
        <w:t>丽湖校区留学生活动中心二次装修设计</w:t>
      </w:r>
    </w:p>
    <w:p>
      <w:pPr>
        <w:numPr>
          <w:ilvl w:val="0"/>
          <w:numId w:val="8"/>
        </w:numPr>
        <w:rPr>
          <w:rFonts w:ascii="宋体" w:hAnsi="宋体" w:eastAsia="宋体" w:cs="宋体"/>
          <w:kern w:val="0"/>
          <w:szCs w:val="21"/>
        </w:rPr>
      </w:pPr>
      <w:r>
        <w:rPr>
          <w:rFonts w:hint="eastAsia" w:ascii="宋体" w:hAnsi="宋体" w:eastAsia="宋体" w:cs="宋体"/>
          <w:kern w:val="0"/>
          <w:szCs w:val="21"/>
        </w:rPr>
        <w:t>项目概况：</w:t>
      </w:r>
      <w:r>
        <w:rPr>
          <w:rFonts w:hint="eastAsia" w:ascii="Times New Roman" w:hAnsi="Times New Roman" w:eastAsia="宋体" w:cs="Times New Roman"/>
          <w:szCs w:val="24"/>
          <w:u w:val="single"/>
        </w:rPr>
        <w:t xml:space="preserve">  详见招标</w:t>
      </w:r>
      <w:r>
        <w:rPr>
          <w:rFonts w:ascii="Times New Roman" w:hAnsi="Times New Roman" w:eastAsia="宋体" w:cs="Times New Roman"/>
          <w:szCs w:val="24"/>
          <w:u w:val="single"/>
        </w:rPr>
        <w:t>文件</w:t>
      </w:r>
      <w:r>
        <w:rPr>
          <w:rFonts w:hint="eastAsia" w:ascii="Times New Roman" w:hAnsi="Times New Roman" w:eastAsia="宋体" w:cs="Times New Roman"/>
          <w:szCs w:val="24"/>
          <w:u w:val="single"/>
        </w:rPr>
        <w:t xml:space="preserve"> </w:t>
      </w:r>
    </w:p>
    <w:p>
      <w:pPr>
        <w:numPr>
          <w:ilvl w:val="0"/>
          <w:numId w:val="8"/>
        </w:numPr>
        <w:rPr>
          <w:rFonts w:ascii="宋体" w:hAnsi="宋体" w:eastAsia="宋体" w:cs="宋体"/>
          <w:kern w:val="0"/>
          <w:szCs w:val="21"/>
        </w:rPr>
      </w:pPr>
      <w:r>
        <w:rPr>
          <w:rFonts w:hint="eastAsia" w:ascii="宋体" w:hAnsi="宋体" w:eastAsia="宋体" w:cs="宋体"/>
          <w:kern w:val="0"/>
          <w:szCs w:val="21"/>
        </w:rPr>
        <w:t>投标人资格要求：</w:t>
      </w:r>
    </w:p>
    <w:p>
      <w:pPr>
        <w:numPr>
          <w:ilvl w:val="1"/>
          <w:numId w:val="8"/>
        </w:numPr>
        <w:rPr>
          <w:rFonts w:ascii="宋体" w:hAnsi="宋体" w:eastAsia="宋体" w:cs="宋体"/>
          <w:kern w:val="0"/>
          <w:szCs w:val="21"/>
        </w:rPr>
      </w:pPr>
      <w:r>
        <w:rPr>
          <w:rFonts w:hint="eastAsia" w:ascii="宋体" w:hAnsi="宋体" w:eastAsia="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hint="eastAsia" w:ascii="宋体" w:hAnsi="宋体" w:eastAsia="宋体" w:cs="Times New Roman"/>
          <w:szCs w:val="21"/>
        </w:rPr>
        <w:t>；</w:t>
      </w:r>
    </w:p>
    <w:p>
      <w:pPr>
        <w:numPr>
          <w:ilvl w:val="1"/>
          <w:numId w:val="8"/>
        </w:numPr>
        <w:rPr>
          <w:rFonts w:ascii="宋体" w:hAnsi="宋体" w:eastAsia="宋体" w:cs="宋体"/>
          <w:kern w:val="0"/>
          <w:szCs w:val="21"/>
        </w:rPr>
      </w:pPr>
      <w:r>
        <w:rPr>
          <w:rFonts w:hint="eastAsia" w:ascii="宋体" w:hAnsi="宋体" w:eastAsia="宋体" w:cs="Times New Roman"/>
          <w:szCs w:val="21"/>
        </w:rPr>
        <w:t>投标人</w:t>
      </w:r>
      <w:r>
        <w:rPr>
          <w:rFonts w:ascii="宋体" w:hAnsi="宋体" w:eastAsia="宋体" w:cs="Times New Roman"/>
          <w:szCs w:val="21"/>
        </w:rPr>
        <w:t>具有建筑装饰工程设计专项甲级资质</w:t>
      </w:r>
      <w:r>
        <w:rPr>
          <w:rFonts w:hint="eastAsia" w:ascii="宋体" w:hAnsi="宋体" w:eastAsia="宋体" w:cs="Times New Roman"/>
          <w:szCs w:val="21"/>
        </w:rPr>
        <w:t>；</w:t>
      </w:r>
    </w:p>
    <w:p>
      <w:pPr>
        <w:numPr>
          <w:ilvl w:val="1"/>
          <w:numId w:val="8"/>
        </w:numPr>
        <w:rPr>
          <w:rFonts w:ascii="宋体" w:hAnsi="宋体" w:eastAsia="宋体" w:cs="宋体"/>
          <w:kern w:val="0"/>
          <w:szCs w:val="21"/>
        </w:rPr>
      </w:pPr>
      <w:r>
        <w:rPr>
          <w:rFonts w:ascii="宋体" w:hAnsi="宋体" w:eastAsia="宋体" w:cs="宋体"/>
          <w:kern w:val="0"/>
          <w:szCs w:val="21"/>
        </w:rPr>
        <w:t>投标人近三年内（即至少从2018年03月开始起算，投标人成立不足三年的可从成立之日起算），在经营活动中没有重大违法记录。(证明文件：投标人须提供《无违法违规行为承诺函》加盖投标人公章)</w:t>
      </w:r>
      <w:r>
        <w:rPr>
          <w:rFonts w:hint="eastAsia" w:ascii="宋体" w:hAnsi="宋体" w:eastAsia="宋体" w:cs="宋体"/>
          <w:kern w:val="0"/>
          <w:szCs w:val="21"/>
        </w:rPr>
        <w:t>；</w:t>
      </w:r>
    </w:p>
    <w:p>
      <w:pPr>
        <w:numPr>
          <w:ilvl w:val="1"/>
          <w:numId w:val="8"/>
        </w:numPr>
        <w:rPr>
          <w:rFonts w:ascii="宋体" w:hAnsi="宋体" w:eastAsia="宋体" w:cs="宋体"/>
          <w:kern w:val="0"/>
          <w:szCs w:val="21"/>
        </w:rPr>
      </w:pPr>
      <w:r>
        <w:rPr>
          <w:rFonts w:hint="eastAsia" w:ascii="Times New Roman" w:hAnsi="Times New Roman" w:eastAsia="宋体" w:cs="Times New Roman"/>
          <w:color w:val="FF0000"/>
          <w:szCs w:val="24"/>
        </w:rPr>
        <w:t>本项目不接受进口产品投标，不接受联合体投标，不允许分包、转包</w:t>
      </w:r>
      <w:r>
        <w:rPr>
          <w:rFonts w:hint="eastAsia" w:ascii="宋体" w:hAnsi="宋体" w:eastAsia="宋体" w:cs="宋体"/>
          <w:kern w:val="0"/>
          <w:szCs w:val="21"/>
        </w:rPr>
        <w:t>；</w:t>
      </w:r>
    </w:p>
    <w:p>
      <w:pPr>
        <w:numPr>
          <w:ilvl w:val="0"/>
          <w:numId w:val="8"/>
        </w:numPr>
        <w:rPr>
          <w:rFonts w:ascii="宋体" w:hAnsi="宋体" w:eastAsia="宋体" w:cs="宋体"/>
          <w:kern w:val="0"/>
          <w:szCs w:val="21"/>
        </w:rPr>
      </w:pPr>
      <w:r>
        <w:rPr>
          <w:rFonts w:hint="eastAsia" w:ascii="宋体" w:hAnsi="宋体" w:eastAsia="宋体" w:cs="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pStyle w:val="214"/>
        <w:numPr>
          <w:ilvl w:val="0"/>
          <w:numId w:val="8"/>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pPr>
        <w:pStyle w:val="214"/>
        <w:ind w:left="420"/>
        <w:rPr>
          <w:rFonts w:ascii="宋体" w:hAnsi="宋体" w:cs="宋体"/>
          <w:b/>
          <w:color w:val="FF0000"/>
          <w:kern w:val="0"/>
          <w:szCs w:val="21"/>
        </w:rPr>
      </w:pPr>
      <w:r>
        <w:rPr>
          <w:rFonts w:hint="eastAsia" w:ascii="宋体" w:hAnsi="宋体" w:cs="宋体"/>
          <w:b/>
          <w:color w:val="FF0000"/>
          <w:kern w:val="0"/>
          <w:szCs w:val="21"/>
        </w:rPr>
        <w:t>出于疫情防控需要，投标人不能现场</w:t>
      </w:r>
      <w:r>
        <w:rPr>
          <w:rFonts w:ascii="宋体" w:hAnsi="宋体" w:cs="宋体"/>
          <w:b/>
          <w:color w:val="FF0000"/>
          <w:kern w:val="0"/>
          <w:szCs w:val="21"/>
        </w:rPr>
        <w:t>购买</w:t>
      </w:r>
      <w:r>
        <w:rPr>
          <w:rFonts w:hint="eastAsia" w:ascii="宋体" w:hAnsi="宋体" w:cs="宋体"/>
          <w:b/>
          <w:color w:val="FF0000"/>
          <w:kern w:val="0"/>
          <w:szCs w:val="21"/>
        </w:rPr>
        <w:t>招标</w:t>
      </w:r>
      <w:r>
        <w:rPr>
          <w:rFonts w:ascii="宋体" w:hAnsi="宋体" w:cs="宋体"/>
          <w:b/>
          <w:color w:val="FF0000"/>
          <w:kern w:val="0"/>
          <w:szCs w:val="21"/>
        </w:rPr>
        <w:t>文件</w:t>
      </w:r>
      <w:r>
        <w:rPr>
          <w:rFonts w:hint="eastAsia" w:ascii="宋体" w:hAnsi="宋体" w:cs="宋体"/>
          <w:b/>
          <w:color w:val="FF0000"/>
          <w:kern w:val="0"/>
          <w:szCs w:val="21"/>
        </w:rPr>
        <w:t>。如需购买招标文件请通过邮件报名，电子版招标文件可以在网站http://bidding.szu.edu.cn“招标公告”的本项目的招标公告页中下载。招标文件售后不退。</w:t>
      </w:r>
    </w:p>
    <w:p>
      <w:pPr>
        <w:pStyle w:val="214"/>
        <w:ind w:left="420"/>
        <w:rPr>
          <w:rFonts w:ascii="宋体" w:hAnsi="宋体" w:cs="宋体"/>
          <w:kern w:val="0"/>
          <w:szCs w:val="21"/>
        </w:rPr>
      </w:pPr>
      <w:r>
        <w:rPr>
          <w:rFonts w:hint="eastAsia" w:ascii="宋体" w:hAnsi="宋体" w:cs="宋体"/>
          <w:kern w:val="0"/>
          <w:szCs w:val="21"/>
        </w:rPr>
        <w:t>任何有兴趣的合格投标人可于</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03</w:t>
      </w:r>
      <w:r>
        <w:rPr>
          <w:rFonts w:hint="eastAsia" w:ascii="宋体" w:hAnsi="宋体" w:cs="宋体"/>
          <w:kern w:val="0"/>
          <w:szCs w:val="21"/>
        </w:rPr>
        <w:t>月</w:t>
      </w:r>
      <w:r>
        <w:rPr>
          <w:rFonts w:hint="eastAsia" w:ascii="宋体" w:hAnsi="宋体" w:cs="宋体"/>
          <w:kern w:val="0"/>
          <w:szCs w:val="21"/>
          <w:lang w:val="en-US" w:eastAsia="zh-CN"/>
        </w:rPr>
        <w:t>05</w:t>
      </w:r>
      <w:r>
        <w:rPr>
          <w:rFonts w:hint="eastAsia" w:ascii="宋体" w:hAnsi="宋体" w:cs="宋体"/>
          <w:kern w:val="0"/>
          <w:szCs w:val="21"/>
        </w:rPr>
        <w:t>日起至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03</w:t>
      </w:r>
      <w:r>
        <w:rPr>
          <w:rFonts w:hint="eastAsia" w:ascii="宋体" w:hAnsi="宋体" w:cs="宋体"/>
          <w:kern w:val="0"/>
          <w:szCs w:val="21"/>
        </w:rPr>
        <w:t>月</w:t>
      </w:r>
      <w:r>
        <w:rPr>
          <w:rFonts w:hint="eastAsia" w:ascii="宋体" w:hAnsi="宋体" w:cs="宋体"/>
          <w:kern w:val="0"/>
          <w:szCs w:val="21"/>
          <w:lang w:val="en-US" w:eastAsia="zh-CN"/>
        </w:rPr>
        <w:t>15</w:t>
      </w:r>
      <w:r>
        <w:rPr>
          <w:rFonts w:hint="eastAsia" w:ascii="宋体" w:hAnsi="宋体" w:cs="宋体"/>
          <w:kern w:val="0"/>
          <w:szCs w:val="21"/>
        </w:rPr>
        <w:t>日每天（节假日除外）的9:00—11:</w:t>
      </w:r>
      <w:r>
        <w:rPr>
          <w:rFonts w:ascii="宋体" w:hAnsi="宋体" w:cs="宋体"/>
          <w:kern w:val="0"/>
          <w:szCs w:val="21"/>
        </w:rPr>
        <w:t>3</w:t>
      </w:r>
      <w:r>
        <w:rPr>
          <w:rFonts w:hint="eastAsia" w:ascii="宋体" w:hAnsi="宋体" w:cs="宋体"/>
          <w:kern w:val="0"/>
          <w:szCs w:val="21"/>
        </w:rPr>
        <w:t>0；14:</w:t>
      </w:r>
      <w:r>
        <w:rPr>
          <w:rFonts w:ascii="宋体" w:hAnsi="宋体" w:cs="宋体"/>
          <w:kern w:val="0"/>
          <w:szCs w:val="21"/>
        </w:rPr>
        <w:t>30</w:t>
      </w:r>
      <w:r>
        <w:rPr>
          <w:rFonts w:hint="eastAsia" w:ascii="宋体" w:hAnsi="宋体" w:cs="宋体"/>
          <w:kern w:val="0"/>
          <w:szCs w:val="21"/>
        </w:rPr>
        <w:t>—17:00将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ascii="宋体" w:hAnsi="宋体" w:cs="宋体"/>
          <w:kern w:val="0"/>
          <w:szCs w:val="21"/>
        </w:rPr>
        <w:t>）一并</w:t>
      </w:r>
      <w:r>
        <w:rPr>
          <w:rFonts w:ascii="宋体" w:hAnsi="宋体" w:cs="宋体"/>
          <w:kern w:val="0"/>
          <w:szCs w:val="21"/>
        </w:rPr>
        <w:t>扫描</w:t>
      </w:r>
      <w:r>
        <w:rPr>
          <w:rFonts w:hint="eastAsia" w:ascii="宋体" w:hAnsi="宋体" w:cs="宋体"/>
          <w:kern w:val="0"/>
          <w:szCs w:val="21"/>
        </w:rPr>
        <w:t>发至邮箱</w:t>
      </w:r>
      <w:r>
        <w:rPr>
          <w:rFonts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pStyle w:val="214"/>
        <w:ind w:left="420" w:firstLine="0" w:firstLineChars="0"/>
        <w:rPr>
          <w:rFonts w:ascii="宋体" w:hAnsi="宋体" w:cs="宋体"/>
          <w:kern w:val="0"/>
          <w:szCs w:val="21"/>
        </w:rPr>
      </w:pPr>
      <w:r>
        <w:rPr>
          <w:rFonts w:hint="eastAsia" w:ascii="宋体" w:hAnsi="宋体" w:cs="宋体"/>
          <w:kern w:val="0"/>
          <w:szCs w:val="21"/>
        </w:rPr>
        <w:t>开户行：中国银行深圳深大支行</w:t>
      </w:r>
    </w:p>
    <w:p>
      <w:pPr>
        <w:pStyle w:val="214"/>
        <w:ind w:left="420" w:firstLine="0" w:firstLineChars="0"/>
        <w:rPr>
          <w:rFonts w:ascii="宋体" w:hAnsi="宋体" w:cs="宋体"/>
          <w:kern w:val="0"/>
          <w:szCs w:val="21"/>
        </w:rPr>
      </w:pPr>
      <w:r>
        <w:rPr>
          <w:rFonts w:hint="eastAsia" w:ascii="宋体" w:hAnsi="宋体" w:cs="宋体"/>
          <w:kern w:val="0"/>
          <w:szCs w:val="21"/>
        </w:rPr>
        <w:t>户名：深圳大学</w:t>
      </w:r>
    </w:p>
    <w:p>
      <w:pPr>
        <w:pStyle w:val="214"/>
        <w:ind w:left="420" w:firstLine="0" w:firstLineChars="0"/>
        <w:rPr>
          <w:rFonts w:ascii="宋体" w:hAnsi="宋体" w:cs="宋体"/>
          <w:kern w:val="0"/>
          <w:szCs w:val="21"/>
        </w:rPr>
      </w:pPr>
      <w:r>
        <w:rPr>
          <w:rFonts w:hint="eastAsia" w:ascii="宋体" w:hAnsi="宋体" w:cs="宋体"/>
          <w:kern w:val="0"/>
          <w:szCs w:val="21"/>
        </w:rPr>
        <w:t>账号：</w:t>
      </w:r>
      <w:r>
        <w:rPr>
          <w:rFonts w:ascii="宋体" w:hAnsi="宋体" w:cs="宋体"/>
          <w:kern w:val="0"/>
          <w:szCs w:val="21"/>
        </w:rPr>
        <w:t>7549 6835 0439</w:t>
      </w:r>
    </w:p>
    <w:p>
      <w:pPr>
        <w:pStyle w:val="214"/>
        <w:ind w:left="420" w:firstLine="0" w:firstLineChars="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pStyle w:val="214"/>
        <w:ind w:left="420" w:firstLine="0" w:firstLineChars="0"/>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47"/>
          <w:rFonts w:hint="eastAsia" w:ascii="宋体" w:hAnsi="宋体" w:cs="宋体"/>
          <w:kern w:val="0"/>
          <w:szCs w:val="21"/>
        </w:rPr>
        <w:t>http://bidding.szu.edu.cn/listfile.asp</w:t>
      </w:r>
      <w:r>
        <w:rPr>
          <w:rStyle w:val="47"/>
          <w:rFonts w:hint="eastAsia" w:ascii="宋体" w:hAnsi="宋体" w:cs="宋体"/>
          <w:kern w:val="0"/>
          <w:szCs w:val="21"/>
        </w:rPr>
        <w:fldChar w:fldCharType="end"/>
      </w:r>
      <w:r>
        <w:rPr>
          <w:rFonts w:hint="eastAsia" w:ascii="宋体" w:hAnsi="宋体" w:cs="宋体"/>
          <w:kern w:val="0"/>
          <w:szCs w:val="21"/>
        </w:rPr>
        <w:t>。</w:t>
      </w:r>
    </w:p>
    <w:p>
      <w:pPr>
        <w:pStyle w:val="214"/>
        <w:numPr>
          <w:ilvl w:val="0"/>
          <w:numId w:val="8"/>
        </w:numPr>
        <w:adjustRightInd w:val="0"/>
        <w:snapToGrid w:val="0"/>
        <w:spacing w:line="360" w:lineRule="auto"/>
        <w:ind w:firstLineChars="0"/>
        <w:rPr>
          <w:kern w:val="0"/>
          <w:szCs w:val="21"/>
        </w:rPr>
      </w:pPr>
      <w:r>
        <w:rPr>
          <w:kern w:val="0"/>
          <w:szCs w:val="21"/>
        </w:rPr>
        <w:t>答疑事项</w:t>
      </w:r>
      <w:r>
        <w:rPr>
          <w:rFonts w:hint="eastAsia"/>
          <w:kern w:val="0"/>
          <w:szCs w:val="21"/>
        </w:rPr>
        <w:t>：</w:t>
      </w:r>
    </w:p>
    <w:p>
      <w:pPr>
        <w:pStyle w:val="214"/>
        <w:adjustRightInd w:val="0"/>
        <w:snapToGrid w:val="0"/>
        <w:spacing w:line="360" w:lineRule="auto"/>
        <w:ind w:left="420"/>
        <w:rPr>
          <w:kern w:val="0"/>
          <w:szCs w:val="21"/>
        </w:rPr>
      </w:pPr>
      <w:r>
        <w:rPr>
          <w:kern w:val="0"/>
          <w:szCs w:val="21"/>
        </w:rPr>
        <w:t>2021年</w:t>
      </w:r>
      <w:r>
        <w:rPr>
          <w:rFonts w:hint="eastAsia"/>
          <w:kern w:val="0"/>
          <w:szCs w:val="21"/>
          <w:lang w:val="en-US" w:eastAsia="zh-CN"/>
        </w:rPr>
        <w:t>03</w:t>
      </w:r>
      <w:r>
        <w:rPr>
          <w:kern w:val="0"/>
          <w:szCs w:val="21"/>
        </w:rPr>
        <w:t>月</w:t>
      </w:r>
      <w:r>
        <w:rPr>
          <w:rFonts w:hint="eastAsia"/>
          <w:kern w:val="0"/>
          <w:szCs w:val="21"/>
          <w:lang w:val="en-US" w:eastAsia="zh-CN"/>
        </w:rPr>
        <w:t>12</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Pr>
          <w:rFonts w:hint="eastAsia"/>
          <w:kern w:val="0"/>
          <w:szCs w:val="21"/>
          <w:lang w:val="en-US" w:eastAsia="zh-CN"/>
        </w:rPr>
        <w:t>03</w:t>
      </w:r>
      <w:r>
        <w:rPr>
          <w:kern w:val="0"/>
          <w:szCs w:val="21"/>
        </w:rPr>
        <w:t>月</w:t>
      </w:r>
      <w:r>
        <w:rPr>
          <w:rFonts w:hint="eastAsia"/>
          <w:kern w:val="0"/>
          <w:szCs w:val="21"/>
          <w:lang w:val="en-US" w:eastAsia="zh-CN"/>
        </w:rPr>
        <w:t>15</w:t>
      </w:r>
      <w:r>
        <w:rPr>
          <w:kern w:val="0"/>
          <w:szCs w:val="21"/>
        </w:rPr>
        <w:t xml:space="preserve">日 16:00 前将答疑结果在网站http://bidding.szu.edu.cn “招标公告”中公布，望投标人予以关注。 </w:t>
      </w:r>
    </w:p>
    <w:p>
      <w:pPr>
        <w:pStyle w:val="214"/>
        <w:numPr>
          <w:ilvl w:val="0"/>
          <w:numId w:val="8"/>
        </w:numPr>
        <w:adjustRightInd w:val="0"/>
        <w:snapToGrid w:val="0"/>
        <w:spacing w:line="360" w:lineRule="auto"/>
        <w:ind w:firstLineChars="0"/>
        <w:rPr>
          <w:kern w:val="0"/>
          <w:szCs w:val="21"/>
        </w:rPr>
      </w:pPr>
      <w:r>
        <w:rPr>
          <w:kern w:val="0"/>
          <w:szCs w:val="21"/>
        </w:rPr>
        <w:t>投标截止时间</w:t>
      </w:r>
      <w:r>
        <w:rPr>
          <w:rStyle w:val="48"/>
          <w:rFonts w:hint="eastAsia" w:ascii="宋体"/>
          <w:kern w:val="0"/>
        </w:rPr>
        <w:t>：</w:t>
      </w:r>
    </w:p>
    <w:p>
      <w:pPr>
        <w:pStyle w:val="214"/>
        <w:adjustRightInd w:val="0"/>
        <w:snapToGrid w:val="0"/>
        <w:spacing w:line="360" w:lineRule="auto"/>
        <w:ind w:left="420"/>
        <w:rPr>
          <w:kern w:val="0"/>
          <w:szCs w:val="21"/>
        </w:rPr>
      </w:pPr>
      <w:r>
        <w:rPr>
          <w:rFonts w:hint="eastAsia"/>
          <w:kern w:val="0"/>
          <w:szCs w:val="21"/>
        </w:rPr>
        <w:t>所有投标文件应于</w:t>
      </w:r>
      <w:r>
        <w:rPr>
          <w:b w:val="0"/>
          <w:bCs/>
          <w:color w:val="FF0000"/>
          <w:kern w:val="0"/>
          <w:szCs w:val="21"/>
        </w:rPr>
        <w:t>2021</w:t>
      </w:r>
      <w:r>
        <w:rPr>
          <w:rFonts w:hint="eastAsia"/>
          <w:b w:val="0"/>
          <w:bCs/>
          <w:color w:val="FF0000"/>
          <w:kern w:val="0"/>
          <w:szCs w:val="21"/>
        </w:rPr>
        <w:t>年</w:t>
      </w:r>
      <w:r>
        <w:rPr>
          <w:rFonts w:hint="eastAsia"/>
          <w:b w:val="0"/>
          <w:bCs/>
          <w:color w:val="FF0000"/>
          <w:kern w:val="0"/>
          <w:szCs w:val="21"/>
          <w:lang w:val="en-US" w:eastAsia="zh-CN"/>
        </w:rPr>
        <w:t>03</w:t>
      </w:r>
      <w:r>
        <w:rPr>
          <w:rFonts w:hint="eastAsia"/>
          <w:b w:val="0"/>
          <w:bCs/>
          <w:color w:val="FF0000"/>
          <w:kern w:val="0"/>
          <w:szCs w:val="21"/>
        </w:rPr>
        <w:t>月</w:t>
      </w:r>
      <w:r>
        <w:rPr>
          <w:rFonts w:hint="eastAsia"/>
          <w:b w:val="0"/>
          <w:bCs/>
          <w:color w:val="FF0000"/>
          <w:kern w:val="0"/>
          <w:szCs w:val="21"/>
          <w:lang w:val="en-US" w:eastAsia="zh-CN"/>
        </w:rPr>
        <w:t>16</w:t>
      </w:r>
      <w:r>
        <w:rPr>
          <w:rFonts w:hint="eastAsia"/>
          <w:b w:val="0"/>
          <w:bCs/>
          <w:color w:val="FF0000"/>
          <w:kern w:val="0"/>
          <w:szCs w:val="21"/>
        </w:rPr>
        <w:t>日</w:t>
      </w:r>
      <w:r>
        <w:rPr>
          <w:b w:val="0"/>
          <w:bCs/>
          <w:color w:val="FF0000"/>
          <w:kern w:val="0"/>
          <w:szCs w:val="21"/>
        </w:rPr>
        <w:t>09</w:t>
      </w:r>
      <w:r>
        <w:rPr>
          <w:rFonts w:hint="eastAsia"/>
          <w:b w:val="0"/>
          <w:bCs/>
          <w:color w:val="FF0000"/>
          <w:kern w:val="0"/>
          <w:szCs w:val="21"/>
        </w:rPr>
        <w:t>:00</w:t>
      </w:r>
      <w:r>
        <w:rPr>
          <w:rFonts w:hint="eastAsia"/>
          <w:b w:val="0"/>
          <w:bCs/>
          <w:color w:val="FF0000"/>
          <w:kern w:val="0"/>
          <w:szCs w:val="21"/>
          <w:lang w:val="en-US" w:eastAsia="zh-CN"/>
        </w:rPr>
        <w:t>时</w:t>
      </w:r>
      <w:r>
        <w:rPr>
          <w:rFonts w:hint="eastAsia"/>
          <w:color w:val="FF0000"/>
          <w:kern w:val="0"/>
          <w:szCs w:val="21"/>
        </w:rPr>
        <w:t xml:space="preserve"> (北京时间)</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pPr>
        <w:pStyle w:val="214"/>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pStyle w:val="214"/>
        <w:numPr>
          <w:ilvl w:val="0"/>
          <w:numId w:val="8"/>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pPr>
        <w:pStyle w:val="214"/>
        <w:adjustRightInd w:val="0"/>
        <w:snapToGrid w:val="0"/>
        <w:spacing w:line="360" w:lineRule="auto"/>
        <w:ind w:left="420"/>
        <w:rPr>
          <w:kern w:val="0"/>
          <w:szCs w:val="21"/>
        </w:rPr>
      </w:pPr>
      <w:r>
        <w:rPr>
          <w:kern w:val="0"/>
          <w:szCs w:val="21"/>
        </w:rPr>
        <w:t>定于</w:t>
      </w:r>
      <w:r>
        <w:rPr>
          <w:b w:val="0"/>
          <w:bCs/>
          <w:color w:val="FF0000"/>
          <w:kern w:val="0"/>
          <w:szCs w:val="21"/>
        </w:rPr>
        <w:t>2021</w:t>
      </w:r>
      <w:r>
        <w:rPr>
          <w:rFonts w:hint="eastAsia"/>
          <w:b w:val="0"/>
          <w:bCs/>
          <w:color w:val="FF0000"/>
          <w:kern w:val="0"/>
          <w:szCs w:val="21"/>
        </w:rPr>
        <w:t>年</w:t>
      </w:r>
      <w:r>
        <w:rPr>
          <w:rFonts w:hint="eastAsia"/>
          <w:b w:val="0"/>
          <w:bCs/>
          <w:color w:val="FF0000"/>
          <w:kern w:val="0"/>
          <w:szCs w:val="21"/>
          <w:lang w:val="en-US" w:eastAsia="zh-CN"/>
        </w:rPr>
        <w:t>03</w:t>
      </w:r>
      <w:r>
        <w:rPr>
          <w:rFonts w:hint="eastAsia"/>
          <w:b w:val="0"/>
          <w:bCs/>
          <w:color w:val="FF0000"/>
          <w:kern w:val="0"/>
          <w:szCs w:val="21"/>
        </w:rPr>
        <w:t>月</w:t>
      </w:r>
      <w:r>
        <w:rPr>
          <w:rFonts w:hint="eastAsia"/>
          <w:b w:val="0"/>
          <w:bCs/>
          <w:color w:val="FF0000"/>
          <w:kern w:val="0"/>
          <w:szCs w:val="21"/>
          <w:lang w:val="en-US" w:eastAsia="zh-CN"/>
        </w:rPr>
        <w:t>16</w:t>
      </w:r>
      <w:r>
        <w:rPr>
          <w:rFonts w:hint="eastAsia"/>
          <w:b w:val="0"/>
          <w:bCs/>
          <w:color w:val="FF0000"/>
          <w:kern w:val="0"/>
          <w:szCs w:val="21"/>
        </w:rPr>
        <w:t>日</w:t>
      </w:r>
      <w:r>
        <w:rPr>
          <w:b w:val="0"/>
          <w:bCs/>
          <w:color w:val="FF0000"/>
          <w:kern w:val="0"/>
          <w:szCs w:val="21"/>
        </w:rPr>
        <w:t>09</w:t>
      </w:r>
      <w:r>
        <w:rPr>
          <w:rFonts w:hint="eastAsia"/>
          <w:b w:val="0"/>
          <w:bCs/>
          <w:color w:val="FF0000"/>
          <w:kern w:val="0"/>
          <w:szCs w:val="21"/>
        </w:rPr>
        <w:t>:00</w:t>
      </w:r>
      <w:r>
        <w:rPr>
          <w:rFonts w:hint="eastAsia"/>
          <w:b w:val="0"/>
          <w:bCs/>
          <w:color w:val="FF0000"/>
          <w:kern w:val="0"/>
          <w:szCs w:val="21"/>
          <w:lang w:val="en-US" w:eastAsia="zh-CN"/>
        </w:rPr>
        <w:t>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pPr>
        <w:pStyle w:val="214"/>
        <w:numPr>
          <w:ilvl w:val="0"/>
          <w:numId w:val="8"/>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pPr>
        <w:widowControl/>
        <w:numPr>
          <w:ilvl w:val="0"/>
          <w:numId w:val="8"/>
        </w:numPr>
        <w:spacing w:before="100" w:beforeAutospacing="1" w:after="100" w:afterAutospacing="1"/>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交纳投标保证金：本项目无须交纳投标保证金。 </w:t>
      </w:r>
    </w:p>
    <w:p>
      <w:pPr>
        <w:spacing w:line="260" w:lineRule="exact"/>
        <w:ind w:firstLine="420" w:firstLineChars="200"/>
        <w:jc w:val="left"/>
        <w:rPr>
          <w:rFonts w:ascii="Times New Roman" w:hAnsi="Times New Roman" w:eastAsia="宋体" w:cs="Times New Roman"/>
          <w:szCs w:val="21"/>
          <w:u w:val="single"/>
        </w:rPr>
      </w:pPr>
    </w:p>
    <w:p>
      <w:pPr>
        <w:spacing w:before="231" w:beforeLines="50" w:line="260" w:lineRule="exact"/>
        <w:jc w:val="right"/>
        <w:rPr>
          <w:rFonts w:ascii="Times New Roman" w:hAnsi="Times New Roman" w:eastAsia="宋体" w:cs="Times New Roman"/>
          <w:color w:val="000000"/>
          <w:sz w:val="24"/>
        </w:rPr>
      </w:pPr>
      <w:r>
        <w:rPr>
          <w:rFonts w:ascii="Times New Roman" w:hAnsi="Times New Roman" w:eastAsia="宋体" w:cs="Times New Roman"/>
          <w:color w:val="000000"/>
        </w:rPr>
        <w:t>招标机构名称：深圳大学招投标管理中心</w:t>
      </w:r>
    </w:p>
    <w:p>
      <w:pPr>
        <w:wordWrap w:val="0"/>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联系人：</w:t>
      </w:r>
      <w:r>
        <w:rPr>
          <w:rFonts w:hint="eastAsia" w:ascii="Times New Roman" w:hAnsi="Times New Roman" w:eastAsia="宋体" w:cs="Times New Roman"/>
          <w:color w:val="000000"/>
        </w:rPr>
        <w:t>劳</w:t>
      </w:r>
      <w:r>
        <w:rPr>
          <w:rFonts w:ascii="Times New Roman" w:hAnsi="Times New Roman" w:eastAsia="宋体" w:cs="Times New Roman"/>
          <w:color w:val="000000"/>
        </w:rPr>
        <w:t>老师 电话：（0755）2653 1103</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招投标投诉电话：0755-26535738  投诉邮箱：</w:t>
      </w:r>
      <w:r>
        <w:fldChar w:fldCharType="begin"/>
      </w:r>
      <w:r>
        <w:instrText xml:space="preserve"> HYPERLINK "mailto:CHENJC@SZU.EDU.CN" </w:instrText>
      </w:r>
      <w:r>
        <w:fldChar w:fldCharType="separate"/>
      </w:r>
      <w:r>
        <w:rPr>
          <w:rFonts w:ascii="Times New Roman" w:hAnsi="Times New Roman" w:eastAsia="宋体" w:cs="Times New Roman"/>
          <w:color w:val="0000FF"/>
          <w:u w:val="single"/>
        </w:rPr>
        <w:t>CHENJC@SZU.EDU.CN</w:t>
      </w:r>
      <w:r>
        <w:rPr>
          <w:rFonts w:ascii="Times New Roman" w:hAnsi="Times New Roman" w:eastAsia="宋体" w:cs="Times New Roman"/>
          <w:color w:val="0000FF"/>
          <w:u w:val="single"/>
        </w:rPr>
        <w:fldChar w:fldCharType="end"/>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受理单位:  深圳大学招投标管理中心</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纪委监督电话：(0755)2653 4925</w:t>
      </w:r>
    </w:p>
    <w:p>
      <w:pPr>
        <w:spacing w:line="260" w:lineRule="exact"/>
        <w:rPr>
          <w:rFonts w:ascii="Times New Roman" w:hAnsi="Times New Roman" w:eastAsia="宋体" w:cs="Times New Roman"/>
          <w:kern w:val="0"/>
          <w:szCs w:val="21"/>
        </w:rPr>
      </w:pPr>
    </w:p>
    <w:p>
      <w:pPr>
        <w:spacing w:line="260" w:lineRule="exact"/>
        <w:jc w:val="right"/>
        <w:rPr>
          <w:rFonts w:ascii="Times New Roman" w:hAnsi="Times New Roman" w:eastAsia="宋体" w:cs="Times New Roman"/>
          <w:kern w:val="0"/>
          <w:szCs w:val="21"/>
        </w:rPr>
      </w:pPr>
      <w:r>
        <w:rPr>
          <w:rFonts w:ascii="Times New Roman" w:hAnsi="Times New Roman" w:eastAsia="宋体" w:cs="Times New Roman"/>
          <w:kern w:val="0"/>
          <w:szCs w:val="21"/>
        </w:rPr>
        <w:t>深圳大学招投标管理中心</w:t>
      </w:r>
    </w:p>
    <w:p>
      <w:pPr>
        <w:spacing w:line="260" w:lineRule="exact"/>
        <w:jc w:val="right"/>
        <w:rPr>
          <w:rFonts w:ascii="Times New Roman" w:hAnsi="Times New Roman" w:eastAsia="宋体" w:cs="Times New Roman"/>
          <w:kern w:val="0"/>
          <w:szCs w:val="21"/>
        </w:rPr>
      </w:pPr>
    </w:p>
    <w:p>
      <w:pPr>
        <w:wordWrap w:val="0"/>
        <w:spacing w:line="260" w:lineRule="exact"/>
        <w:jc w:val="right"/>
        <w:rPr>
          <w:rFonts w:ascii="Times New Roman" w:hAnsi="Times New Roman" w:eastAsia="宋体" w:cs="Times New Roman"/>
          <w:b/>
          <w:bCs/>
          <w:kern w:val="0"/>
          <w:sz w:val="24"/>
          <w:szCs w:val="20"/>
        </w:rPr>
      </w:pPr>
      <w:r>
        <w:rPr>
          <w:rFonts w:hint="eastAsia" w:ascii="Times New Roman" w:hAnsi="Times New Roman" w:eastAsia="宋体" w:cs="Times New Roman"/>
          <w:kern w:val="0"/>
          <w:szCs w:val="21"/>
        </w:rPr>
        <w:t>2021年</w:t>
      </w:r>
      <w:r>
        <w:rPr>
          <w:rFonts w:hint="eastAsia" w:ascii="Times New Roman" w:hAnsi="Times New Roman" w:eastAsia="宋体" w:cs="Times New Roman"/>
          <w:kern w:val="0"/>
          <w:szCs w:val="21"/>
          <w:lang w:val="en-US" w:eastAsia="zh-CN"/>
        </w:rPr>
        <w:t>03</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05</w:t>
      </w:r>
      <w:bookmarkStart w:id="27" w:name="_GoBack"/>
      <w:bookmarkEnd w:id="27"/>
      <w:r>
        <w:rPr>
          <w:rFonts w:hint="eastAsia" w:ascii="Times New Roman" w:hAnsi="Times New Roman" w:eastAsia="宋体" w:cs="Times New Roman"/>
          <w:kern w:val="0"/>
          <w:szCs w:val="21"/>
        </w:rPr>
        <w:t>日</w:t>
      </w: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18" w:name="_Toc101074876"/>
      <w:bookmarkStart w:id="19" w:name="_Toc60560625"/>
      <w:bookmarkStart w:id="20" w:name="_Toc73517639"/>
      <w:bookmarkStart w:id="21" w:name="_Toc73521547"/>
      <w:bookmarkStart w:id="22" w:name="_Toc73518117"/>
      <w:bookmarkStart w:id="23" w:name="_Toc60631620"/>
      <w:bookmarkStart w:id="24" w:name="_Toc73521635"/>
      <w:bookmarkStart w:id="25" w:name="_Toc100052364"/>
      <w:r>
        <w:rPr>
          <w:rFonts w:hint="eastAsia" w:ascii="宋体" w:hAnsi="宋体" w:eastAsia="宋体" w:cs="Times New Roman"/>
          <w:b/>
          <w:bCs/>
          <w:kern w:val="0"/>
          <w:sz w:val="28"/>
          <w:szCs w:val="28"/>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序号</w:t>
            </w:r>
          </w:p>
        </w:tc>
        <w:tc>
          <w:tcPr>
            <w:tcW w:w="216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内   容</w:t>
            </w:r>
          </w:p>
        </w:tc>
        <w:tc>
          <w:tcPr>
            <w:tcW w:w="540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1</w:t>
            </w:r>
          </w:p>
        </w:tc>
        <w:tc>
          <w:tcPr>
            <w:tcW w:w="216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联合体投标</w:t>
            </w:r>
          </w:p>
        </w:tc>
        <w:tc>
          <w:tcPr>
            <w:tcW w:w="5400" w:type="dxa"/>
            <w:vAlign w:val="center"/>
          </w:tcPr>
          <w:p>
            <w:pPr>
              <w:rPr>
                <w:rFonts w:ascii="宋体" w:hAnsi="宋体" w:eastAsia="宋体" w:cs="Times New Roman"/>
                <w:snapToGrid w:val="0"/>
                <w:kern w:val="0"/>
                <w:szCs w:val="32"/>
                <w:u w:val="single"/>
                <w:lang w:val="zh-CN"/>
              </w:rPr>
            </w:pPr>
            <w:r>
              <w:rPr>
                <w:rFonts w:hint="eastAsia" w:ascii="宋体" w:hAnsi="宋体" w:eastAsia="宋体" w:cs="Times New Roman"/>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2</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投标有效期</w:t>
            </w:r>
          </w:p>
        </w:tc>
        <w:tc>
          <w:tcPr>
            <w:tcW w:w="5400" w:type="dxa"/>
            <w:vAlign w:val="center"/>
          </w:tcPr>
          <w:p>
            <w:pPr>
              <w:rPr>
                <w:rFonts w:ascii="宋体" w:hAnsi="宋体" w:eastAsia="宋体" w:cs="Times New Roman"/>
                <w:szCs w:val="24"/>
              </w:rPr>
            </w:pPr>
            <w:r>
              <w:rPr>
                <w:rFonts w:ascii="宋体" w:hAnsi="宋体" w:eastAsia="宋体" w:cs="Times New Roman"/>
                <w:szCs w:val="24"/>
                <w:u w:val="single"/>
              </w:rPr>
              <w:t>60日历天</w:t>
            </w:r>
            <w:r>
              <w:rPr>
                <w:rFonts w:ascii="宋体" w:hAnsi="宋体" w:eastAsia="宋体" w:cs="Times New Roman"/>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3</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投标人的替代方案</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4</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投标文件的投递</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投标人必须在招标文件规定的投标截止时间前将密封的投标文件</w:t>
            </w:r>
            <w:r>
              <w:rPr>
                <w:rFonts w:hint="eastAsia" w:ascii="宋体" w:hAnsi="宋体" w:eastAsia="宋体" w:cs="Times New Roman"/>
                <w:color w:val="FF0000"/>
                <w:szCs w:val="24"/>
              </w:rPr>
              <w:t>邮寄</w:t>
            </w:r>
            <w:r>
              <w:rPr>
                <w:rFonts w:hint="eastAsia" w:ascii="宋体" w:hAnsi="宋体" w:eastAsia="宋体" w:cs="Times New Roman"/>
                <w:szCs w:val="24"/>
              </w:rPr>
              <w:t>到深圳大学招投标管理中心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报价最高限额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eastAsia="宋体" w:cs="Times New Roman"/>
                <w:color w:val="FF0000"/>
                <w:szCs w:val="24"/>
              </w:rPr>
            </w:pPr>
            <w:r>
              <w:rPr>
                <w:rFonts w:hint="eastAsia" w:ascii="宋体" w:hAnsi="宋体" w:eastAsia="宋体" w:cs="Times New Roman"/>
                <w:szCs w:val="21"/>
              </w:rPr>
              <w:t>投标费率上限：</w:t>
            </w:r>
            <w:r>
              <w:rPr>
                <w:rFonts w:ascii="宋体" w:hAnsi="宋体" w:eastAsia="宋体" w:cs="Times New Roman"/>
                <w:color w:val="FF0000"/>
                <w:szCs w:val="21"/>
              </w:rPr>
              <w:t>6</w:t>
            </w:r>
            <w:r>
              <w:rPr>
                <w:rFonts w:hint="eastAsia" w:ascii="宋体" w:hAnsi="宋体" w:eastAsia="宋体" w:cs="Times New Roman"/>
                <w:color w:val="FF0000"/>
                <w:szCs w:val="21"/>
              </w:rPr>
              <w:t>%</w:t>
            </w:r>
          </w:p>
          <w:p>
            <w:pPr>
              <w:rPr>
                <w:rFonts w:ascii="宋体" w:hAnsi="宋体" w:eastAsia="宋体" w:cs="Times New Roman"/>
                <w:szCs w:val="24"/>
              </w:rPr>
            </w:pPr>
            <w:r>
              <w:rPr>
                <w:rFonts w:hint="eastAsia" w:ascii="宋体" w:hAnsi="宋体" w:eastAsia="宋体" w:cs="Times New Roman"/>
                <w:color w:val="FF0000"/>
                <w:szCs w:val="24"/>
              </w:rPr>
              <w:t>本项目</w:t>
            </w:r>
            <w:r>
              <w:rPr>
                <w:rFonts w:ascii="宋体" w:hAnsi="宋体" w:eastAsia="宋体" w:cs="Times New Roman"/>
                <w:color w:val="FF0000"/>
                <w:szCs w:val="24"/>
              </w:rPr>
              <w:t>最高支付上限不超过</w:t>
            </w:r>
            <w:r>
              <w:rPr>
                <w:rFonts w:hint="eastAsia" w:ascii="宋体" w:hAnsi="宋体" w:eastAsia="宋体" w:cs="Times New Roman"/>
                <w:color w:val="FF0000"/>
                <w:szCs w:val="24"/>
              </w:rPr>
              <w:t>270,000.00元（人民币）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6</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投标文件</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eastAsia="宋体" w:cs="Times New Roman"/>
                <w:szCs w:val="24"/>
              </w:rPr>
            </w:pPr>
            <w:r>
              <w:rPr>
                <w:rFonts w:hint="eastAsia" w:ascii="宋体" w:hAnsi="宋体"/>
              </w:rPr>
              <w:t>投标文件需投标一览表</w:t>
            </w:r>
            <w:r>
              <w:rPr>
                <w:rFonts w:hint="eastAsia" w:ascii="宋体" w:hAnsi="宋体"/>
                <w:szCs w:val="21"/>
              </w:rPr>
              <w:t>及电子文件光盘需另外再单独密封一份提交。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7</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履约担保金额</w:t>
            </w:r>
          </w:p>
        </w:tc>
        <w:tc>
          <w:tcPr>
            <w:tcW w:w="5400" w:type="dxa"/>
            <w:vAlign w:val="center"/>
          </w:tcPr>
          <w:p>
            <w:pPr>
              <w:rPr>
                <w:rFonts w:ascii="宋体" w:hAnsi="宋体" w:eastAsia="宋体" w:cs="Times New Roman"/>
                <w:szCs w:val="24"/>
              </w:rPr>
            </w:pPr>
            <w:r>
              <w:rPr>
                <w:rFonts w:hint="eastAsia" w:ascii="宋体" w:hAnsi="宋体" w:eastAsia="宋体" w:cs="Times New Roman"/>
                <w:color w:val="FF0000"/>
                <w:szCs w:val="24"/>
              </w:rPr>
              <w:t>无</w:t>
            </w:r>
          </w:p>
        </w:tc>
      </w:tr>
    </w:tbl>
    <w:p>
      <w:pPr>
        <w:rPr>
          <w:rFonts w:ascii="Times New Roman" w:hAnsi="Times New Roman" w:eastAsia="宋体" w:cs="Times New Roman"/>
          <w:b/>
          <w:szCs w:val="24"/>
        </w:rPr>
      </w:pPr>
      <w:r>
        <w:rPr>
          <w:rFonts w:hint="eastAsia" w:ascii="Times New Roman" w:hAnsi="Times New Roman" w:eastAsia="宋体" w:cs="Times New Roman"/>
          <w:szCs w:val="21"/>
        </w:rPr>
        <w:t>备注：本表为通用条款相关内容的补充和明确，如与通用条款相冲突的以本表为准。</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26" w:name="_Toc128884461"/>
      <w:r>
        <w:rPr>
          <w:rFonts w:hint="eastAsia" w:ascii="宋体" w:hAnsi="宋体" w:eastAsia="宋体" w:cs="Times New Roman"/>
          <w:b/>
          <w:bCs/>
          <w:kern w:val="0"/>
          <w:sz w:val="28"/>
          <w:szCs w:val="28"/>
        </w:rPr>
        <w:t>二、项目概况</w:t>
      </w:r>
      <w:bookmarkEnd w:id="26"/>
    </w:p>
    <w:p>
      <w:pPr>
        <w:tabs>
          <w:tab w:val="left" w:pos="1139"/>
        </w:tabs>
        <w:spacing w:line="420" w:lineRule="exact"/>
        <w:ind w:firstLine="420" w:firstLineChars="200"/>
        <w:rPr>
          <w:rFonts w:ascii="宋体" w:hAnsi="宋体"/>
        </w:rPr>
      </w:pPr>
      <w:r>
        <w:rPr>
          <w:rFonts w:hint="eastAsia" w:ascii="宋体" w:hAnsi="宋体"/>
        </w:rPr>
        <w:t>经济学院、管理学院、法学院三个学院将于2021年搬迁至丽湖校区，校区体育场地将严重不足，经学校统筹安排，将丽湖校区二期留学生活动中心改造为体育教学活动场地，对深圳大学丽湖校区留学生活动中心（体育场地）进行二次装修设计。</w:t>
      </w:r>
    </w:p>
    <w:p>
      <w:pPr>
        <w:ind w:firstLine="480" w:firstLineChars="200"/>
        <w:rPr>
          <w:rFonts w:ascii="仿宋" w:hAnsi="仿宋" w:eastAsia="仿宋"/>
          <w:sz w:val="24"/>
          <w:szCs w:val="24"/>
        </w:rPr>
      </w:pP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三、项目内容</w:t>
      </w:r>
      <w:r>
        <w:rPr>
          <w:rFonts w:ascii="宋体" w:hAnsi="宋体" w:eastAsia="宋体" w:cs="Times New Roman"/>
          <w:b/>
          <w:bCs/>
          <w:kern w:val="0"/>
          <w:sz w:val="28"/>
          <w:szCs w:val="28"/>
        </w:rPr>
        <w:t>及技术要求</w:t>
      </w:r>
    </w:p>
    <w:p>
      <w:pPr>
        <w:pStyle w:val="214"/>
        <w:widowControl/>
        <w:numPr>
          <w:ilvl w:val="0"/>
          <w:numId w:val="9"/>
        </w:numPr>
        <w:wordWrap w:val="0"/>
        <w:ind w:left="422" w:hanging="422" w:firstLineChars="0"/>
        <w:jc w:val="left"/>
        <w:rPr>
          <w:rFonts w:ascii="宋体" w:hAnsi="宋体"/>
          <w:b/>
        </w:rPr>
      </w:pPr>
      <w:r>
        <w:rPr>
          <w:rFonts w:ascii="宋体" w:hAnsi="宋体"/>
          <w:b/>
        </w:rPr>
        <w:t>设计依据：</w:t>
      </w:r>
    </w:p>
    <w:p>
      <w:pPr>
        <w:tabs>
          <w:tab w:val="left" w:pos="945"/>
          <w:tab w:val="left" w:pos="1139"/>
        </w:tabs>
        <w:spacing w:line="420" w:lineRule="exact"/>
        <w:rPr>
          <w:rFonts w:ascii="宋体" w:hAnsi="宋体"/>
        </w:rPr>
      </w:pPr>
      <w:r>
        <w:rPr>
          <w:rFonts w:ascii="宋体" w:hAnsi="宋体"/>
        </w:rPr>
        <w:t>1.1国家及地方的相关法律法规和设计规范</w:t>
      </w:r>
    </w:p>
    <w:p>
      <w:pPr>
        <w:tabs>
          <w:tab w:val="left" w:pos="945"/>
          <w:tab w:val="left" w:pos="1139"/>
        </w:tabs>
        <w:spacing w:line="420" w:lineRule="exact"/>
        <w:rPr>
          <w:rFonts w:ascii="宋体" w:hAnsi="宋体"/>
        </w:rPr>
      </w:pPr>
      <w:r>
        <w:rPr>
          <w:rFonts w:ascii="宋体" w:hAnsi="宋体"/>
        </w:rPr>
        <w:t>1.2甲方提供的设计任务书，功能空间建议图纸以及设备配置需求</w:t>
      </w:r>
    </w:p>
    <w:p>
      <w:pPr>
        <w:tabs>
          <w:tab w:val="left" w:pos="945"/>
          <w:tab w:val="left" w:pos="1139"/>
        </w:tabs>
        <w:spacing w:line="420" w:lineRule="exact"/>
        <w:rPr>
          <w:rFonts w:ascii="宋体" w:hAnsi="宋体"/>
        </w:rPr>
      </w:pPr>
      <w:r>
        <w:rPr>
          <w:rFonts w:ascii="宋体" w:hAnsi="宋体"/>
        </w:rPr>
        <w:t>1.3原始土建设计图纸等相关资料</w:t>
      </w:r>
    </w:p>
    <w:p>
      <w:pPr>
        <w:wordWrap w:val="0"/>
        <w:spacing w:before="231"/>
        <w:jc w:val="left"/>
        <w:rPr>
          <w:rFonts w:ascii="宋体" w:hAnsi="宋体"/>
          <w:b/>
        </w:rPr>
      </w:pPr>
      <w:r>
        <w:rPr>
          <w:rFonts w:ascii="宋体" w:hAnsi="宋体"/>
          <w:b/>
        </w:rPr>
        <w:t>2、设计范围：（总面积约9000平）</w:t>
      </w:r>
    </w:p>
    <w:p>
      <w:pPr>
        <w:tabs>
          <w:tab w:val="left" w:pos="1139"/>
        </w:tabs>
        <w:wordWrap w:val="0"/>
        <w:spacing w:line="432" w:lineRule="auto"/>
        <w:rPr>
          <w:rFonts w:ascii="宋体" w:hAnsi="宋体"/>
          <w:b/>
        </w:rPr>
      </w:pPr>
      <w:r>
        <w:rPr>
          <w:rFonts w:hint="eastAsia" w:ascii="宋体" w:hAnsi="宋体"/>
        </w:rPr>
        <w:t>深圳大学丽湖校区留学生活动中心（体育场地）一至三楼。</w:t>
      </w:r>
    </w:p>
    <w:p>
      <w:pPr>
        <w:tabs>
          <w:tab w:val="left" w:pos="1139"/>
        </w:tabs>
        <w:wordWrap w:val="0"/>
        <w:spacing w:line="432" w:lineRule="auto"/>
        <w:rPr>
          <w:rFonts w:ascii="宋体" w:hAnsi="宋体"/>
          <w:b/>
        </w:rPr>
      </w:pPr>
      <w:r>
        <w:rPr>
          <w:rFonts w:ascii="宋体" w:hAnsi="宋体"/>
          <w:b/>
        </w:rPr>
        <w:t>3.设计风格及要求</w:t>
      </w:r>
    </w:p>
    <w:p>
      <w:pPr>
        <w:tabs>
          <w:tab w:val="left" w:pos="1139"/>
        </w:tabs>
        <w:spacing w:line="420" w:lineRule="exact"/>
        <w:ind w:firstLine="420"/>
        <w:rPr>
          <w:rFonts w:ascii="宋体" w:hAnsi="宋体"/>
        </w:rPr>
      </w:pPr>
      <w:r>
        <w:rPr>
          <w:rFonts w:hint="eastAsia" w:ascii="宋体" w:hAnsi="宋体"/>
        </w:rPr>
        <w:t>1.</w:t>
      </w:r>
      <w:r>
        <w:rPr>
          <w:rFonts w:ascii="宋体" w:hAnsi="宋体"/>
        </w:rPr>
        <w:t>一楼</w:t>
      </w:r>
      <w:r>
        <w:rPr>
          <w:rFonts w:hint="eastAsia" w:ascii="宋体" w:hAnsi="宋体"/>
        </w:rPr>
        <w:t>拟作篮球馆，包含两个完整全场及尽可能多的单独半场，地板铺塑胶；</w:t>
      </w:r>
    </w:p>
    <w:p>
      <w:pPr>
        <w:tabs>
          <w:tab w:val="left" w:pos="1139"/>
        </w:tabs>
        <w:spacing w:line="420" w:lineRule="exact"/>
        <w:ind w:firstLine="420"/>
        <w:rPr>
          <w:rFonts w:ascii="宋体" w:hAnsi="宋体"/>
        </w:rPr>
      </w:pPr>
      <w:r>
        <w:rPr>
          <w:rFonts w:hint="eastAsia" w:ascii="宋体" w:hAnsi="宋体"/>
        </w:rPr>
        <w:t>2.</w:t>
      </w:r>
      <w:r>
        <w:rPr>
          <w:rFonts w:ascii="宋体" w:hAnsi="宋体"/>
        </w:rPr>
        <w:t>二楼</w:t>
      </w:r>
      <w:r>
        <w:rPr>
          <w:rFonts w:hint="eastAsia" w:ascii="宋体" w:hAnsi="宋体"/>
        </w:rPr>
        <w:t>拟为三个独立区域：</w:t>
      </w:r>
    </w:p>
    <w:p>
      <w:pPr>
        <w:tabs>
          <w:tab w:val="left" w:pos="1139"/>
        </w:tabs>
        <w:spacing w:line="420" w:lineRule="exact"/>
        <w:ind w:firstLine="630" w:firstLineChars="300"/>
        <w:rPr>
          <w:rFonts w:ascii="宋体" w:hAnsi="宋体"/>
        </w:rPr>
      </w:pPr>
      <w:r>
        <w:rPr>
          <w:rFonts w:hint="eastAsia" w:ascii="宋体" w:hAnsi="宋体"/>
        </w:rPr>
        <w:t>武术、跆拳道课项目作一区域，场地至少16米*16米，地垫为15米*15米，周边至少要留一米空间，隔板隔音，可安装音响，两面墙装镜子，两面墙装鞋柜、储物柜，地垫标准为国际标准八角场地垫；</w:t>
      </w:r>
    </w:p>
    <w:p>
      <w:pPr>
        <w:tabs>
          <w:tab w:val="left" w:pos="1139"/>
        </w:tabs>
        <w:spacing w:line="420" w:lineRule="exact"/>
        <w:ind w:firstLine="630" w:firstLineChars="300"/>
        <w:rPr>
          <w:rFonts w:ascii="宋体" w:hAnsi="宋体"/>
        </w:rPr>
      </w:pPr>
      <w:r>
        <w:rPr>
          <w:rFonts w:hint="eastAsia" w:ascii="宋体" w:hAnsi="宋体"/>
        </w:rPr>
        <w:t>舞蹈、瑜伽房作一区域，场地至少16米*16米，铺设木地板，四周隔板最好隔音，可安装音响，四周装两米高镜子，四周装鞋柜、储物柜；</w:t>
      </w:r>
    </w:p>
    <w:p>
      <w:pPr>
        <w:tabs>
          <w:tab w:val="left" w:pos="1139"/>
        </w:tabs>
        <w:spacing w:line="420" w:lineRule="exact"/>
        <w:ind w:firstLine="630" w:firstLineChars="300"/>
        <w:rPr>
          <w:rFonts w:ascii="宋体" w:hAnsi="宋体"/>
        </w:rPr>
      </w:pPr>
      <w:r>
        <w:rPr>
          <w:rFonts w:hint="eastAsia" w:ascii="宋体" w:hAnsi="宋体"/>
        </w:rPr>
        <w:t>健身课项目作一区域，除去武术馆和舞蹈房以外，其他区域可做健身房，隔板最好隔音，可安装音响，两面墙装镜子，两面墙装鞋柜、储物柜，地板铺塑胶；</w:t>
      </w:r>
    </w:p>
    <w:p>
      <w:pPr>
        <w:tabs>
          <w:tab w:val="left" w:pos="1139"/>
        </w:tabs>
        <w:spacing w:line="420" w:lineRule="exact"/>
        <w:ind w:firstLine="420"/>
        <w:rPr>
          <w:rFonts w:ascii="宋体" w:hAnsi="宋体"/>
        </w:rPr>
      </w:pPr>
      <w:r>
        <w:rPr>
          <w:rFonts w:hint="eastAsia" w:ascii="宋体" w:hAnsi="宋体"/>
        </w:rPr>
        <w:t>3.</w:t>
      </w:r>
      <w:r>
        <w:rPr>
          <w:rFonts w:ascii="宋体" w:hAnsi="宋体"/>
        </w:rPr>
        <w:t>三楼</w:t>
      </w:r>
      <w:r>
        <w:rPr>
          <w:rFonts w:hint="eastAsia" w:ascii="宋体" w:hAnsi="宋体"/>
        </w:rPr>
        <w:t>拟作乒乓球馆，地板铺塑胶。</w:t>
      </w:r>
    </w:p>
    <w:p>
      <w:pPr>
        <w:tabs>
          <w:tab w:val="left" w:pos="1139"/>
        </w:tabs>
        <w:spacing w:line="420" w:lineRule="exact"/>
        <w:ind w:firstLine="420"/>
        <w:rPr>
          <w:rFonts w:ascii="宋体" w:hAnsi="宋体"/>
        </w:rPr>
      </w:pPr>
      <w:r>
        <w:rPr>
          <w:rFonts w:hint="eastAsia" w:ascii="宋体" w:hAnsi="宋体"/>
        </w:rPr>
        <w:t>各层拟根据空间使用情况在不规范的边缘处设办公或器材室若干。要求设计符合各楼层规划功能设计，各层需要考虑空调通风、灯光、消防、场馆各分区功能以及白天上课的避光等。设计方案应当对空间进行合理布局、符合装修风格、考虑现场安装环境（安装位置大小、承重等因素）、适用于体育训练及比赛活动等。</w:t>
      </w:r>
    </w:p>
    <w:p>
      <w:pPr>
        <w:tabs>
          <w:tab w:val="left" w:pos="1139"/>
        </w:tabs>
        <w:spacing w:line="420" w:lineRule="exact"/>
        <w:ind w:firstLine="420" w:firstLineChars="200"/>
        <w:rPr>
          <w:rFonts w:ascii="宋体" w:hAnsi="宋体"/>
        </w:rPr>
      </w:pPr>
      <w:r>
        <w:rPr>
          <w:rFonts w:hint="eastAsia" w:ascii="宋体" w:hAnsi="宋体"/>
        </w:rPr>
        <w:t>设计方案中应包含但不限于</w:t>
      </w:r>
      <w:r>
        <w:rPr>
          <w:rFonts w:ascii="宋体" w:hAnsi="宋体"/>
        </w:rPr>
        <w:t>吊顶、地板、隔墙、门窗等的设计</w:t>
      </w:r>
      <w:r>
        <w:rPr>
          <w:rFonts w:hint="eastAsia" w:ascii="宋体" w:hAnsi="宋体"/>
        </w:rPr>
        <w:t>、装修配套方案设计，应</w:t>
      </w:r>
      <w:r>
        <w:rPr>
          <w:rFonts w:ascii="宋体" w:hAnsi="宋体"/>
        </w:rPr>
        <w:t>根据国家装修标准及实际使用需求给出强弱电、通风空调、给排水、消防的设计线路图及接口</w:t>
      </w:r>
      <w:r>
        <w:rPr>
          <w:rFonts w:hint="eastAsia" w:ascii="宋体" w:hAnsi="宋体"/>
        </w:rPr>
        <w:t>。</w:t>
      </w:r>
    </w:p>
    <w:p>
      <w:pPr>
        <w:wordWrap w:val="0"/>
        <w:spacing w:before="231"/>
        <w:jc w:val="left"/>
        <w:rPr>
          <w:rFonts w:ascii="宋体" w:hAnsi="宋体"/>
          <w:b/>
        </w:rPr>
      </w:pPr>
      <w:r>
        <w:rPr>
          <w:rFonts w:ascii="宋体" w:hAnsi="宋体"/>
          <w:b/>
        </w:rPr>
        <w:t>4、设计内容及要求</w:t>
      </w:r>
    </w:p>
    <w:p>
      <w:pPr>
        <w:wordWrap w:val="0"/>
        <w:ind w:firstLine="420"/>
        <w:jc w:val="left"/>
        <w:rPr>
          <w:rFonts w:ascii="宋体" w:hAnsi="宋体"/>
        </w:rPr>
      </w:pPr>
      <w:r>
        <w:rPr>
          <w:rFonts w:ascii="宋体" w:hAnsi="宋体"/>
        </w:rPr>
        <w:t>设计方应根据甲方提供的有关资料及要求，提供总体构思及创意设计；方案设计阶段保持与甲方的密切接触，随时调整、改进方案设计，直至甲方满意并确认为止；最终应向甲方提供一套完整的方案设计。</w:t>
      </w:r>
    </w:p>
    <w:p>
      <w:pPr>
        <w:tabs>
          <w:tab w:val="left" w:pos="945"/>
        </w:tabs>
        <w:spacing w:line="420" w:lineRule="exact"/>
        <w:ind w:left="420"/>
        <w:rPr>
          <w:rFonts w:ascii="宋体" w:hAnsi="宋体"/>
        </w:rPr>
      </w:pPr>
      <w:r>
        <w:rPr>
          <w:rFonts w:ascii="宋体" w:hAnsi="宋体"/>
        </w:rPr>
        <w:t>1</w:t>
      </w:r>
      <w:r>
        <w:rPr>
          <w:rFonts w:hint="eastAsia" w:ascii="宋体" w:hAnsi="宋体"/>
        </w:rPr>
        <w:t>.</w:t>
      </w:r>
      <w:r>
        <w:rPr>
          <w:rFonts w:ascii="宋体" w:hAnsi="宋体"/>
        </w:rPr>
        <w:t>综合布置天花图（包括风口、烟感、喷淋等机电的定位）；</w:t>
      </w:r>
    </w:p>
    <w:p>
      <w:pPr>
        <w:tabs>
          <w:tab w:val="left" w:pos="945"/>
        </w:tabs>
        <w:spacing w:line="420" w:lineRule="exact"/>
        <w:ind w:left="420"/>
        <w:rPr>
          <w:rFonts w:ascii="宋体" w:hAnsi="宋体"/>
        </w:rPr>
      </w:pPr>
      <w:r>
        <w:rPr>
          <w:rFonts w:ascii="宋体" w:hAnsi="宋体"/>
        </w:rPr>
        <w:t>2</w:t>
      </w:r>
      <w:r>
        <w:rPr>
          <w:rFonts w:hint="eastAsia" w:ascii="宋体" w:hAnsi="宋体"/>
        </w:rPr>
        <w:t>.</w:t>
      </w:r>
      <w:r>
        <w:rPr>
          <w:rFonts w:ascii="宋体" w:hAnsi="宋体"/>
        </w:rPr>
        <w:t>强电开关插座面板的定位；</w:t>
      </w:r>
    </w:p>
    <w:p>
      <w:pPr>
        <w:tabs>
          <w:tab w:val="left" w:pos="945"/>
        </w:tabs>
        <w:spacing w:line="420" w:lineRule="exact"/>
        <w:ind w:left="420"/>
        <w:rPr>
          <w:rFonts w:ascii="宋体" w:hAnsi="宋体"/>
        </w:rPr>
      </w:pPr>
      <w:r>
        <w:rPr>
          <w:rFonts w:ascii="宋体" w:hAnsi="宋体"/>
        </w:rPr>
        <w:t>3</w:t>
      </w:r>
      <w:r>
        <w:rPr>
          <w:rFonts w:hint="eastAsia" w:ascii="宋体" w:hAnsi="宋体"/>
        </w:rPr>
        <w:t>.</w:t>
      </w:r>
      <w:r>
        <w:rPr>
          <w:rFonts w:ascii="宋体" w:hAnsi="宋体"/>
        </w:rPr>
        <w:t>弱电出线口的定位；</w:t>
      </w:r>
    </w:p>
    <w:p>
      <w:pPr>
        <w:tabs>
          <w:tab w:val="left" w:pos="945"/>
        </w:tabs>
        <w:spacing w:line="420" w:lineRule="exact"/>
        <w:ind w:left="420"/>
        <w:rPr>
          <w:rFonts w:ascii="宋体" w:hAnsi="宋体"/>
        </w:rPr>
      </w:pPr>
      <w:r>
        <w:rPr>
          <w:rFonts w:ascii="宋体" w:hAnsi="宋体"/>
        </w:rPr>
        <w:t>4</w:t>
      </w:r>
      <w:r>
        <w:rPr>
          <w:rFonts w:hint="eastAsia" w:ascii="宋体" w:hAnsi="宋体"/>
        </w:rPr>
        <w:t>.</w:t>
      </w:r>
      <w:r>
        <w:rPr>
          <w:rFonts w:ascii="宋体" w:hAnsi="宋体"/>
        </w:rPr>
        <w:t>消防设计相关要求（满足消防要求）；</w:t>
      </w:r>
    </w:p>
    <w:p>
      <w:pPr>
        <w:tabs>
          <w:tab w:val="left" w:pos="945"/>
        </w:tabs>
        <w:spacing w:line="420" w:lineRule="exact"/>
        <w:ind w:left="420"/>
        <w:rPr>
          <w:rFonts w:ascii="宋体" w:hAnsi="宋体"/>
        </w:rPr>
      </w:pPr>
      <w:r>
        <w:rPr>
          <w:rFonts w:ascii="宋体" w:hAnsi="宋体"/>
        </w:rPr>
        <w:t>5</w:t>
      </w:r>
      <w:r>
        <w:rPr>
          <w:rFonts w:hint="eastAsia" w:ascii="宋体" w:hAnsi="宋体"/>
        </w:rPr>
        <w:t>.</w:t>
      </w:r>
      <w:r>
        <w:rPr>
          <w:rFonts w:ascii="宋体" w:hAnsi="宋体"/>
        </w:rPr>
        <w:t>空调风口的送风型式、空调开关定位；</w:t>
      </w:r>
    </w:p>
    <w:p>
      <w:pPr>
        <w:tabs>
          <w:tab w:val="left" w:pos="945"/>
        </w:tabs>
        <w:spacing w:line="420" w:lineRule="exact"/>
        <w:ind w:left="420"/>
        <w:rPr>
          <w:rFonts w:ascii="宋体" w:hAnsi="宋体"/>
        </w:rPr>
      </w:pPr>
      <w:r>
        <w:rPr>
          <w:rFonts w:ascii="宋体" w:hAnsi="宋体"/>
        </w:rPr>
        <w:t>6</w:t>
      </w:r>
      <w:r>
        <w:rPr>
          <w:rFonts w:hint="eastAsia" w:ascii="宋体" w:hAnsi="宋体"/>
        </w:rPr>
        <w:t>.</w:t>
      </w:r>
      <w:r>
        <w:rPr>
          <w:rFonts w:ascii="宋体" w:hAnsi="宋体"/>
        </w:rPr>
        <w:t>区域平面规划方案</w:t>
      </w:r>
      <w:r>
        <w:rPr>
          <w:rFonts w:hint="eastAsia" w:ascii="宋体" w:hAnsi="宋体"/>
        </w:rPr>
        <w:t>等。</w:t>
      </w:r>
    </w:p>
    <w:p>
      <w:pPr>
        <w:wordWrap w:val="0"/>
        <w:ind w:firstLine="420"/>
        <w:jc w:val="left"/>
        <w:rPr>
          <w:rFonts w:ascii="宋体" w:hAnsi="宋体"/>
        </w:rPr>
      </w:pPr>
    </w:p>
    <w:p>
      <w:pPr>
        <w:wordWrap w:val="0"/>
        <w:spacing w:before="231"/>
        <w:jc w:val="left"/>
        <w:rPr>
          <w:rFonts w:ascii="宋体" w:hAnsi="宋体"/>
          <w:b/>
        </w:rPr>
      </w:pPr>
      <w:r>
        <w:rPr>
          <w:rFonts w:ascii="宋体" w:hAnsi="宋体"/>
          <w:b/>
        </w:rPr>
        <w:t>5、 具体设计要求</w:t>
      </w:r>
    </w:p>
    <w:p>
      <w:pPr>
        <w:wordWrap w:val="0"/>
        <w:ind w:firstLine="420"/>
        <w:jc w:val="left"/>
        <w:rPr>
          <w:rFonts w:ascii="宋体" w:hAnsi="宋体"/>
        </w:rPr>
      </w:pPr>
      <w:r>
        <w:rPr>
          <w:rFonts w:ascii="宋体" w:hAnsi="宋体"/>
        </w:rPr>
        <w:t>此次</w:t>
      </w:r>
      <w:r>
        <w:rPr>
          <w:rFonts w:hint="eastAsia" w:ascii="宋体" w:hAnsi="宋体"/>
        </w:rPr>
        <w:t>设计</w:t>
      </w:r>
      <w:r>
        <w:rPr>
          <w:rFonts w:ascii="宋体" w:hAnsi="宋体"/>
        </w:rPr>
        <w:t>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pPr>
        <w:wordWrap w:val="0"/>
        <w:spacing w:before="280" w:beforeAutospacing="1" w:after="280" w:afterAutospacing="1" w:line="420" w:lineRule="exact"/>
        <w:jc w:val="left"/>
        <w:rPr>
          <w:rFonts w:ascii="宋体" w:hAnsi="宋体"/>
        </w:rPr>
      </w:pPr>
      <w:r>
        <w:rPr>
          <w:rFonts w:ascii="宋体" w:hAnsi="宋体"/>
          <w:b/>
        </w:rPr>
        <w:t>6、概念方案设计阶段</w:t>
      </w:r>
      <w:r>
        <w:rPr>
          <w:rFonts w:ascii="宋体" w:hAnsi="宋体"/>
        </w:rPr>
        <w:t>：</w:t>
      </w:r>
    </w:p>
    <w:p>
      <w:pPr>
        <w:wordWrap w:val="0"/>
        <w:spacing w:before="280" w:beforeAutospacing="1" w:after="280" w:afterAutospacing="1" w:line="420" w:lineRule="exact"/>
        <w:ind w:firstLine="420"/>
        <w:jc w:val="left"/>
        <w:rPr>
          <w:rFonts w:ascii="宋体" w:hAnsi="宋体"/>
        </w:rPr>
      </w:pPr>
      <w:r>
        <w:rPr>
          <w:rFonts w:ascii="宋体" w:hAnsi="宋体"/>
        </w:rPr>
        <w:t>根据甲方提供的材料，给出布局优化意见，并根据风格要求提出相应的设计理念、构思。描述设计主题、风格、空间、色调、各平面布局与意向效果；进行主要空间的效果演示与可行性分析，</w:t>
      </w:r>
      <w:r>
        <w:rPr>
          <w:rFonts w:hint="eastAsia" w:ascii="宋体" w:hAnsi="宋体"/>
        </w:rPr>
        <w:t>装修</w:t>
      </w:r>
      <w:r>
        <w:rPr>
          <w:rFonts w:ascii="宋体" w:hAnsi="宋体"/>
        </w:rPr>
        <w:t>方案设计。包括但不限于以下设计成果：设计说明、平面布置图、地面材质图、顶面布置图（包括风口、烟感、喷淋等机电的定位）、强弱电开关插座面板的定位图、其余相关设施设备的定位图，以及主要材料</w:t>
      </w:r>
      <w:r>
        <w:rPr>
          <w:rFonts w:hint="eastAsia" w:ascii="宋体" w:hAnsi="宋体"/>
        </w:rPr>
        <w:t>及设备</w:t>
      </w:r>
      <w:r>
        <w:rPr>
          <w:rFonts w:ascii="宋体" w:hAnsi="宋体"/>
        </w:rPr>
        <w:t>的样板示意、装修配套设计、整体空间效果图、造价预算表。</w:t>
      </w:r>
    </w:p>
    <w:p>
      <w:pPr>
        <w:wordWrap w:val="0"/>
        <w:spacing w:before="280" w:beforeAutospacing="1" w:after="280" w:afterAutospacing="1" w:line="420" w:lineRule="exact"/>
        <w:ind w:firstLine="420"/>
        <w:jc w:val="left"/>
        <w:rPr>
          <w:rFonts w:ascii="宋体" w:hAnsi="宋体"/>
        </w:rPr>
      </w:pPr>
      <w:r>
        <w:rPr>
          <w:rFonts w:ascii="宋体" w:hAnsi="宋体"/>
        </w:rPr>
        <w:t>成果完稿表现形式为A4文本装订成册3套，电子文件一套；</w:t>
      </w:r>
      <w:r>
        <w:rPr>
          <w:rFonts w:hint="eastAsia" w:ascii="宋体" w:hAnsi="宋体"/>
        </w:rPr>
        <w:t>装修方案</w:t>
      </w:r>
      <w:r>
        <w:rPr>
          <w:rFonts w:ascii="宋体" w:hAnsi="宋体"/>
        </w:rPr>
        <w:t>设计提交文本2套，电子文件一套。</w:t>
      </w:r>
    </w:p>
    <w:p>
      <w:pPr>
        <w:wordWrap w:val="0"/>
        <w:spacing w:before="280" w:beforeAutospacing="1" w:after="280" w:afterAutospacing="1" w:line="420" w:lineRule="exact"/>
        <w:jc w:val="left"/>
        <w:rPr>
          <w:rFonts w:ascii="宋体" w:hAnsi="宋体"/>
          <w:b/>
        </w:rPr>
      </w:pPr>
      <w:r>
        <w:rPr>
          <w:rFonts w:ascii="宋体" w:hAnsi="宋体"/>
          <w:b/>
        </w:rPr>
        <w:t>7、施工图设计阶段：</w:t>
      </w:r>
    </w:p>
    <w:p>
      <w:pPr>
        <w:wordWrap w:val="0"/>
        <w:spacing w:before="280" w:beforeAutospacing="1" w:after="280" w:afterAutospacing="1" w:line="420" w:lineRule="exact"/>
        <w:ind w:firstLine="420"/>
        <w:jc w:val="left"/>
        <w:rPr>
          <w:rFonts w:ascii="宋体" w:hAnsi="宋体"/>
          <w:b/>
        </w:rPr>
      </w:pPr>
      <w:r>
        <w:rPr>
          <w:rFonts w:ascii="宋体" w:hAnsi="宋体"/>
        </w:rPr>
        <w:t>根据概念方案设计阶段确认的成果，将设计方案进行具体定位、定型、标注尺寸，对设计中的材质</w:t>
      </w:r>
      <w:r>
        <w:rPr>
          <w:rFonts w:hint="eastAsia" w:ascii="宋体" w:hAnsi="宋体"/>
        </w:rPr>
        <w:t>、型号</w:t>
      </w:r>
      <w:r>
        <w:rPr>
          <w:rFonts w:ascii="宋体" w:hAnsi="宋体"/>
        </w:rPr>
        <w:t>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空调风口、烟感、喷淋等机电的定位）；配套机电专业（强弱电开关插座面板的定位，</w:t>
      </w:r>
      <w:r>
        <w:rPr>
          <w:rFonts w:hint="eastAsia" w:ascii="宋体" w:hAnsi="宋体"/>
        </w:rPr>
        <w:t>用水、</w:t>
      </w:r>
      <w:r>
        <w:rPr>
          <w:rFonts w:ascii="宋体" w:hAnsi="宋体"/>
        </w:rPr>
        <w:t>空调、消防等）的点位图、系统图和布置图（标立面、平面详尽尺寸）等专业施工图；技术说明；材料表；造价预算表；材料图片；材料样板；装修配套设计、空间整体效果的样板示意。</w:t>
      </w:r>
    </w:p>
    <w:p>
      <w:pPr>
        <w:wordWrap w:val="0"/>
        <w:spacing w:before="280" w:beforeAutospacing="1" w:after="280" w:afterAutospacing="1" w:line="420" w:lineRule="exact"/>
        <w:ind w:firstLine="420"/>
        <w:jc w:val="left"/>
        <w:rPr>
          <w:rFonts w:ascii="宋体" w:hAnsi="宋体"/>
        </w:rPr>
      </w:pPr>
      <w:r>
        <w:rPr>
          <w:rFonts w:ascii="宋体" w:hAnsi="宋体"/>
        </w:rPr>
        <w:t>该阶段完稿提供图纸为：A2文本装订成册（蓝图）</w:t>
      </w:r>
      <w:r>
        <w:rPr>
          <w:rFonts w:hint="eastAsia" w:ascii="宋体" w:hAnsi="宋体"/>
        </w:rPr>
        <w:t>5</w:t>
      </w:r>
      <w:r>
        <w:rPr>
          <w:rFonts w:ascii="宋体" w:hAnsi="宋体"/>
        </w:rPr>
        <w:t>套，全部设计内容的电子文件</w:t>
      </w:r>
      <w:r>
        <w:rPr>
          <w:rFonts w:hint="eastAsia" w:ascii="宋体" w:hAnsi="宋体"/>
        </w:rPr>
        <w:t>2</w:t>
      </w:r>
      <w:r>
        <w:rPr>
          <w:rFonts w:ascii="宋体" w:hAnsi="宋体"/>
        </w:rPr>
        <w:t>套（光盘）；软装设计成果提供标准格式文本彩色照片纸打印2套，全部设计内容的电子文件</w:t>
      </w:r>
      <w:r>
        <w:rPr>
          <w:rFonts w:hint="eastAsia" w:ascii="宋体" w:hAnsi="宋体"/>
        </w:rPr>
        <w:t>2</w:t>
      </w:r>
      <w:r>
        <w:rPr>
          <w:rFonts w:ascii="宋体" w:hAnsi="宋体"/>
        </w:rPr>
        <w:t>套（光盘）。</w:t>
      </w:r>
    </w:p>
    <w:p>
      <w:pPr>
        <w:wordWrap w:val="0"/>
        <w:spacing w:before="280" w:beforeAutospacing="1" w:after="280" w:afterAutospacing="1" w:line="420" w:lineRule="exact"/>
        <w:ind w:firstLine="420"/>
        <w:jc w:val="left"/>
        <w:rPr>
          <w:rFonts w:ascii="宋体" w:hAnsi="宋体"/>
        </w:rPr>
      </w:pPr>
      <w:r>
        <w:rPr>
          <w:rFonts w:ascii="宋体" w:hAnsi="宋体"/>
        </w:rPr>
        <w:t>施工图完成后，将安排图纸会审，由乙方设计单位向甲方进行全面的技术交底。</w:t>
      </w:r>
    </w:p>
    <w:p>
      <w:pPr>
        <w:rPr>
          <w:rFonts w:ascii="仿宋_GB2312" w:eastAsia="仿宋_GB2312" w:cs="仿宋_GB2312"/>
          <w:sz w:val="28"/>
          <w:szCs w:val="28"/>
        </w:rPr>
      </w:pP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四、商务</w:t>
      </w:r>
      <w:r>
        <w:rPr>
          <w:rFonts w:ascii="宋体" w:hAnsi="宋体" w:eastAsia="宋体" w:cs="Times New Roman"/>
          <w:b/>
          <w:bCs/>
          <w:kern w:val="0"/>
          <w:sz w:val="28"/>
          <w:szCs w:val="28"/>
        </w:rPr>
        <w:t>需求</w:t>
      </w:r>
    </w:p>
    <w:p>
      <w:pPr>
        <w:tabs>
          <w:tab w:val="left" w:pos="1740"/>
        </w:tabs>
        <w:spacing w:before="115" w:after="115" w:line="640" w:lineRule="exact"/>
        <w:rPr>
          <w:rFonts w:ascii="宋体" w:hAnsi="宋体"/>
        </w:rPr>
      </w:pPr>
      <w:r>
        <w:rPr>
          <w:rFonts w:ascii="宋体" w:hAnsi="宋体"/>
        </w:rPr>
        <w:t>1.设计公司需出消防报建图纸及配合学校消防报建。</w:t>
      </w:r>
    </w:p>
    <w:p>
      <w:pPr>
        <w:tabs>
          <w:tab w:val="left" w:pos="1740"/>
        </w:tabs>
        <w:spacing w:before="115" w:after="115" w:line="640" w:lineRule="exact"/>
        <w:rPr>
          <w:rFonts w:ascii="宋体" w:hAnsi="宋体"/>
        </w:rPr>
      </w:pPr>
      <w:r>
        <w:rPr>
          <w:rFonts w:ascii="宋体" w:hAnsi="宋体"/>
        </w:rPr>
        <w:t>2.投标报价和货币</w:t>
      </w:r>
    </w:p>
    <w:p>
      <w:pPr>
        <w:tabs>
          <w:tab w:val="left" w:pos="1740"/>
        </w:tabs>
        <w:spacing w:before="115" w:after="115" w:line="640" w:lineRule="exact"/>
        <w:rPr>
          <w:rFonts w:ascii="宋体" w:hAnsi="宋体"/>
        </w:rPr>
      </w:pPr>
      <w:r>
        <w:rPr>
          <w:rFonts w:ascii="宋体" w:hAnsi="宋体"/>
        </w:rPr>
        <w:t>投标报价应包括但不限于：产品价、运输费、保险费、装卸费、配套资料费、安装调试费用、验收检验费、培训费用以及售后服务费用等相关一切费用。</w:t>
      </w:r>
    </w:p>
    <w:p>
      <w:pPr>
        <w:tabs>
          <w:tab w:val="left" w:pos="1740"/>
        </w:tabs>
        <w:spacing w:before="115" w:after="115" w:line="640" w:lineRule="exact"/>
        <w:rPr>
          <w:rFonts w:ascii="宋体" w:hAnsi="宋体"/>
          <w:color w:val="FF0000"/>
        </w:rPr>
      </w:pPr>
      <w:r>
        <w:rPr>
          <w:rFonts w:ascii="宋体" w:hAnsi="宋体"/>
          <w:color w:val="FF0000"/>
        </w:rPr>
        <w:t>本项目以</w:t>
      </w:r>
      <w:r>
        <w:rPr>
          <w:rFonts w:ascii="宋体" w:hAnsi="宋体"/>
          <w:b/>
          <w:color w:val="FF0000"/>
        </w:rPr>
        <w:t>投标费率</w:t>
      </w:r>
      <w:r>
        <w:rPr>
          <w:rFonts w:ascii="宋体" w:hAnsi="宋体"/>
          <w:color w:val="FF0000"/>
        </w:rPr>
        <w:t>（设计服务取费费率）代替报价作为评审依据。</w:t>
      </w:r>
    </w:p>
    <w:p>
      <w:pPr>
        <w:tabs>
          <w:tab w:val="left" w:pos="1740"/>
        </w:tabs>
        <w:spacing w:before="115" w:after="115" w:line="640" w:lineRule="exact"/>
        <w:rPr>
          <w:rFonts w:ascii="宋体" w:hAnsi="宋体"/>
        </w:rPr>
      </w:pPr>
      <w:r>
        <w:rPr>
          <w:rFonts w:ascii="宋体" w:hAnsi="宋体"/>
        </w:rPr>
        <w:t>3.费用与支付：</w:t>
      </w:r>
    </w:p>
    <w:p>
      <w:pPr>
        <w:ind w:firstLine="420" w:firstLineChars="200"/>
        <w:rPr>
          <w:rFonts w:ascii="宋体" w:hAnsi="宋体" w:eastAsia="宋体" w:cs="Times New Roman"/>
          <w:szCs w:val="21"/>
        </w:rPr>
      </w:pPr>
      <w:r>
        <w:rPr>
          <w:rFonts w:hint="eastAsia" w:ascii="宋体" w:hAnsi="宋体" w:eastAsia="宋体" w:cs="Times New Roman"/>
          <w:szCs w:val="21"/>
        </w:rPr>
        <w:t>1.投标设计费：本项目批复概算的建安工程费暂为</w:t>
      </w:r>
      <w:r>
        <w:rPr>
          <w:rFonts w:ascii="宋体" w:hAnsi="宋体" w:eastAsia="宋体" w:cs="Times New Roman"/>
          <w:color w:val="FF0000"/>
          <w:szCs w:val="21"/>
        </w:rPr>
        <w:t>45</w:t>
      </w:r>
      <w:r>
        <w:rPr>
          <w:rFonts w:hint="eastAsia" w:ascii="宋体" w:hAnsi="宋体" w:eastAsia="宋体" w:cs="Times New Roman"/>
          <w:color w:val="FF0000"/>
          <w:szCs w:val="21"/>
        </w:rPr>
        <w:t>0</w:t>
      </w:r>
      <w:r>
        <w:rPr>
          <w:rFonts w:hint="eastAsia" w:ascii="宋体" w:hAnsi="宋体" w:eastAsia="宋体" w:cs="Times New Roman"/>
          <w:szCs w:val="21"/>
        </w:rPr>
        <w:t>万元, 投标费率上限：</w:t>
      </w:r>
      <w:r>
        <w:rPr>
          <w:rFonts w:ascii="宋体" w:hAnsi="宋体" w:eastAsia="宋体" w:cs="Times New Roman"/>
          <w:color w:val="FF0000"/>
          <w:szCs w:val="21"/>
        </w:rPr>
        <w:t>6</w:t>
      </w:r>
      <w:r>
        <w:rPr>
          <w:rFonts w:hint="eastAsia" w:ascii="宋体" w:hAnsi="宋体" w:eastAsia="宋体" w:cs="Times New Roman"/>
          <w:color w:val="FF0000"/>
          <w:szCs w:val="21"/>
        </w:rPr>
        <w:t>%</w:t>
      </w:r>
      <w:r>
        <w:rPr>
          <w:rFonts w:hint="eastAsia" w:ascii="宋体" w:hAnsi="宋体" w:eastAsia="宋体" w:cs="Times New Roman"/>
          <w:szCs w:val="21"/>
        </w:rPr>
        <w:t>，投标单位按收费标准报价。</w:t>
      </w:r>
      <w:r>
        <w:rPr>
          <w:rFonts w:hint="eastAsia" w:ascii="宋体" w:hAnsi="宋体" w:eastAsia="宋体" w:cs="Times New Roman"/>
          <w:color w:val="FF0000"/>
          <w:szCs w:val="24"/>
        </w:rPr>
        <w:t>本项目</w:t>
      </w:r>
      <w:r>
        <w:rPr>
          <w:rFonts w:ascii="宋体" w:hAnsi="宋体" w:eastAsia="宋体" w:cs="Times New Roman"/>
          <w:color w:val="FF0000"/>
          <w:szCs w:val="24"/>
        </w:rPr>
        <w:t>最高支付上限不超过</w:t>
      </w:r>
      <w:r>
        <w:rPr>
          <w:rFonts w:hint="eastAsia" w:ascii="宋体" w:hAnsi="宋体" w:eastAsia="宋体" w:cs="Times New Roman"/>
          <w:color w:val="FF0000"/>
          <w:szCs w:val="24"/>
        </w:rPr>
        <w:t>270,000.00元（人民币）。</w:t>
      </w:r>
    </w:p>
    <w:p>
      <w:pPr>
        <w:ind w:firstLine="420" w:firstLineChars="200"/>
        <w:rPr>
          <w:rFonts w:ascii="宋体" w:hAnsi="宋体" w:eastAsia="宋体" w:cs="Times New Roman"/>
          <w:szCs w:val="21"/>
        </w:rPr>
      </w:pPr>
      <w:r>
        <w:rPr>
          <w:rFonts w:hint="eastAsia" w:ascii="宋体" w:hAnsi="宋体" w:eastAsia="宋体" w:cs="Times New Roman"/>
          <w:szCs w:val="21"/>
        </w:rPr>
        <w:t>2.设计服务费按照如下方法计取：设计费=以批复概算的建安工程费用为取费基数×投标费率。</w:t>
      </w:r>
    </w:p>
    <w:p>
      <w:pPr>
        <w:ind w:firstLine="420" w:firstLineChars="200"/>
        <w:rPr>
          <w:rFonts w:ascii="宋体" w:hAnsi="宋体" w:eastAsia="宋体" w:cs="Times New Roman"/>
          <w:szCs w:val="21"/>
        </w:rPr>
      </w:pPr>
      <w:r>
        <w:rPr>
          <w:rFonts w:hint="eastAsia" w:ascii="宋体" w:hAnsi="宋体" w:eastAsia="宋体" w:cs="Times New Roman"/>
          <w:szCs w:val="21"/>
        </w:rPr>
        <w:t>取费基数：</w:t>
      </w:r>
      <w:r>
        <w:rPr>
          <w:rFonts w:ascii="宋体" w:hAnsi="宋体" w:eastAsia="宋体" w:cs="Times New Roman"/>
          <w:color w:val="FF0000"/>
          <w:szCs w:val="21"/>
        </w:rPr>
        <w:t>暂以批复概算的建安工程费用作为取费基数签订合同，</w:t>
      </w:r>
      <w:r>
        <w:rPr>
          <w:rFonts w:hint="eastAsia" w:ascii="宋体" w:hAnsi="宋体" w:eastAsia="宋体" w:cs="Times New Roman"/>
          <w:color w:val="FF0000"/>
          <w:szCs w:val="21"/>
        </w:rPr>
        <w:t>付款</w:t>
      </w:r>
      <w:r>
        <w:rPr>
          <w:rFonts w:ascii="宋体" w:hAnsi="宋体" w:eastAsia="宋体" w:cs="Times New Roman"/>
          <w:color w:val="FF0000"/>
          <w:szCs w:val="21"/>
        </w:rPr>
        <w:t>以</w:t>
      </w:r>
      <w:r>
        <w:rPr>
          <w:rFonts w:hint="eastAsia" w:ascii="宋体" w:hAnsi="宋体" w:eastAsia="宋体" w:cs="Times New Roman"/>
          <w:color w:val="FF0000"/>
          <w:szCs w:val="21"/>
        </w:rPr>
        <w:t>最终批复概算的</w:t>
      </w:r>
      <w:r>
        <w:rPr>
          <w:rFonts w:ascii="宋体" w:hAnsi="宋体" w:eastAsia="宋体" w:cs="Times New Roman"/>
          <w:color w:val="FF0000"/>
          <w:szCs w:val="21"/>
        </w:rPr>
        <w:t>建安工程</w:t>
      </w:r>
      <w:r>
        <w:rPr>
          <w:rFonts w:hint="eastAsia" w:ascii="宋体" w:hAnsi="宋体" w:eastAsia="宋体" w:cs="Times New Roman"/>
          <w:color w:val="FF0000"/>
          <w:szCs w:val="21"/>
        </w:rPr>
        <w:t>费用作</w:t>
      </w:r>
      <w:r>
        <w:rPr>
          <w:rFonts w:ascii="宋体" w:hAnsi="宋体" w:eastAsia="宋体" w:cs="Times New Roman"/>
          <w:color w:val="FF0000"/>
          <w:szCs w:val="21"/>
        </w:rPr>
        <w:t>为取费基数。</w:t>
      </w:r>
    </w:p>
    <w:p>
      <w:pPr>
        <w:ind w:firstLine="420" w:firstLineChars="200"/>
        <w:rPr>
          <w:rFonts w:ascii="宋体" w:hAnsi="宋体" w:eastAsia="宋体" w:cs="Times New Roman"/>
          <w:szCs w:val="21"/>
        </w:rPr>
      </w:pPr>
      <w:r>
        <w:rPr>
          <w:rFonts w:hint="eastAsia" w:ascii="宋体" w:hAnsi="宋体" w:eastAsia="宋体" w:cs="Times New Roman"/>
          <w:szCs w:val="21"/>
        </w:rPr>
        <w:t>3.支付：</w:t>
      </w:r>
    </w:p>
    <w:p>
      <w:pPr>
        <w:ind w:firstLine="420" w:firstLineChars="200"/>
        <w:rPr>
          <w:rFonts w:ascii="宋体" w:hAnsi="宋体" w:eastAsia="宋体" w:cs="Times New Roman"/>
          <w:szCs w:val="21"/>
        </w:rPr>
      </w:pPr>
      <w:r>
        <w:rPr>
          <w:rFonts w:hint="eastAsia" w:ascii="宋体" w:hAnsi="宋体" w:eastAsia="宋体" w:cs="Times New Roman"/>
          <w:szCs w:val="21"/>
        </w:rPr>
        <w:t>本设计项目施工图完成后，中标人出具相应金额发票，整理相关付款资料并提交给采购方，经校内审批后支付合同总价的50%；</w:t>
      </w:r>
    </w:p>
    <w:p>
      <w:pPr>
        <w:ind w:firstLine="420" w:firstLineChars="200"/>
        <w:rPr>
          <w:rFonts w:ascii="宋体" w:hAnsi="宋体" w:eastAsia="宋体" w:cs="Times New Roman"/>
          <w:szCs w:val="21"/>
        </w:rPr>
      </w:pPr>
      <w:r>
        <w:rPr>
          <w:rFonts w:hint="eastAsia" w:ascii="宋体" w:hAnsi="宋体" w:eastAsia="宋体" w:cs="Times New Roman"/>
          <w:szCs w:val="21"/>
        </w:rPr>
        <w:t>本项目竣工验收后，配合施工单位提交结算资料，待第三方结算公司出具结算报告后，中标人出具相应金额发票，整理相关付款资料并提交给采购方，经校内审批后支付支付剩余尾款。</w:t>
      </w:r>
    </w:p>
    <w:p>
      <w:pPr>
        <w:tabs>
          <w:tab w:val="left" w:pos="1740"/>
        </w:tabs>
        <w:spacing w:before="115" w:after="115" w:line="640" w:lineRule="exact"/>
        <w:rPr>
          <w:rFonts w:ascii="宋体" w:hAnsi="宋体"/>
        </w:rPr>
      </w:pPr>
      <w:r>
        <w:rPr>
          <w:rFonts w:ascii="宋体" w:hAnsi="宋体"/>
        </w:rPr>
        <w:t xml:space="preserve">4、进度要求（合同要求） </w:t>
      </w:r>
    </w:p>
    <w:p>
      <w:pPr>
        <w:tabs>
          <w:tab w:val="left" w:pos="1635"/>
        </w:tabs>
        <w:spacing w:before="115" w:after="115" w:line="640" w:lineRule="exact"/>
        <w:rPr>
          <w:rFonts w:ascii="宋体" w:hAnsi="宋体"/>
        </w:rPr>
      </w:pPr>
      <w:r>
        <w:rPr>
          <w:rFonts w:ascii="宋体" w:hAnsi="宋体"/>
        </w:rPr>
        <w:t>4.1、在甲方提供设计任务书、功能空间建议图纸、各空间设备配置需求、原始土建设计图纸等相关资料后5个工作日完成概念方案设计；</w:t>
      </w:r>
    </w:p>
    <w:p>
      <w:pPr>
        <w:tabs>
          <w:tab w:val="left" w:pos="1740"/>
        </w:tabs>
        <w:spacing w:before="115" w:after="115" w:line="640" w:lineRule="exact"/>
        <w:rPr>
          <w:rFonts w:ascii="宋体" w:hAnsi="宋体"/>
        </w:rPr>
      </w:pPr>
      <w:r>
        <w:rPr>
          <w:rFonts w:ascii="宋体" w:hAnsi="宋体"/>
        </w:rPr>
        <w:t>4.2、在概念方案获得甲方确认后10个工作日完成施工图设计</w:t>
      </w:r>
    </w:p>
    <w:p>
      <w:pPr>
        <w:tabs>
          <w:tab w:val="left" w:pos="1740"/>
        </w:tabs>
        <w:spacing w:before="115" w:after="115" w:line="640" w:lineRule="exact"/>
        <w:rPr>
          <w:rFonts w:ascii="宋体" w:hAnsi="宋体"/>
        </w:rPr>
      </w:pPr>
      <w:r>
        <w:rPr>
          <w:rFonts w:ascii="宋体" w:hAnsi="宋体"/>
        </w:rPr>
        <w:t>5、 需设计单位完成的其他工作</w:t>
      </w:r>
    </w:p>
    <w:p>
      <w:pPr>
        <w:tabs>
          <w:tab w:val="left" w:pos="1740"/>
        </w:tabs>
        <w:spacing w:before="115" w:after="115" w:line="640" w:lineRule="exact"/>
        <w:rPr>
          <w:rFonts w:ascii="宋体" w:hAnsi="宋体"/>
        </w:rPr>
      </w:pPr>
      <w:r>
        <w:rPr>
          <w:rFonts w:ascii="宋体" w:hAnsi="宋体"/>
        </w:rPr>
        <w:t>5.1配合建设单位做好</w:t>
      </w:r>
      <w:r>
        <w:rPr>
          <w:rFonts w:hint="eastAsia" w:ascii="宋体" w:hAnsi="宋体"/>
        </w:rPr>
        <w:t>项目</w:t>
      </w:r>
      <w:r>
        <w:rPr>
          <w:rFonts w:ascii="宋体" w:hAnsi="宋体"/>
        </w:rPr>
        <w:t>招标工作；</w:t>
      </w:r>
    </w:p>
    <w:p>
      <w:pPr>
        <w:tabs>
          <w:tab w:val="left" w:pos="1740"/>
        </w:tabs>
        <w:spacing w:before="115" w:after="115" w:line="640" w:lineRule="exact"/>
        <w:rPr>
          <w:rFonts w:ascii="宋体" w:hAnsi="宋体"/>
        </w:rPr>
      </w:pPr>
      <w:r>
        <w:rPr>
          <w:rFonts w:ascii="宋体" w:hAnsi="宋体"/>
        </w:rPr>
        <w:t>5.2配合建设单位做好现场验收工作；</w:t>
      </w:r>
    </w:p>
    <w:p>
      <w:pPr>
        <w:tabs>
          <w:tab w:val="left" w:pos="1740"/>
        </w:tabs>
        <w:spacing w:before="115" w:after="115" w:line="640" w:lineRule="exact"/>
        <w:rPr>
          <w:rFonts w:ascii="宋体" w:hAnsi="宋体"/>
        </w:rPr>
      </w:pPr>
      <w:r>
        <w:rPr>
          <w:rFonts w:ascii="宋体" w:hAnsi="宋体"/>
        </w:rPr>
        <w:t>5.3配合建设单位做好</w:t>
      </w:r>
      <w:r>
        <w:rPr>
          <w:rFonts w:hint="eastAsia" w:ascii="宋体" w:hAnsi="宋体"/>
        </w:rPr>
        <w:t>项目</w:t>
      </w:r>
      <w:r>
        <w:rPr>
          <w:rFonts w:ascii="宋体" w:hAnsi="宋体"/>
        </w:rPr>
        <w:t>材料样板的确认工作；</w:t>
      </w:r>
    </w:p>
    <w:p>
      <w:pPr>
        <w:tabs>
          <w:tab w:val="left" w:pos="1740"/>
        </w:tabs>
        <w:spacing w:before="115" w:after="115" w:line="640" w:lineRule="exact"/>
        <w:rPr>
          <w:rFonts w:ascii="宋体" w:hAnsi="宋体"/>
        </w:rPr>
      </w:pPr>
      <w:r>
        <w:rPr>
          <w:rFonts w:ascii="宋体" w:hAnsi="宋体"/>
        </w:rPr>
        <w:t>5.4配合建设单位做好整个工程的设计变更工作；</w:t>
      </w:r>
    </w:p>
    <w:p>
      <w:pPr>
        <w:tabs>
          <w:tab w:val="left" w:pos="1740"/>
        </w:tabs>
        <w:spacing w:before="115" w:after="115" w:line="640" w:lineRule="exact"/>
        <w:rPr>
          <w:rFonts w:ascii="宋体" w:hAnsi="宋体"/>
        </w:rPr>
      </w:pPr>
      <w:r>
        <w:rPr>
          <w:rFonts w:ascii="宋体" w:hAnsi="宋体"/>
        </w:rPr>
        <w:t>5.5参加</w:t>
      </w:r>
      <w:r>
        <w:rPr>
          <w:rFonts w:hint="eastAsia" w:ascii="宋体" w:hAnsi="宋体"/>
        </w:rPr>
        <w:t>项目</w:t>
      </w:r>
      <w:r>
        <w:rPr>
          <w:rFonts w:ascii="宋体" w:hAnsi="宋体"/>
        </w:rPr>
        <w:t>工程的竣工验收工作；</w:t>
      </w:r>
    </w:p>
    <w:p>
      <w:pPr>
        <w:tabs>
          <w:tab w:val="left" w:pos="1740"/>
        </w:tabs>
        <w:spacing w:before="115" w:after="115" w:line="640" w:lineRule="exact"/>
        <w:rPr>
          <w:rFonts w:ascii="宋体" w:hAnsi="宋体"/>
        </w:rPr>
      </w:pPr>
      <w:r>
        <w:rPr>
          <w:rFonts w:ascii="宋体" w:hAnsi="宋体"/>
        </w:rPr>
        <w:t>5.6参加由建设单位主持的需由设计人参加的相关工程会议</w:t>
      </w:r>
    </w:p>
    <w:p>
      <w:pPr>
        <w:tabs>
          <w:tab w:val="left" w:pos="1740"/>
        </w:tabs>
        <w:spacing w:before="115" w:after="115" w:line="640" w:lineRule="exact"/>
        <w:rPr>
          <w:rFonts w:ascii="宋体" w:hAnsi="宋体"/>
        </w:rPr>
      </w:pPr>
      <w:r>
        <w:rPr>
          <w:rFonts w:ascii="宋体" w:hAnsi="宋体"/>
        </w:rPr>
        <w:t>6、 建设单位提供的设计文件：建筑设计图、结构设计图、机电设计图、建设单位提供建筑平面图电子版。</w:t>
      </w:r>
    </w:p>
    <w:p>
      <w:pPr>
        <w:tabs>
          <w:tab w:val="left" w:pos="1740"/>
        </w:tabs>
        <w:spacing w:before="115" w:beforeLines="25" w:after="115" w:afterLines="25" w:line="640" w:lineRule="exact"/>
        <w:rPr>
          <w:rFonts w:ascii="宋体" w:hAnsi="宋体"/>
          <w:b/>
          <w:sz w:val="28"/>
          <w:szCs w:val="28"/>
        </w:rPr>
      </w:pPr>
    </w:p>
    <w:p>
      <w:pPr>
        <w:tabs>
          <w:tab w:val="left" w:pos="1740"/>
        </w:tabs>
        <w:spacing w:before="115" w:beforeLines="25" w:after="115" w:afterLines="25" w:line="640" w:lineRule="exact"/>
        <w:rPr>
          <w:rFonts w:ascii="宋体" w:hAnsi="宋体"/>
          <w:b/>
          <w:sz w:val="28"/>
          <w:szCs w:val="28"/>
        </w:rPr>
      </w:pPr>
    </w:p>
    <w:p>
      <w:pPr>
        <w:tabs>
          <w:tab w:val="left" w:pos="1740"/>
        </w:tabs>
        <w:spacing w:before="115" w:beforeLines="25" w:after="115" w:afterLines="25" w:line="640" w:lineRule="exact"/>
        <w:rPr>
          <w:rFonts w:ascii="宋体" w:hAnsi="宋体"/>
          <w:b/>
          <w:sz w:val="28"/>
          <w:szCs w:val="28"/>
        </w:rPr>
      </w:pPr>
    </w:p>
    <w:p>
      <w:pPr>
        <w:tabs>
          <w:tab w:val="left" w:pos="1740"/>
        </w:tabs>
        <w:spacing w:before="115" w:beforeLines="25" w:after="115" w:afterLines="25" w:line="640" w:lineRule="exact"/>
        <w:rPr>
          <w:rFonts w:ascii="宋体" w:hAnsi="宋体"/>
          <w:b/>
          <w:sz w:val="28"/>
          <w:szCs w:val="28"/>
        </w:rPr>
      </w:pPr>
    </w:p>
    <w:p>
      <w:pPr>
        <w:tabs>
          <w:tab w:val="left" w:pos="1740"/>
        </w:tabs>
        <w:spacing w:before="115" w:beforeLines="25" w:after="115" w:afterLines="25" w:line="640" w:lineRule="exact"/>
        <w:rPr>
          <w:rFonts w:ascii="宋体" w:hAnsi="宋体"/>
          <w:b/>
          <w:sz w:val="28"/>
          <w:szCs w:val="28"/>
        </w:rPr>
      </w:pPr>
    </w:p>
    <w:p>
      <w:pPr>
        <w:widowControl/>
        <w:spacing w:before="100" w:beforeAutospacing="1" w:after="100" w:afterAutospacing="1" w:line="560" w:lineRule="atLeast"/>
        <w:ind w:firstLine="480"/>
        <w:jc w:val="center"/>
        <w:rPr>
          <w:rFonts w:ascii="Times New Roman" w:hAnsi="Times New Roman" w:eastAsia="宋体" w:cs="Times New Roman"/>
          <w:b/>
          <w:sz w:val="24"/>
          <w:szCs w:val="24"/>
        </w:rPr>
      </w:pPr>
      <w:r>
        <w:rPr>
          <w:rFonts w:hint="eastAsia" w:ascii="宋体" w:hAnsi="宋体" w:eastAsia="宋体" w:cs="Times New Roman"/>
          <w:b/>
          <w:bCs/>
          <w:sz w:val="24"/>
          <w:szCs w:val="20"/>
        </w:rPr>
        <w:t>第三章</w:t>
      </w:r>
      <w:r>
        <w:rPr>
          <w:rFonts w:ascii="宋体" w:hAnsi="宋体" w:eastAsia="宋体" w:cs="Times New Roman"/>
          <w:b/>
          <w:bCs/>
          <w:sz w:val="24"/>
          <w:szCs w:val="20"/>
        </w:rPr>
        <w:t xml:space="preserve"> </w:t>
      </w:r>
      <w:r>
        <w:rPr>
          <w:rFonts w:hint="eastAsia" w:ascii="宋体" w:hAnsi="宋体" w:eastAsia="宋体" w:cs="Times New Roman"/>
          <w:b/>
          <w:bCs/>
          <w:sz w:val="24"/>
          <w:szCs w:val="20"/>
        </w:rPr>
        <w:t xml:space="preserve"> 投标文件格式、附件</w:t>
      </w:r>
    </w:p>
    <w:p>
      <w:pPr>
        <w:rPr>
          <w:rFonts w:ascii="宋体" w:hAnsi="宋体" w:eastAsia="宋体" w:cs="Times New Roman"/>
          <w:sz w:val="24"/>
          <w:szCs w:val="24"/>
        </w:rPr>
      </w:pPr>
      <w:r>
        <w:rPr>
          <w:rFonts w:hint="eastAsia" w:ascii="宋体" w:hAnsi="宋体" w:eastAsia="宋体" w:cs="Times New Roman"/>
          <w:sz w:val="24"/>
          <w:szCs w:val="24"/>
        </w:rPr>
        <w:t>投标文件组成：</w:t>
      </w:r>
    </w:p>
    <w:p>
      <w:pPr>
        <w:ind w:firstLine="840" w:firstLineChars="400"/>
        <w:rPr>
          <w:rFonts w:ascii="宋体" w:hAnsi="宋体" w:eastAsia="宋体" w:cs="Times New Roman"/>
          <w:sz w:val="24"/>
          <w:szCs w:val="24"/>
        </w:rPr>
      </w:pPr>
      <w:r>
        <w:rPr>
          <w:rFonts w:hint="eastAsia" w:ascii="宋体" w:hAnsi="宋体" w:eastAsia="宋体" w:cs="Times New Roman"/>
          <w:szCs w:val="24"/>
        </w:rPr>
        <w:t>1、投标文件第一部分</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（1）投标函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（2）承诺函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（3）投标一览表</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（4）投标人情况介绍</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（5）项投标人近期同类业绩</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（6）拟安排的项目负责人情况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（7）拟安排的项目团队成员（项目负责人除外）情况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（8）环保执行情况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）其它招标文件要求的内容及投标人认为需要补充的内容（格式自定）</w:t>
      </w:r>
    </w:p>
    <w:p>
      <w:pPr>
        <w:ind w:firstLine="840" w:firstLineChars="400"/>
        <w:rPr>
          <w:rFonts w:ascii="宋体" w:hAnsi="宋体" w:eastAsia="宋体" w:cs="Times New Roman"/>
          <w:szCs w:val="21"/>
        </w:rPr>
      </w:pPr>
      <w:r>
        <w:rPr>
          <w:rFonts w:hint="eastAsia" w:ascii="宋体" w:hAnsi="宋体" w:eastAsia="宋体" w:cs="Times New Roman"/>
          <w:szCs w:val="21"/>
        </w:rPr>
        <w:t>2、投标文件第二</w:t>
      </w:r>
      <w:r>
        <w:rPr>
          <w:rFonts w:ascii="宋体" w:hAnsi="宋体" w:eastAsia="宋体" w:cs="Times New Roman"/>
          <w:szCs w:val="21"/>
        </w:rPr>
        <w:t>部分</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（1）法定代表人（负责人）授权委托书</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（2）实施方案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（3）项目重点难点分析、应对措施及相关的合理化建议</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（4）质量（完成时间、安全、环保）保障措施及方案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（5）项目完成（服务期满）后的服务承诺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（6）违约承诺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7）</w:t>
      </w:r>
      <w:r>
        <w:rPr>
          <w:rFonts w:hint="eastAsia" w:ascii="宋体" w:hAnsi="宋体" w:eastAsia="宋体" w:cs="Times New Roman"/>
          <w:szCs w:val="21"/>
        </w:rPr>
        <w:t>无违法违规行为承诺函</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）其它招标文件要求的内容及投标人认为需要补充的内容（格式自定）</w:t>
      </w:r>
    </w:p>
    <w:p>
      <w:pPr>
        <w:ind w:left="718" w:leftChars="342" w:firstLine="1620" w:firstLineChars="675"/>
        <w:rPr>
          <w:rFonts w:ascii="Times New Roman" w:hAnsi="Times New Roman" w:eastAsia="宋体" w:cs="Times New Roman"/>
          <w:sz w:val="24"/>
          <w:szCs w:val="24"/>
        </w:rPr>
      </w:pPr>
    </w:p>
    <w:p>
      <w:pPr>
        <w:ind w:left="718" w:leftChars="342" w:firstLine="1620" w:firstLineChars="675"/>
        <w:rPr>
          <w:rFonts w:ascii="Times New Roman" w:hAnsi="Times New Roman" w:eastAsia="宋体" w:cs="Times New Roman"/>
          <w:sz w:val="24"/>
          <w:szCs w:val="24"/>
        </w:rPr>
      </w:pPr>
    </w:p>
    <w:p>
      <w:pPr>
        <w:ind w:left="718" w:leftChars="342" w:firstLine="1620" w:firstLineChars="675"/>
        <w:rPr>
          <w:rFonts w:ascii="Times New Roman" w:hAnsi="Times New Roman" w:eastAsia="宋体" w:cs="Times New Roman"/>
          <w:sz w:val="24"/>
          <w:szCs w:val="24"/>
        </w:rPr>
      </w:pPr>
    </w:p>
    <w:p>
      <w:pPr>
        <w:ind w:left="718" w:leftChars="342" w:firstLine="1620" w:firstLineChars="675"/>
        <w:rPr>
          <w:rFonts w:hint="eastAsia" w:ascii="Times New Roman" w:hAnsi="Times New Roman" w:eastAsia="宋体"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投标文件第一部分：</w:t>
      </w:r>
    </w:p>
    <w:p>
      <w:pPr>
        <w:rPr>
          <w:rFonts w:ascii="Times New Roman" w:hAnsi="Times New Roman" w:eastAsia="宋体" w:cs="Times New Roman"/>
          <w:kern w:val="0"/>
          <w:szCs w:val="24"/>
        </w:rPr>
      </w:pPr>
    </w:p>
    <w:p>
      <w:pPr>
        <w:keepNext/>
        <w:keepLines/>
        <w:spacing w:before="260" w:after="26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一、投标函</w:t>
      </w: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深圳大学  </w:t>
      </w:r>
    </w:p>
    <w:p>
      <w:pPr>
        <w:spacing w:after="231" w:after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1、根据已收到贵方的项目编号为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pPr>
        <w:spacing w:after="231" w:afterLines="50"/>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、如果我方中标，我方将按照规定提交上述总价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％作为履约担保（可提供保函或现金）。</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3、我方同意所递交的投标文件在“对通用条款的补充内容”中的投标有效期内有效，在此期间内我方的投标有可能中标，我方将受此约束。</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4、除非另外达成协议并生效，贵方的中标通知书和本投标文件将构成约束我们双方的合同。</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5、我方理解贵方将不受必须接受你们所收到的最低标价或其它任何投标文件的约束。</w:t>
      </w: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(公章)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单位地址：</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法定代表人或其委托代理人：</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邮政编码：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传真：</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开户银行名称：</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开户银行帐号：</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开户银行地址：</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开户银行电话：</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firstLine="539" w:firstLineChars="257"/>
        <w:rPr>
          <w:rFonts w:ascii="Times New Roman" w:hAnsi="Times New Roman" w:eastAsia="宋体" w:cs="Times New Roman"/>
          <w:sz w:val="24"/>
          <w:szCs w:val="24"/>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r>
        <w:rPr>
          <w:rFonts w:hint="eastAsia" w:ascii="Times New Roman" w:hAnsi="Times New Roman" w:eastAsia="宋体" w:cs="Times New Roman"/>
          <w:sz w:val="24"/>
          <w:szCs w:val="24"/>
        </w:rPr>
        <w:t xml:space="preserve">                                </w:t>
      </w:r>
    </w:p>
    <w:p>
      <w:pPr>
        <w:jc w:val="center"/>
        <w:rPr>
          <w:rFonts w:ascii="黑体" w:hAnsi="宋体" w:eastAsia="黑体" w:cs="Times New Roman"/>
          <w:bCs/>
          <w:kern w:val="0"/>
          <w:sz w:val="24"/>
          <w:szCs w:val="32"/>
        </w:rPr>
      </w:pPr>
      <w:r>
        <w:rPr>
          <w:rFonts w:ascii="黑体" w:hAnsi="宋体" w:eastAsia="黑体" w:cs="Times New Roman"/>
          <w:szCs w:val="24"/>
        </w:rPr>
        <w:br w:type="page"/>
      </w:r>
      <w:r>
        <w:rPr>
          <w:rFonts w:hint="eastAsia" w:ascii="黑体" w:hAnsi="宋体" w:eastAsia="黑体" w:cs="Times New Roman"/>
          <w:bCs/>
          <w:kern w:val="0"/>
          <w:sz w:val="24"/>
          <w:szCs w:val="32"/>
        </w:rPr>
        <w:t>二、投标承诺函</w:t>
      </w:r>
    </w:p>
    <w:p>
      <w:pPr>
        <w:rPr>
          <w:rFonts w:ascii="宋体" w:hAnsi="宋体" w:eastAsia="宋体" w:cs="Times New Roman"/>
          <w:sz w:val="24"/>
          <w:szCs w:val="24"/>
        </w:rPr>
      </w:pPr>
    </w:p>
    <w:p>
      <w:pPr>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深圳大学</w:t>
      </w:r>
    </w:p>
    <w:p>
      <w:pPr>
        <w:rPr>
          <w:rFonts w:ascii="宋体" w:hAnsi="宋体" w:eastAsia="宋体" w:cs="Times New Roman"/>
          <w:szCs w:val="21"/>
        </w:rPr>
      </w:pPr>
    </w:p>
    <w:p>
      <w:pPr>
        <w:ind w:firstLine="540"/>
        <w:rPr>
          <w:rFonts w:ascii="宋体" w:hAnsi="宋体" w:eastAsia="宋体" w:cs="Times New Roman"/>
          <w:szCs w:val="21"/>
        </w:rPr>
      </w:pPr>
      <w:r>
        <w:rPr>
          <w:rFonts w:hint="eastAsia" w:ascii="宋体" w:hAnsi="宋体" w:eastAsia="宋体" w:cs="Times New Roman"/>
          <w:szCs w:val="21"/>
        </w:rPr>
        <w:t>我公司承诺：</w:t>
      </w:r>
    </w:p>
    <w:p>
      <w:pPr>
        <w:ind w:firstLine="540"/>
        <w:rPr>
          <w:rFonts w:ascii="宋体" w:hAnsi="宋体" w:eastAsia="宋体" w:cs="Times New Roman"/>
          <w:szCs w:val="21"/>
        </w:rPr>
      </w:pPr>
      <w:r>
        <w:rPr>
          <w:rFonts w:hint="eastAsia" w:ascii="宋体" w:hAnsi="宋体" w:eastAsia="宋体" w:cs="Times New Roman"/>
          <w:szCs w:val="21"/>
        </w:rPr>
        <w:t>1.对本招标项目所提供的货物、工程或服务未侵犯知识产权。我公司已清楚，提供虚假承诺或者被有关单位确认为侵犯知识产权的，三年内不得参加深圳大学的采购活动。</w:t>
      </w:r>
    </w:p>
    <w:p>
      <w:pPr>
        <w:ind w:firstLine="540"/>
        <w:rPr>
          <w:rFonts w:ascii="宋体" w:hAnsi="宋体" w:eastAsia="宋体" w:cs="Times New Roman"/>
          <w:szCs w:val="21"/>
        </w:rPr>
      </w:pPr>
      <w:r>
        <w:rPr>
          <w:rFonts w:hint="eastAsia" w:ascii="宋体" w:hAnsi="宋体" w:eastAsia="宋体" w:cs="Times New Roman"/>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pPr>
        <w:ind w:firstLine="540"/>
        <w:rPr>
          <w:rFonts w:ascii="宋体" w:hAnsi="宋体" w:eastAsia="宋体" w:cs="Times New Roman"/>
          <w:szCs w:val="21"/>
        </w:rPr>
      </w:pPr>
      <w:r>
        <w:rPr>
          <w:rFonts w:hint="eastAsia" w:ascii="宋体" w:hAnsi="宋体" w:eastAsia="宋体" w:cs="Times New Roman"/>
          <w:szCs w:val="21"/>
        </w:rPr>
        <w:t>3.在本项目招标过程中，评标委员会若对投标人进行现场勘察或实地考察或检验有关证明材料的原件，我公司将随时做好接受检查的准备。</w:t>
      </w:r>
    </w:p>
    <w:p>
      <w:pPr>
        <w:ind w:firstLine="54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、遵守、满足招标文件</w:t>
      </w:r>
      <w:r>
        <w:rPr>
          <w:rFonts w:hint="eastAsia"/>
        </w:rPr>
        <w:t xml:space="preserve"> </w:t>
      </w:r>
      <w:r>
        <w:rPr>
          <w:rFonts w:hint="eastAsia" w:ascii="宋体" w:hAnsi="宋体" w:eastAsia="宋体" w:cs="Times New Roman"/>
          <w:szCs w:val="21"/>
        </w:rPr>
        <w:t>第二章</w:t>
      </w:r>
      <w:r>
        <w:rPr>
          <w:rFonts w:ascii="宋体" w:hAnsi="宋体" w:eastAsia="宋体" w:cs="Times New Roman"/>
          <w:szCs w:val="21"/>
        </w:rPr>
        <w:t xml:space="preserve">  招标项目需求</w:t>
      </w:r>
      <w:r>
        <w:rPr>
          <w:rFonts w:hint="eastAsia" w:ascii="宋体" w:hAnsi="宋体" w:eastAsia="宋体" w:cs="Times New Roman"/>
          <w:szCs w:val="21"/>
        </w:rPr>
        <w:t xml:space="preserve"> 的</w:t>
      </w:r>
      <w:r>
        <w:rPr>
          <w:rFonts w:ascii="宋体" w:hAnsi="宋体" w:eastAsia="宋体" w:cs="Times New Roman"/>
          <w:szCs w:val="21"/>
        </w:rPr>
        <w:t>全部内容。</w:t>
      </w:r>
    </w:p>
    <w:p>
      <w:pPr>
        <w:ind w:firstLine="540"/>
        <w:rPr>
          <w:rFonts w:ascii="宋体" w:hAnsi="宋体" w:eastAsia="宋体" w:cs="Times New Roman"/>
          <w:szCs w:val="21"/>
        </w:rPr>
      </w:pPr>
    </w:p>
    <w:p>
      <w:pPr>
        <w:ind w:firstLine="645"/>
        <w:rPr>
          <w:rFonts w:ascii="宋体" w:hAnsi="宋体" w:eastAsia="宋体" w:cs="Times New Roman"/>
          <w:szCs w:val="21"/>
        </w:rPr>
      </w:pPr>
    </w:p>
    <w:p>
      <w:pPr>
        <w:ind w:firstLine="645"/>
        <w:rPr>
          <w:rFonts w:ascii="宋体" w:hAnsi="宋体" w:eastAsia="宋体" w:cs="Times New Roman"/>
          <w:szCs w:val="21"/>
        </w:rPr>
      </w:pPr>
      <w:r>
        <w:rPr>
          <w:rFonts w:hint="eastAsia" w:ascii="宋体" w:hAnsi="宋体" w:eastAsia="宋体" w:cs="Times New Roman"/>
          <w:szCs w:val="21"/>
        </w:rPr>
        <w:t xml:space="preserve">                                </w:t>
      </w:r>
    </w:p>
    <w:p>
      <w:pPr>
        <w:ind w:firstLine="3360" w:firstLineChars="1600"/>
        <w:rPr>
          <w:rFonts w:ascii="宋体" w:hAnsi="宋体" w:eastAsia="宋体" w:cs="Times New Roman"/>
          <w:szCs w:val="21"/>
        </w:rPr>
      </w:pPr>
    </w:p>
    <w:p>
      <w:pPr>
        <w:ind w:firstLine="2730" w:firstLineChars="1300"/>
        <w:rPr>
          <w:rFonts w:ascii="宋体" w:hAnsi="宋体" w:eastAsia="宋体" w:cs="Times New Roman"/>
          <w:szCs w:val="21"/>
        </w:rPr>
      </w:pPr>
      <w:r>
        <w:rPr>
          <w:rFonts w:hint="eastAsia" w:ascii="宋体" w:hAnsi="宋体" w:eastAsia="宋体" w:cs="Times New Roman"/>
          <w:szCs w:val="21"/>
        </w:rPr>
        <w:t>公司名称：                             （公章）</w:t>
      </w:r>
    </w:p>
    <w:p>
      <w:pPr>
        <w:spacing w:line="360" w:lineRule="auto"/>
        <w:ind w:firstLine="420" w:firstLineChars="200"/>
        <w:rPr>
          <w:rFonts w:ascii="宋体" w:hAnsi="Times New Roman" w:eastAsia="宋体" w:cs="Times New Roman"/>
          <w:bCs/>
          <w:szCs w:val="21"/>
        </w:rPr>
      </w:pPr>
      <w:r>
        <w:rPr>
          <w:rFonts w:hint="eastAsia" w:ascii="宋体" w:hAnsi="Times New Roman" w:eastAsia="宋体" w:cs="Times New Roman"/>
          <w:bCs/>
          <w:szCs w:val="21"/>
        </w:rPr>
        <w:t xml:space="preserve">                                  </w:t>
      </w:r>
    </w:p>
    <w:p>
      <w:pPr>
        <w:spacing w:line="360" w:lineRule="auto"/>
        <w:ind w:firstLine="5670" w:firstLineChars="2700"/>
        <w:rPr>
          <w:rFonts w:ascii="宋体" w:hAnsi="Times New Roman" w:eastAsia="宋体" w:cs="Times New Roman"/>
          <w:bCs/>
          <w:szCs w:val="21"/>
        </w:rPr>
      </w:pPr>
      <w:r>
        <w:rPr>
          <w:rFonts w:hint="eastAsia" w:ascii="宋体" w:hAnsi="Times New Roman" w:eastAsia="宋体" w:cs="Times New Roman"/>
          <w:bCs/>
          <w:szCs w:val="21"/>
        </w:rPr>
        <w:t xml:space="preserve"> 二〇    年   月    日</w:t>
      </w:r>
    </w:p>
    <w:p>
      <w:pPr>
        <w:spacing w:line="360" w:lineRule="auto"/>
        <w:ind w:firstLine="420" w:firstLineChars="200"/>
        <w:rPr>
          <w:rFonts w:ascii="宋体" w:hAnsi="宋体" w:eastAsia="宋体" w:cs="Times New Roman"/>
          <w:b/>
          <w:bCs/>
          <w:sz w:val="24"/>
          <w:szCs w:val="24"/>
        </w:rPr>
      </w:pPr>
      <w:r>
        <w:rPr>
          <w:rFonts w:ascii="宋体" w:hAnsi="Times New Roman" w:eastAsia="宋体" w:cs="Times New Roman"/>
          <w:bCs/>
          <w:szCs w:val="21"/>
        </w:rPr>
        <w:br w:type="page"/>
      </w:r>
    </w:p>
    <w:p>
      <w:pPr>
        <w:keepNext/>
        <w:keepLines/>
        <w:spacing w:before="260" w:after="260"/>
        <w:jc w:val="center"/>
        <w:outlineLvl w:val="2"/>
        <w:rPr>
          <w:rFonts w:ascii="黑体" w:hAnsi="黑体" w:eastAsia="黑体" w:cs="Times New Roman"/>
          <w:bCs/>
          <w:sz w:val="24"/>
          <w:szCs w:val="24"/>
        </w:rPr>
      </w:pPr>
      <w:r>
        <w:rPr>
          <w:rFonts w:ascii="黑体" w:hAnsi="黑体" w:eastAsia="黑体" w:cs="Times New Roman"/>
          <w:bCs/>
          <w:sz w:val="24"/>
          <w:szCs w:val="24"/>
        </w:rPr>
        <w:t>三、投标一览表</w:t>
      </w:r>
    </w:p>
    <w:p>
      <w:pPr>
        <w:spacing w:line="360" w:lineRule="auto"/>
        <w:ind w:left="151" w:leftChars="72"/>
        <w:rPr>
          <w:rFonts w:ascii="宋体" w:hAnsi="宋体" w:eastAsia="宋体" w:cs="Times New Roman"/>
          <w:sz w:val="24"/>
          <w:szCs w:val="24"/>
        </w:rPr>
      </w:pPr>
    </w:p>
    <w:p>
      <w:pPr>
        <w:spacing w:line="360" w:lineRule="auto"/>
        <w:ind w:left="151" w:leftChars="72"/>
        <w:rPr>
          <w:rFonts w:ascii="宋体" w:hAnsi="宋体" w:eastAsia="宋体" w:cs="Times New Roman"/>
          <w:sz w:val="24"/>
        </w:rPr>
      </w:pPr>
      <w:r>
        <w:rPr>
          <w:rFonts w:hint="eastAsia" w:ascii="宋体" w:hAnsi="宋体" w:eastAsia="宋体" w:cs="Times New Roman"/>
          <w:sz w:val="24"/>
          <w:szCs w:val="24"/>
        </w:rPr>
        <w:t>投标人名称：_________________ （公章）</w:t>
      </w:r>
    </w:p>
    <w:p>
      <w:pPr>
        <w:spacing w:line="360" w:lineRule="auto"/>
        <w:ind w:left="151" w:leftChars="72"/>
        <w:rPr>
          <w:rFonts w:ascii="宋体" w:hAnsi="宋体" w:eastAsia="宋体" w:cs="Times New Roman"/>
          <w:color w:val="FF0000"/>
          <w:sz w:val="24"/>
          <w:szCs w:val="24"/>
          <w:u w:val="single"/>
        </w:rPr>
      </w:pPr>
      <w:r>
        <w:rPr>
          <w:rFonts w:hint="eastAsia" w:ascii="宋体" w:hAnsi="宋体" w:eastAsia="宋体" w:cs="Times New Roman"/>
          <w:color w:val="FF0000"/>
          <w:sz w:val="24"/>
          <w:szCs w:val="24"/>
        </w:rPr>
        <w:t xml:space="preserve">项目编号/包号：_______________ </w:t>
      </w:r>
    </w:p>
    <w:p>
      <w:pPr>
        <w:spacing w:line="360" w:lineRule="auto"/>
        <w:ind w:left="151" w:leftChars="72"/>
        <w:rPr>
          <w:rFonts w:ascii="宋体" w:hAnsi="宋体" w:eastAsia="宋体" w:cs="Times New Roman"/>
          <w:color w:val="FF0000"/>
          <w:sz w:val="24"/>
          <w:szCs w:val="24"/>
          <w:u w:val="single"/>
        </w:rPr>
      </w:pPr>
    </w:p>
    <w:tbl>
      <w:tblPr>
        <w:tblStyle w:val="42"/>
        <w:tblW w:w="80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项目名称</w:t>
            </w:r>
          </w:p>
        </w:tc>
        <w:tc>
          <w:tcPr>
            <w:tcW w:w="198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ascii="Times New Roman" w:hAnsi="宋体"/>
                <w:color w:val="FF0000"/>
              </w:rPr>
              <w:t>投标费率</w:t>
            </w:r>
            <w:r>
              <w:rPr>
                <w:rFonts w:ascii="Times New Roman" w:hAnsi="宋体"/>
              </w:rPr>
              <w:t>（百分比）</w:t>
            </w:r>
          </w:p>
        </w:tc>
        <w:tc>
          <w:tcPr>
            <w:tcW w:w="144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服务期限（天）</w:t>
            </w:r>
          </w:p>
        </w:tc>
        <w:tc>
          <w:tcPr>
            <w:tcW w:w="162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top w:val="single" w:color="auto" w:sz="4" w:space="0"/>
            </w:tcBorders>
            <w:vAlign w:val="center"/>
          </w:tcPr>
          <w:p>
            <w:pPr>
              <w:rPr>
                <w:rFonts w:ascii="Times New Roman" w:hAnsi="Times New Roman" w:eastAsia="宋体" w:cs="Times New Roman"/>
                <w:snapToGrid w:val="0"/>
                <w:kern w:val="0"/>
                <w:szCs w:val="24"/>
                <w:u w:val="single"/>
              </w:rPr>
            </w:pPr>
            <w:r>
              <w:rPr>
                <w:rFonts w:hint="eastAsia" w:ascii="Times New Roman" w:hAnsi="Times New Roman" w:eastAsia="宋体" w:cs="Times New Roman"/>
                <w:snapToGrid w:val="0"/>
                <w:kern w:val="0"/>
                <w:szCs w:val="24"/>
                <w:u w:val="single"/>
              </w:rPr>
              <w:t xml:space="preserve">                   </w:t>
            </w:r>
            <w:r>
              <w:rPr>
                <w:rFonts w:hint="eastAsia" w:ascii="Times New Roman" w:hAnsi="Times New Roman" w:eastAsia="宋体" w:cs="Times New Roman"/>
                <w:snapToGrid w:val="0"/>
                <w:kern w:val="0"/>
                <w:szCs w:val="24"/>
              </w:rPr>
              <w:t>项目</w:t>
            </w:r>
          </w:p>
        </w:tc>
        <w:tc>
          <w:tcPr>
            <w:tcW w:w="1980" w:type="dxa"/>
            <w:tcBorders>
              <w:top w:val="single" w:color="auto" w:sz="4" w:space="0"/>
            </w:tcBorders>
            <w:vAlign w:val="center"/>
          </w:tcPr>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大写：</w:t>
            </w: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小写：</w:t>
            </w:r>
          </w:p>
        </w:tc>
        <w:tc>
          <w:tcPr>
            <w:tcW w:w="1440" w:type="dxa"/>
            <w:tcBorders>
              <w:top w:val="single" w:color="auto" w:sz="4" w:space="0"/>
            </w:tcBorders>
            <w:vAlign w:val="center"/>
          </w:tcPr>
          <w:p>
            <w:pPr>
              <w:rPr>
                <w:rFonts w:ascii="Times New Roman" w:hAnsi="Times New Roman" w:eastAsia="宋体" w:cs="Times New Roman"/>
                <w:snapToGrid w:val="0"/>
                <w:kern w:val="0"/>
                <w:szCs w:val="24"/>
              </w:rPr>
            </w:pPr>
          </w:p>
        </w:tc>
        <w:tc>
          <w:tcPr>
            <w:tcW w:w="1620" w:type="dxa"/>
            <w:tcBorders>
              <w:top w:val="single" w:color="auto" w:sz="4" w:space="0"/>
            </w:tcBorders>
            <w:vAlign w:val="center"/>
          </w:tcPr>
          <w:p>
            <w:pPr>
              <w:rPr>
                <w:rFonts w:ascii="Times New Roman" w:hAnsi="Times New Roman" w:eastAsia="宋体" w:cs="Times New Roman"/>
                <w:snapToGrid w:val="0"/>
                <w:kern w:val="0"/>
                <w:szCs w:val="24"/>
              </w:rPr>
            </w:pPr>
          </w:p>
        </w:tc>
      </w:tr>
    </w:tbl>
    <w:p>
      <w:pPr>
        <w:rPr>
          <w:rFonts w:ascii="Times New Roman" w:hAnsi="Times New Roman" w:eastAsia="宋体" w:cs="Times New Roman"/>
          <w:snapToGrid w:val="0"/>
          <w:kern w:val="0"/>
          <w:szCs w:val="24"/>
        </w:rPr>
      </w:pP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注：1、本项目服务期限要求为x年，即xxx个日历日。</w:t>
      </w:r>
    </w:p>
    <w:p>
      <w:pPr>
        <w:spacing w:line="360" w:lineRule="auto"/>
        <w:ind w:firstLine="420" w:firstLineChars="200"/>
        <w:rPr>
          <w:rFonts w:ascii="Times New Roman" w:hAnsi="Times New Roman" w:eastAsia="宋体" w:cs="Times New Roman"/>
          <w:snapToGrid w:val="0"/>
          <w:kern w:val="0"/>
          <w:szCs w:val="24"/>
        </w:rPr>
      </w:pPr>
      <w:r>
        <w:rPr>
          <w:rFonts w:ascii="Times New Roman" w:hAnsi="Times New Roman" w:eastAsia="宋体" w:cs="Times New Roman"/>
          <w:snapToGrid w:val="0"/>
          <w:kern w:val="0"/>
          <w:szCs w:val="24"/>
        </w:rPr>
        <w:t>2</w:t>
      </w:r>
      <w:r>
        <w:rPr>
          <w:rFonts w:hint="eastAsia" w:ascii="Times New Roman" w:hAnsi="Times New Roman" w:eastAsia="宋体" w:cs="Times New Roman"/>
          <w:snapToGrid w:val="0"/>
          <w:kern w:val="0"/>
          <w:szCs w:val="24"/>
        </w:rPr>
        <w:t>、投标人如果需要对报价或其它内容加以说明，可在备注栏填写。</w:t>
      </w:r>
    </w:p>
    <w:p>
      <w:pPr>
        <w:spacing w:line="360" w:lineRule="auto"/>
        <w:ind w:firstLine="420" w:firstLineChars="200"/>
        <w:rPr>
          <w:rFonts w:ascii="Times New Roman" w:hAnsi="Times New Roman" w:eastAsia="宋体" w:cs="Times New Roman"/>
          <w:snapToGrid w:val="0"/>
          <w:kern w:val="0"/>
          <w:szCs w:val="24"/>
        </w:rPr>
      </w:pPr>
      <w:r>
        <w:rPr>
          <w:rFonts w:ascii="Times New Roman" w:hAnsi="Times New Roman" w:eastAsia="宋体" w:cs="Times New Roman"/>
          <w:snapToGrid w:val="0"/>
          <w:kern w:val="0"/>
          <w:szCs w:val="24"/>
        </w:rPr>
        <w:t>3</w:t>
      </w:r>
      <w:r>
        <w:rPr>
          <w:rFonts w:hint="eastAsia" w:ascii="Times New Roman" w:hAnsi="Times New Roman" w:eastAsia="宋体" w:cs="Times New Roman"/>
          <w:snapToGrid w:val="0"/>
          <w:kern w:val="0"/>
          <w:szCs w:val="24"/>
        </w:rPr>
        <w:t>、此表应</w:t>
      </w:r>
      <w:r>
        <w:rPr>
          <w:rFonts w:hint="eastAsia" w:ascii="宋体" w:hAnsi="宋体" w:eastAsia="宋体" w:cs="Times New Roman"/>
          <w:szCs w:val="24"/>
        </w:rPr>
        <w:t>另外再单独密封一份提交。</w:t>
      </w:r>
    </w:p>
    <w:p>
      <w:pPr>
        <w:rPr>
          <w:rFonts w:ascii="宋体" w:hAnsi="宋体" w:eastAsia="宋体" w:cs="Times New Roman"/>
          <w:sz w:val="24"/>
          <w:szCs w:val="24"/>
        </w:rPr>
      </w:pPr>
    </w:p>
    <w:p>
      <w:pPr>
        <w:spacing w:line="360" w:lineRule="auto"/>
        <w:ind w:left="153" w:hanging="153"/>
        <w:rPr>
          <w:rFonts w:ascii="宋体" w:hAnsi="宋体" w:eastAsia="宋体" w:cs="Times New Roman"/>
          <w:sz w:val="24"/>
          <w:szCs w:val="24"/>
        </w:rPr>
      </w:pPr>
    </w:p>
    <w:p>
      <w:pPr>
        <w:spacing w:line="360" w:lineRule="auto"/>
        <w:ind w:left="5864" w:leftChars="-65" w:hanging="6000" w:hangingChars="2500"/>
        <w:rPr>
          <w:rFonts w:ascii="宋体" w:hAnsi="宋体" w:eastAsia="宋体" w:cs="Times New Roman"/>
          <w:sz w:val="24"/>
          <w:szCs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r>
        <w:rPr>
          <w:rFonts w:hint="eastAsia" w:ascii="宋体" w:hAnsi="宋体" w:eastAsia="宋体" w:cs="Times New Roman"/>
          <w:sz w:val="24"/>
          <w:szCs w:val="24"/>
        </w:rPr>
        <w:t xml:space="preserve"> 日期：   年   月   日</w:t>
      </w:r>
    </w:p>
    <w:p>
      <w:pPr>
        <w:rPr>
          <w:rFonts w:ascii="仿宋_GB2312" w:hAnsi="Times New Roman" w:eastAsia="仿宋_GB2312" w:cs="Times New Roman"/>
          <w:b/>
          <w:sz w:val="30"/>
          <w:szCs w:val="30"/>
        </w:rPr>
      </w:pPr>
      <w:r>
        <w:rPr>
          <w:rFonts w:ascii="宋体" w:hAnsi="宋体" w:eastAsia="宋体" w:cs="Times New Roman"/>
          <w:szCs w:val="20"/>
        </w:rPr>
        <w:br w:type="page"/>
      </w:r>
    </w:p>
    <w:p>
      <w:pPr>
        <w:rPr>
          <w:rFonts w:ascii="Times New Roman" w:hAnsi="Times New Roman" w:eastAsia="宋体" w:cs="Times New Roman"/>
          <w:szCs w:val="24"/>
        </w:rPr>
      </w:pPr>
    </w:p>
    <w:p>
      <w:pPr>
        <w:keepNext/>
        <w:keepLines/>
        <w:spacing w:before="120" w:after="12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四、投标人情况介绍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2477"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项  目</w:t>
            </w:r>
          </w:p>
        </w:tc>
        <w:tc>
          <w:tcPr>
            <w:tcW w:w="4514"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内容及说明</w:t>
            </w:r>
          </w:p>
        </w:tc>
        <w:tc>
          <w:tcPr>
            <w:tcW w:w="141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一</w:t>
            </w:r>
          </w:p>
        </w:tc>
        <w:tc>
          <w:tcPr>
            <w:tcW w:w="6991" w:type="dxa"/>
            <w:gridSpan w:val="2"/>
          </w:tcPr>
          <w:p>
            <w:pPr>
              <w:rPr>
                <w:rFonts w:ascii="Times New Roman" w:hAnsi="Times New Roman" w:eastAsia="宋体" w:cs="Times New Roman"/>
                <w:b/>
                <w:szCs w:val="21"/>
              </w:rPr>
            </w:pPr>
            <w:r>
              <w:rPr>
                <w:rFonts w:hint="eastAsia" w:ascii="Times New Roman" w:hAnsi="Times New Roman" w:eastAsia="宋体" w:cs="Times New Roman"/>
                <w:b/>
                <w:szCs w:val="21"/>
              </w:rPr>
              <w:t>营业执照</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注册年度及注册编号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注册资金（万元）</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经营场所</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税务登记证</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税务登记证编号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资格（质）证书（</w:t>
            </w:r>
            <w:r>
              <w:rPr>
                <w:rFonts w:hint="eastAsia" w:ascii="Times New Roman" w:hAnsi="Times New Roman" w:eastAsia="宋体" w:cs="Times New Roman"/>
                <w:szCs w:val="21"/>
              </w:rPr>
              <w:t>若有其他资质证书，可按表格格式扩展</w:t>
            </w:r>
            <w:r>
              <w:rPr>
                <w:rFonts w:hint="eastAsia" w:ascii="Times New Roman" w:hAnsi="Times New Roman" w:eastAsia="宋体" w:cs="Times New Roman"/>
                <w:b/>
                <w:szCs w:val="21"/>
              </w:rPr>
              <w:t>）</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证书名称</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批准单位</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批准时间及编号</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四</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其他</w:t>
            </w:r>
            <w:r>
              <w:rPr>
                <w:rFonts w:hint="eastAsia" w:ascii="Times New Roman" w:hAnsi="Times New Roman" w:eastAsia="宋体" w:cs="Times New Roman"/>
                <w:szCs w:val="21"/>
              </w:rPr>
              <w:t>（投标人认为需补充的其他说明）</w:t>
            </w: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注：1、在按要求填写好此表格后，各投标单位可以用其它的方式，就自身整体情况作出详细的介绍。</w:t>
      </w:r>
    </w:p>
    <w:p>
      <w:pPr>
        <w:ind w:left="420"/>
        <w:rPr>
          <w:rFonts w:ascii="Times New Roman" w:hAnsi="Times New Roman" w:eastAsia="宋体" w:cs="Times New Roman"/>
          <w:b/>
          <w:bCs/>
          <w:szCs w:val="24"/>
        </w:rPr>
      </w:pPr>
      <w:r>
        <w:rPr>
          <w:rFonts w:hint="eastAsia" w:ascii="Times New Roman" w:hAnsi="Times New Roman" w:eastAsia="宋体" w:cs="Times New Roman"/>
          <w:b/>
          <w:szCs w:val="24"/>
        </w:rPr>
        <w:t>2、提供招标公告中“5、投标人资格要求：”中的相关证明材料扫描件。</w:t>
      </w:r>
    </w:p>
    <w:p>
      <w:pPr>
        <w:ind w:left="632" w:hanging="632" w:hangingChars="300"/>
        <w:rPr>
          <w:rFonts w:ascii="Times New Roman" w:hAnsi="Times New Roman" w:eastAsia="宋体" w:cs="Times New Roman"/>
          <w:b/>
          <w:bCs/>
          <w:szCs w:val="24"/>
        </w:rPr>
      </w:pPr>
    </w:p>
    <w:p>
      <w:pPr>
        <w:ind w:left="632" w:hanging="632" w:hangingChars="300"/>
        <w:rPr>
          <w:rFonts w:ascii="Times New Roman" w:hAnsi="Times New Roman" w:eastAsia="宋体" w:cs="Times New Roman"/>
          <w:b/>
          <w:bCs/>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五、投标人近期同类业绩</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六、拟安排的项目负责人情况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七、拟安排的项目团队成员（项目负责人除外）情况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八、环保执行情况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w:t>
      </w:r>
      <w:r>
        <w:rPr>
          <w:rFonts w:hint="eastAsia" w:ascii="黑体" w:hAnsi="宋体" w:eastAsia="黑体" w:cs="Times New Roman"/>
          <w:bCs/>
          <w:sz w:val="24"/>
          <w:szCs w:val="24"/>
        </w:rPr>
        <w:t>其它招标文件要求的内容及投标人认为需要补充的内容（格式自定）</w:t>
      </w:r>
    </w:p>
    <w:p>
      <w:pPr>
        <w:rPr>
          <w:rFonts w:ascii="Times New Roman" w:hAnsi="Times New Roman" w:eastAsia="宋体" w:cs="Times New Roman"/>
          <w:szCs w:val="24"/>
        </w:rPr>
      </w:pPr>
    </w:p>
    <w:p>
      <w:pPr>
        <w:widowControl/>
        <w:jc w:val="left"/>
        <w:rPr>
          <w:rFonts w:ascii="仿宋_GB2312" w:hAnsi="Times New Roman" w:eastAsia="仿宋_GB2312" w:cs="Times New Roman"/>
          <w:b/>
          <w:sz w:val="30"/>
          <w:szCs w:val="30"/>
        </w:rPr>
      </w:pPr>
      <w:r>
        <w:rPr>
          <w:rFonts w:ascii="仿宋_GB2312" w:hAnsi="Times New Roman" w:eastAsia="仿宋_GB2312" w:cs="Times New Roman"/>
          <w:b/>
          <w:sz w:val="30"/>
          <w:szCs w:val="30"/>
        </w:rPr>
        <w:br w:type="page"/>
      </w:r>
    </w:p>
    <w:p>
      <w:pPr>
        <w:rPr>
          <w:rFonts w:ascii="Times New Roman" w:hAnsi="Times New Roman" w:eastAsia="宋体" w:cs="Times New Roman"/>
          <w:b/>
          <w:sz w:val="30"/>
          <w:szCs w:val="30"/>
        </w:rPr>
      </w:pPr>
      <w:r>
        <w:rPr>
          <w:rFonts w:hint="eastAsia" w:ascii="仿宋_GB2312" w:hAnsi="Times New Roman" w:eastAsia="仿宋_GB2312" w:cs="Times New Roman"/>
          <w:b/>
          <w:sz w:val="30"/>
          <w:szCs w:val="30"/>
        </w:rPr>
        <w:t>投标文件第二部分：</w:t>
      </w:r>
    </w:p>
    <w:p>
      <w:pPr>
        <w:keepNext/>
        <w:keepLines/>
        <w:spacing w:before="260" w:after="260"/>
        <w:jc w:val="center"/>
        <w:outlineLvl w:val="2"/>
        <w:rPr>
          <w:rFonts w:ascii="黑体" w:hAnsi="宋体" w:eastAsia="黑体" w:cs="Times New Roman"/>
          <w:bCs/>
          <w:sz w:val="24"/>
          <w:szCs w:val="24"/>
        </w:rPr>
      </w:pPr>
      <w:r>
        <w:rPr>
          <w:rFonts w:ascii="宋体" w:hAnsi="宋体" w:eastAsia="宋体" w:cs="Times New Roman"/>
          <w:b/>
          <w:bCs/>
          <w:sz w:val="28"/>
          <w:szCs w:val="32"/>
        </w:rPr>
        <w:tab/>
      </w:r>
      <w:r>
        <w:rPr>
          <w:rFonts w:hint="eastAsia" w:ascii="黑体" w:hAnsi="宋体" w:eastAsia="黑体" w:cs="Times New Roman"/>
          <w:bCs/>
          <w:kern w:val="0"/>
          <w:sz w:val="24"/>
          <w:szCs w:val="24"/>
        </w:rPr>
        <w:t>一、法定代表人（</w:t>
      </w:r>
      <w:r>
        <w:rPr>
          <w:rFonts w:ascii="黑体" w:hAnsi="宋体" w:eastAsia="黑体" w:cs="Times New Roman"/>
          <w:bCs/>
          <w:kern w:val="0"/>
          <w:sz w:val="24"/>
          <w:szCs w:val="24"/>
        </w:rPr>
        <w:t>负责人）授权</w:t>
      </w:r>
      <w:r>
        <w:rPr>
          <w:rFonts w:hint="eastAsia" w:ascii="黑体" w:hAnsi="宋体" w:eastAsia="黑体" w:cs="Times New Roman"/>
          <w:bCs/>
          <w:kern w:val="0"/>
          <w:sz w:val="24"/>
          <w:szCs w:val="24"/>
        </w:rPr>
        <w:t>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（单位名称）的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代理人无转委托权，特此委托。</w:t>
      </w:r>
    </w:p>
    <w:p>
      <w:pPr>
        <w:rPr>
          <w:rFonts w:ascii="Times New Roman" w:hAnsi="Times New Roman"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年龄：</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手机：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职务：</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szCs w:val="21"/>
          <w:u w:val="single"/>
        </w:rPr>
        <w:t xml:space="preserve">                                     （亲笔签名</w:t>
      </w:r>
      <w:r>
        <w:rPr>
          <w:rFonts w:ascii="Times New Roman" w:hAnsi="Times New Roman" w:eastAsia="宋体" w:cs="Times New Roman"/>
          <w:szCs w:val="21"/>
          <w:u w:val="single"/>
        </w:rPr>
        <w:t>或签章</w:t>
      </w:r>
      <w:r>
        <w:rPr>
          <w:rFonts w:hint="eastAsia" w:ascii="Times New Roman" w:hAnsi="Times New Roman" w:eastAsia="宋体" w:cs="Times New Roman"/>
          <w:szCs w:val="21"/>
          <w:u w:val="single"/>
        </w:rPr>
        <w:t>）（公章）</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rPr>
          <w:rFonts w:ascii="Times New Roman" w:hAnsi="Times New Roman" w:eastAsia="宋体" w:cs="Times New Roman"/>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二、实施方案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三、项目重点难点分析、应对措施及相关的合理化建议</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四、质量（完成时间、安全、环保）保障措施及方案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五、项目完成（服务期满）后的服务承诺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六、违约承诺</w:t>
      </w:r>
    </w:p>
    <w:p>
      <w:pPr>
        <w:widowControl/>
        <w:jc w:val="left"/>
        <w:rPr>
          <w:rFonts w:ascii="黑体" w:hAnsi="宋体" w:eastAsia="黑体" w:cs="Times New Roman"/>
          <w:bCs/>
          <w:kern w:val="0"/>
          <w:sz w:val="24"/>
          <w:szCs w:val="24"/>
        </w:rPr>
      </w:pPr>
      <w:r>
        <w:rPr>
          <w:rFonts w:ascii="黑体" w:hAnsi="宋体" w:eastAsia="黑体" w:cs="Times New Roman"/>
          <w:bCs/>
          <w:kern w:val="0"/>
          <w:sz w:val="24"/>
          <w:szCs w:val="24"/>
        </w:rP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七、无违法违规行为承诺函</w:t>
      </w:r>
    </w:p>
    <w:p>
      <w:pPr>
        <w:spacing w:line="360" w:lineRule="auto"/>
        <w:rPr>
          <w:rFonts w:ascii="宋体" w:hAnsi="宋体"/>
          <w:sz w:val="24"/>
        </w:rPr>
      </w:pPr>
      <w:r>
        <w:rPr>
          <w:rFonts w:hint="eastAsia" w:ascii="宋体" w:hAnsi="宋体"/>
          <w:sz w:val="24"/>
        </w:rPr>
        <w:t>深圳大学招投标管理中心：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我公司在参加本次项目投标活动</w:t>
      </w:r>
      <w:r>
        <w:rPr>
          <w:rFonts w:ascii="宋体" w:hAnsi="宋体"/>
          <w:sz w:val="24"/>
        </w:rPr>
        <w:t>中，作出如下承诺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、参加本次采购活动前三年内，在经营活动中没有重大非法记录，</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、未挂靠</w:t>
      </w:r>
      <w:r>
        <w:rPr>
          <w:rFonts w:hint="eastAsia" w:ascii="宋体" w:hAnsi="宋体"/>
          <w:sz w:val="24"/>
        </w:rPr>
        <w:t>、</w:t>
      </w:r>
      <w:r>
        <w:rPr>
          <w:rFonts w:ascii="宋体" w:hAnsi="宋体"/>
          <w:sz w:val="24"/>
        </w:rPr>
        <w:t>借用资质进行投标等违法违规行为，</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、提供的相关文件均真实、有效。</w:t>
      </w:r>
    </w:p>
    <w:p>
      <w:pPr>
        <w:spacing w:line="360" w:lineRule="auto"/>
        <w:ind w:firstLine="480" w:firstLineChars="200"/>
        <w:rPr>
          <w:rFonts w:ascii="宋体" w:hAnsi="宋体"/>
          <w:sz w:val="24"/>
        </w:rPr>
      </w:pPr>
      <w:r>
        <w:rPr>
          <w:rFonts w:hint="eastAsia" w:ascii="宋体" w:hAnsi="宋体"/>
          <w:sz w:val="24"/>
        </w:rPr>
        <w:t>若查实</w:t>
      </w:r>
      <w:r>
        <w:rPr>
          <w:rFonts w:ascii="宋体" w:hAnsi="宋体"/>
          <w:sz w:val="24"/>
        </w:rPr>
        <w:t>我公司提供的</w:t>
      </w:r>
      <w:r>
        <w:rPr>
          <w:rFonts w:hint="eastAsia" w:ascii="宋体" w:hAnsi="宋体"/>
          <w:sz w:val="24"/>
        </w:rPr>
        <w:t>资料</w:t>
      </w:r>
      <w:r>
        <w:rPr>
          <w:rFonts w:ascii="宋体" w:hAnsi="宋体"/>
          <w:sz w:val="24"/>
        </w:rPr>
        <w:t>及上述承诺不</w:t>
      </w:r>
      <w:r>
        <w:rPr>
          <w:rFonts w:hint="eastAsia" w:ascii="宋体" w:hAnsi="宋体"/>
          <w:sz w:val="24"/>
        </w:rPr>
        <w:t>属实</w:t>
      </w:r>
      <w:r>
        <w:rPr>
          <w:rFonts w:ascii="宋体" w:hAnsi="宋体"/>
          <w:sz w:val="24"/>
        </w:rPr>
        <w:t>，则招标人有权取消我公司的投标资格及中标资格，且我公司将无条件承担由此给本次招标带来的一切</w:t>
      </w:r>
      <w:r>
        <w:rPr>
          <w:rFonts w:hint="eastAsia" w:ascii="宋体" w:hAnsi="宋体"/>
          <w:sz w:val="24"/>
        </w:rPr>
        <w:t>后果</w:t>
      </w:r>
      <w:r>
        <w:rPr>
          <w:rFonts w:ascii="宋体" w:hAnsi="宋体"/>
          <w:sz w:val="24"/>
        </w:rPr>
        <w:t>（</w:t>
      </w:r>
      <w:r>
        <w:rPr>
          <w:rFonts w:hint="eastAsia" w:ascii="宋体" w:hAnsi="宋体"/>
          <w:sz w:val="24"/>
        </w:rPr>
        <w:t>包括</w:t>
      </w:r>
      <w:r>
        <w:rPr>
          <w:rFonts w:ascii="宋体" w:hAnsi="宋体"/>
          <w:sz w:val="24"/>
        </w:rPr>
        <w:t>经济损失）</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特此声明</w:t>
      </w:r>
    </w:p>
    <w:p>
      <w:pPr>
        <w:spacing w:line="360" w:lineRule="auto"/>
        <w:rPr>
          <w:rFonts w:ascii="宋体" w:hAnsi="宋体"/>
          <w:sz w:val="24"/>
        </w:rPr>
      </w:pPr>
      <w:r>
        <w:rPr>
          <w:rFonts w:hint="eastAsia" w:ascii="宋体" w:hAnsi="宋体"/>
          <w:sz w:val="24"/>
        </w:rPr>
        <w:t>投标人名称：</w:t>
      </w:r>
      <w:r>
        <w:rPr>
          <w:rFonts w:hint="eastAsia" w:ascii="宋体" w:hAnsi="宋体"/>
          <w:b/>
          <w:color w:val="FF0000"/>
          <w:sz w:val="24"/>
        </w:rPr>
        <w:t>（加盖公章）</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法定</w:t>
      </w:r>
      <w:r>
        <w:rPr>
          <w:rFonts w:ascii="宋体" w:hAnsi="宋体"/>
          <w:sz w:val="24"/>
        </w:rPr>
        <w:t>代表或</w:t>
      </w:r>
      <w:r>
        <w:rPr>
          <w:rFonts w:hint="eastAsia" w:ascii="宋体" w:hAnsi="宋体"/>
          <w:sz w:val="24"/>
        </w:rPr>
        <w:t>投标代表签名：</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日期：    年   月  日</w:t>
      </w:r>
    </w:p>
    <w:p>
      <w:pPr>
        <w:widowControl/>
        <w:jc w:val="left"/>
      </w:pPr>
      <w: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w:t>
      </w:r>
      <w:r>
        <w:rPr>
          <w:rFonts w:hint="eastAsia" w:ascii="黑体" w:hAnsi="宋体" w:eastAsia="黑体" w:cs="Times New Roman"/>
          <w:bCs/>
          <w:sz w:val="24"/>
          <w:szCs w:val="24"/>
        </w:rPr>
        <w:t>其它招标文件要求的内容及投标人认为需要补充的内容</w:t>
      </w:r>
      <w:r>
        <w:rPr>
          <w:rFonts w:hint="eastAsia" w:ascii="黑体" w:hAnsi="宋体" w:eastAsia="黑体" w:cs="Times New Roman"/>
          <w:bCs/>
          <w:kern w:val="0"/>
          <w:sz w:val="24"/>
          <w:szCs w:val="24"/>
        </w:rPr>
        <w:t>（格式自定）</w:t>
      </w:r>
    </w:p>
    <w:p>
      <w:pPr>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sz w:val="24"/>
          <w:szCs w:val="20"/>
        </w:rPr>
      </w:pPr>
      <w:r>
        <w:rPr>
          <w:rFonts w:hint="eastAsia" w:ascii="宋体" w:hAnsi="宋体" w:eastAsia="宋体" w:cs="Times New Roman"/>
          <w:b/>
          <w:bCs/>
          <w:sz w:val="24"/>
          <w:szCs w:val="20"/>
        </w:rPr>
        <w:t>第四章  采购合同的签订、履约及验收</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一、重要提示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（一）中标人将于中标通知书发出之日起十个工作日内，按照招标文件和投标文件内容与采购单位签订书面合同，合同书应采用本招标文件规定的合同样本；</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（二）中标人如不按招标文件 第二册 通用条款第47.1款的规定与采购单位签订合同，则深圳大学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有充分的理由废除中标，并没收其投标保证金，给深圳大学造成的损失超过投标担保数额的，还应当对超过部分予以赔偿，同时承担相应法律责任；</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（三）中标人应当按照合同约定履行义务，完成中标项目，不得将中标项目转让（转包）给他人；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（四）采购人与中标人签订的合同必须遵守本招标文件的合同条件，并且不得更改合同条件。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（五）采购人与中标人应于合同签订之日起10日内，由采购人或委托中标人将采购合同副本抄送深圳大学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备案。</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（六）依据</w:t>
      </w:r>
      <w:r>
        <w:rPr>
          <w:rFonts w:ascii="Times New Roman" w:hAnsi="Times New Roman" w:eastAsia="宋体" w:cs="Times New Roman"/>
          <w:szCs w:val="24"/>
        </w:rPr>
        <w:t>相关规定</w:t>
      </w:r>
      <w:r>
        <w:rPr>
          <w:rFonts w:hint="eastAsia" w:ascii="Times New Roman" w:hAnsi="Times New Roman" w:eastAsia="宋体" w:cs="Times New Roman"/>
          <w:szCs w:val="24"/>
        </w:rPr>
        <w:t>，供应商未按规定签订、履行采购合同，造成严重后果的，一至三年内禁止其参与深圳大学的采购，并由深圳大学</w:t>
      </w:r>
      <w:r>
        <w:rPr>
          <w:rFonts w:ascii="Times New Roman" w:hAnsi="Times New Roman" w:eastAsia="宋体" w:cs="Times New Roman"/>
          <w:szCs w:val="24"/>
        </w:rPr>
        <w:t>采购管理</w:t>
      </w:r>
      <w:r>
        <w:rPr>
          <w:rFonts w:hint="eastAsia" w:ascii="Times New Roman" w:hAnsi="Times New Roman" w:eastAsia="宋体" w:cs="Times New Roman"/>
          <w:szCs w:val="24"/>
        </w:rPr>
        <w:t>部门记入供应商诚信档案；情节严重的，取消其参与深圳大学的采购资格；给他人造成损失的，依法承担赔偿责任。</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（七）供应商必须诚信投标，对项目需求进行实质性响应。采购单位将组织（必要时，邀请参加本项目投标的供应商）实施项目履约验收，如未按合同履约，将按上述第（六）条规定进行处理。</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二、合同条款及格式（仅供参考）</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三、深圳大学采购履约情况反馈表</w:t>
      </w:r>
    </w:p>
    <w:p>
      <w:pPr>
        <w:spacing w:line="240" w:lineRule="atLeast"/>
        <w:rPr>
          <w:rFonts w:ascii="宋体" w:hAnsi="宋体" w:eastAsia="宋体" w:cs="Times New Roman"/>
          <w:b/>
          <w:szCs w:val="21"/>
        </w:rPr>
      </w:pPr>
      <w:r>
        <w:rPr>
          <w:rFonts w:hint="eastAsia" w:ascii="宋体" w:hAnsi="宋体" w:eastAsia="宋体" w:cs="Times New Roman"/>
          <w:b/>
          <w:szCs w:val="21"/>
        </w:rPr>
        <w:t>采购单位名称：                       联系人及电话：</w:t>
      </w:r>
    </w:p>
    <w:p>
      <w:pPr>
        <w:spacing w:line="60" w:lineRule="exact"/>
        <w:rPr>
          <w:rFonts w:ascii="宋体" w:hAnsi="宋体" w:eastAsia="宋体" w:cs="Times New Roman"/>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采购项目名称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项目编号</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中标供应商名称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供应商</w:t>
            </w:r>
          </w:p>
          <w:p>
            <w:pPr>
              <w:spacing w:line="240" w:lineRule="atLeast"/>
              <w:jc w:val="center"/>
              <w:rPr>
                <w:rFonts w:ascii="宋体" w:hAnsi="宋体" w:eastAsia="宋体" w:cs="Times New Roman"/>
                <w:szCs w:val="21"/>
              </w:rPr>
            </w:pPr>
            <w:r>
              <w:rPr>
                <w:rFonts w:hint="eastAsia" w:ascii="宋体" w:hAnsi="宋体" w:eastAsia="宋体" w:cs="Times New Roman"/>
                <w:szCs w:val="21"/>
              </w:rPr>
              <w:t>联系人及电话</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中标金额</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合同履约时间</w:t>
            </w:r>
          </w:p>
        </w:tc>
        <w:tc>
          <w:tcPr>
            <w:tcW w:w="213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eastAsia="宋体" w:cs="Times New Roman"/>
                <w:szCs w:val="21"/>
              </w:rPr>
            </w:pPr>
            <w:r>
              <w:rPr>
                <w:rFonts w:hint="eastAsia" w:ascii="宋体" w:hAnsi="宋体" w:eastAsia="宋体" w:cs="Times New Roman"/>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restart"/>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质量方面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价格方面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服务方面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时间方面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环境保护</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其他</w:t>
            </w:r>
          </w:p>
        </w:tc>
        <w:tc>
          <w:tcPr>
            <w:tcW w:w="6635" w:type="dxa"/>
            <w:gridSpan w:val="3"/>
            <w:tcBorders>
              <w:left w:val="single" w:color="auto" w:sz="4" w:space="0"/>
            </w:tcBorders>
            <w:vAlign w:val="center"/>
          </w:tcPr>
          <w:p>
            <w:pPr>
              <w:spacing w:before="231" w:beforeLines="50" w:after="231" w:afterLines="50" w:line="240" w:lineRule="atLeast"/>
              <w:rPr>
                <w:rFonts w:ascii="宋体" w:hAnsi="宋体" w:eastAsia="宋体" w:cs="Times New Roman"/>
                <w:szCs w:val="21"/>
                <w:u w:val="single"/>
              </w:rPr>
            </w:pPr>
            <w:r>
              <w:rPr>
                <w:rFonts w:hint="eastAsia" w:ascii="宋体" w:hAnsi="宋体" w:eastAsia="宋体" w:cs="Times New Roman"/>
                <w:szCs w:val="21"/>
              </w:rPr>
              <w:t>评价内容为：</w:t>
            </w:r>
            <w:r>
              <w:rPr>
                <w:rFonts w:hint="eastAsia" w:ascii="宋体" w:hAnsi="宋体" w:eastAsia="宋体" w:cs="Times New Roman"/>
                <w:szCs w:val="21"/>
                <w:u w:val="single"/>
              </w:rPr>
              <w:t xml:space="preserve">                    </w:t>
            </w:r>
          </w:p>
          <w:p>
            <w:pPr>
              <w:spacing w:before="231" w:beforeLines="50" w:after="231" w:afterLines="50" w:line="240" w:lineRule="atLeast"/>
              <w:rPr>
                <w:rFonts w:ascii="宋体" w:hAnsi="宋体" w:eastAsia="宋体" w:cs="Times New Roman"/>
                <w:szCs w:val="21"/>
              </w:rPr>
            </w:pPr>
            <w:r>
              <w:rPr>
                <w:rFonts w:hint="eastAsia" w:ascii="宋体" w:hAnsi="宋体" w:eastAsia="宋体" w:cs="Times New Roman"/>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具体情况说明</w:t>
            </w:r>
          </w:p>
        </w:tc>
        <w:tc>
          <w:tcPr>
            <w:tcW w:w="7355" w:type="dxa"/>
            <w:gridSpan w:val="4"/>
          </w:tcPr>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采购单位意见</w:t>
            </w:r>
          </w:p>
          <w:p>
            <w:pPr>
              <w:spacing w:line="240" w:lineRule="atLeast"/>
              <w:jc w:val="center"/>
              <w:rPr>
                <w:rFonts w:ascii="宋体" w:hAnsi="宋体" w:eastAsia="宋体" w:cs="Times New Roman"/>
                <w:szCs w:val="21"/>
              </w:rPr>
            </w:pPr>
            <w:r>
              <w:rPr>
                <w:rFonts w:hint="eastAsia" w:ascii="宋体" w:hAnsi="宋体" w:eastAsia="宋体" w:cs="Times New Roman"/>
                <w:szCs w:val="21"/>
              </w:rPr>
              <w:t>（公章）</w:t>
            </w:r>
          </w:p>
        </w:tc>
        <w:tc>
          <w:tcPr>
            <w:tcW w:w="7355" w:type="dxa"/>
            <w:gridSpan w:val="4"/>
            <w:vAlign w:val="center"/>
          </w:tcPr>
          <w:p>
            <w:pPr>
              <w:spacing w:line="240" w:lineRule="atLeast"/>
              <w:rPr>
                <w:rFonts w:ascii="宋体" w:hAnsi="宋体" w:eastAsia="宋体" w:cs="Times New Roman"/>
                <w:szCs w:val="21"/>
              </w:rPr>
            </w:pPr>
            <w:r>
              <w:rPr>
                <w:rFonts w:hint="eastAsia" w:ascii="宋体" w:hAnsi="宋体" w:eastAsia="宋体" w:cs="Times New Roman"/>
                <w:szCs w:val="21"/>
              </w:rPr>
              <w:t xml:space="preserve">                               </w:t>
            </w:r>
          </w:p>
          <w:p>
            <w:pPr>
              <w:spacing w:line="240" w:lineRule="atLeast"/>
              <w:ind w:firstLine="3780" w:firstLineChars="1800"/>
              <w:rPr>
                <w:rFonts w:ascii="宋体" w:hAnsi="宋体" w:eastAsia="宋体" w:cs="Times New Roman"/>
                <w:szCs w:val="21"/>
              </w:rPr>
            </w:pPr>
          </w:p>
          <w:p>
            <w:pPr>
              <w:spacing w:line="240" w:lineRule="atLeast"/>
              <w:ind w:firstLine="3780" w:firstLineChars="1800"/>
              <w:rPr>
                <w:rFonts w:ascii="宋体" w:hAnsi="宋体" w:eastAsia="宋体" w:cs="Times New Roman"/>
                <w:szCs w:val="21"/>
              </w:rPr>
            </w:pPr>
            <w:r>
              <w:rPr>
                <w:rFonts w:hint="eastAsia" w:ascii="宋体" w:hAnsi="宋体" w:eastAsia="宋体" w:cs="Times New Roman"/>
                <w:szCs w:val="21"/>
              </w:rPr>
              <w:t>日期：   年   月   日</w:t>
            </w:r>
          </w:p>
        </w:tc>
      </w:tr>
    </w:tbl>
    <w:p>
      <w:pPr>
        <w:spacing w:line="240" w:lineRule="atLeast"/>
        <w:rPr>
          <w:rFonts w:ascii="宋体" w:hAnsi="宋体" w:eastAsia="宋体" w:cs="Times New Roman"/>
          <w:szCs w:val="21"/>
        </w:rPr>
      </w:pPr>
      <w:r>
        <w:rPr>
          <w:rFonts w:hint="eastAsia" w:ascii="宋体" w:hAnsi="宋体" w:eastAsia="宋体" w:cs="Times New Roman"/>
          <w:szCs w:val="21"/>
        </w:rPr>
        <w:t>说明：</w:t>
      </w:r>
    </w:p>
    <w:p>
      <w:pPr>
        <w:spacing w:line="240" w:lineRule="atLeast"/>
        <w:rPr>
          <w:rFonts w:ascii="宋体" w:hAnsi="宋体" w:eastAsia="宋体" w:cs="Times New Roman"/>
          <w:szCs w:val="21"/>
        </w:rPr>
      </w:pPr>
      <w:r>
        <w:rPr>
          <w:rFonts w:hint="eastAsia" w:ascii="宋体" w:hAnsi="宋体" w:eastAsia="宋体" w:cs="Times New Roman"/>
          <w:szCs w:val="21"/>
        </w:rPr>
        <w:t>1、本表为采购单位向深圳</w:t>
      </w:r>
      <w:r>
        <w:rPr>
          <w:rFonts w:ascii="宋体" w:hAnsi="宋体" w:eastAsia="宋体" w:cs="Times New Roman"/>
          <w:szCs w:val="21"/>
        </w:rPr>
        <w:t>大学招投标管理中心反映</w:t>
      </w:r>
      <w:r>
        <w:rPr>
          <w:rFonts w:hint="eastAsia" w:ascii="宋体" w:hAnsi="宋体" w:eastAsia="宋体" w:cs="Times New Roman"/>
          <w:szCs w:val="21"/>
        </w:rPr>
        <w:t>深圳</w:t>
      </w:r>
      <w:r>
        <w:rPr>
          <w:rFonts w:ascii="宋体" w:hAnsi="宋体" w:eastAsia="宋体" w:cs="Times New Roman"/>
          <w:szCs w:val="21"/>
        </w:rPr>
        <w:t>大学</w:t>
      </w:r>
      <w:r>
        <w:rPr>
          <w:rFonts w:hint="eastAsia" w:ascii="宋体" w:hAnsi="宋体" w:eastAsia="宋体" w:cs="Times New Roman"/>
          <w:szCs w:val="21"/>
        </w:rPr>
        <w:t>采购项目履约情况时所用；</w:t>
      </w:r>
    </w:p>
    <w:p>
      <w:pPr>
        <w:spacing w:line="240" w:lineRule="atLeast"/>
        <w:rPr>
          <w:rFonts w:ascii="宋体" w:hAnsi="宋体" w:eastAsia="宋体" w:cs="Times New Roman"/>
          <w:szCs w:val="21"/>
        </w:rPr>
      </w:pPr>
      <w:r>
        <w:rPr>
          <w:rFonts w:hint="eastAsia" w:ascii="宋体" w:hAnsi="宋体" w:eastAsia="宋体" w:cs="Times New Roman"/>
          <w:szCs w:val="21"/>
        </w:rPr>
        <w:t>2、履约情况评价分为优、良、中、差四个等级，请在对应的框前打“√”，然后在“具体情况说明”一栏详细说明有关情况。</w:t>
      </w:r>
    </w:p>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p>
      <w:pPr>
        <w:pStyle w:val="2"/>
        <w:rPr>
          <w:sz w:val="44"/>
        </w:rPr>
      </w:pPr>
      <w:r>
        <w:rPr>
          <w:rFonts w:hint="eastAsia"/>
        </w:rPr>
        <w:t>第二册</w:t>
      </w:r>
      <w:r>
        <w:t xml:space="preserve">  </w:t>
      </w:r>
      <w:r>
        <w:rPr>
          <w:rFonts w:hint="eastAsia"/>
        </w:rPr>
        <w:t>通用条款（公开招标）</w:t>
      </w:r>
    </w:p>
    <w:p>
      <w:pPr>
        <w:jc w:val="center"/>
        <w:rPr>
          <w:rFonts w:ascii="宋体" w:hAnsi="宋体"/>
          <w:b/>
          <w:color w:val="FF0000"/>
          <w:sz w:val="28"/>
          <w:szCs w:val="28"/>
        </w:rPr>
      </w:pPr>
      <w:r>
        <w:rPr>
          <w:rFonts w:hint="eastAsia" w:ascii="宋体" w:hAnsi="宋体"/>
          <w:b/>
          <w:color w:val="FF0000"/>
          <w:sz w:val="28"/>
          <w:szCs w:val="28"/>
        </w:rPr>
        <w:t>（1.4.1版本）</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szCs w:val="24"/>
        </w:rPr>
      </w:pPr>
      <w:r>
        <w:rPr>
          <w:rFonts w:hint="eastAsia" w:ascii="黑体" w:hAnsi="宋体" w:eastAsia="黑体"/>
          <w:sz w:val="24"/>
        </w:rPr>
        <w:t>1.通用条款说明</w:t>
      </w:r>
    </w:p>
    <w:p>
      <w:pPr>
        <w:ind w:firstLine="411" w:firstLineChars="196"/>
        <w:rPr>
          <w:rFonts w:ascii="宋体" w:hAnsi="宋体" w:eastAsia="宋体"/>
          <w:szCs w:val="21"/>
        </w:rPr>
      </w:pPr>
      <w:r>
        <w:rPr>
          <w:rFonts w:hint="eastAsia" w:ascii="宋体" w:hAnsi="宋体"/>
          <w:szCs w:val="21"/>
        </w:rPr>
        <w:t>1.1深圳大学招投标管理中心发出招标文件通用条款版本，列出深圳大学采购项目进行招标采购所适用的通用条款内容。如有需要，深圳大学招投标管理中心可以对通用条款增加附录或补充内容。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szCs w:val="24"/>
        </w:rPr>
      </w:pPr>
      <w:r>
        <w:rPr>
          <w:rFonts w:hint="eastAsia" w:ascii="黑体" w:hAnsi="宋体" w:eastAsia="黑体"/>
          <w:sz w:val="24"/>
        </w:rPr>
        <w:t>2．招标说明</w:t>
      </w:r>
    </w:p>
    <w:p>
      <w:pPr>
        <w:ind w:firstLine="411" w:firstLineChars="196"/>
        <w:rPr>
          <w:rFonts w:ascii="宋体" w:hAnsi="宋体" w:eastAsia="宋体"/>
          <w:szCs w:val="21"/>
        </w:rPr>
      </w:pPr>
      <w:r>
        <w:rPr>
          <w:rFonts w:hint="eastAsia" w:ascii="宋体" w:hAnsi="宋体"/>
          <w:szCs w:val="21"/>
        </w:rPr>
        <w:t>本项目按照《深圳经济特区政府采购条例》、 《深圳经济特区政府采购条例实施细则》和深圳大学的有关规定，并参考有关法规和规定通过招标方式确定中标供应商。</w:t>
      </w:r>
    </w:p>
    <w:p>
      <w:pPr>
        <w:spacing w:line="360" w:lineRule="auto"/>
        <w:rPr>
          <w:rFonts w:ascii="黑体" w:hAnsi="宋体" w:eastAsia="黑体"/>
          <w:sz w:val="24"/>
          <w:szCs w:val="24"/>
        </w:rPr>
      </w:pPr>
      <w:r>
        <w:rPr>
          <w:rFonts w:hint="eastAsia" w:ascii="黑体" w:hAnsi="宋体" w:eastAsia="黑体"/>
          <w:sz w:val="24"/>
        </w:rPr>
        <w:t>3．定义</w:t>
      </w:r>
    </w:p>
    <w:p>
      <w:pPr>
        <w:ind w:firstLine="420" w:firstLineChars="200"/>
        <w:rPr>
          <w:rFonts w:ascii="宋体" w:hAnsi="宋体" w:eastAsia="宋体"/>
          <w:szCs w:val="21"/>
        </w:rPr>
      </w:pPr>
      <w:r>
        <w:rPr>
          <w:rFonts w:hint="eastAsia"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3.1“学校采购机构”系指深圳大学招投标管理中心；</w:t>
      </w:r>
    </w:p>
    <w:p>
      <w:pPr>
        <w:ind w:firstLine="411" w:firstLineChars="196"/>
        <w:rPr>
          <w:rFonts w:ascii="宋体" w:hAnsi="宋体"/>
          <w:szCs w:val="21"/>
        </w:rPr>
      </w:pPr>
      <w:r>
        <w:rPr>
          <w:rFonts w:hint="eastAsia" w:ascii="宋体" w:hAnsi="宋体"/>
          <w:szCs w:val="21"/>
        </w:rPr>
        <w:t xml:space="preserve">3.2“采购人”或“采购单位”：系指深圳大学、深圳大学下属单位； </w:t>
      </w:r>
    </w:p>
    <w:p>
      <w:pPr>
        <w:ind w:firstLine="411" w:firstLineChars="196"/>
        <w:rPr>
          <w:rFonts w:ascii="宋体" w:hAnsi="宋体"/>
          <w:szCs w:val="21"/>
        </w:rPr>
      </w:pPr>
      <w:r>
        <w:rPr>
          <w:rFonts w:hint="eastAsia" w:ascii="宋体" w:hAnsi="宋体"/>
          <w:szCs w:val="21"/>
        </w:rPr>
        <w:t>3.3“投标人”或“投标方”，即供应商，是指参加投标竞争并愿意按照招标文件要求向采购人提供货物、工程或者服务的依法成立的法人、其他组织或者自然人；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3.4“评审委员会”和“谈判小组”是依据《深圳经济特区政府采购条例》、《深圳经济特区政府采购条例实施细则》和深圳大学的有关规定组建的专门负责本次招标的评审（谈判）工作的临时性机构；</w:t>
      </w:r>
    </w:p>
    <w:p>
      <w:pPr>
        <w:ind w:firstLine="411" w:firstLineChars="196"/>
        <w:rPr>
          <w:rFonts w:ascii="宋体" w:hAnsi="宋体"/>
          <w:szCs w:val="21"/>
        </w:rPr>
      </w:pPr>
      <w:r>
        <w:rPr>
          <w:rFonts w:hint="eastAsia" w:ascii="宋体" w:hAnsi="宋体"/>
          <w:szCs w:val="21"/>
        </w:rPr>
        <w:t>3.5“日期”指公历日；</w:t>
      </w:r>
    </w:p>
    <w:p>
      <w:pPr>
        <w:ind w:firstLine="411" w:firstLineChars="196"/>
        <w:rPr>
          <w:rFonts w:ascii="宋体" w:hAnsi="宋体"/>
          <w:szCs w:val="21"/>
        </w:rPr>
      </w:pPr>
      <w:r>
        <w:rPr>
          <w:rFonts w:hint="eastAsia" w:ascii="宋体" w:hAnsi="宋体"/>
          <w:szCs w:val="21"/>
        </w:rPr>
        <w:t>3.6“时间”如未特别说明，均为北京时间；</w:t>
      </w:r>
    </w:p>
    <w:p>
      <w:pPr>
        <w:ind w:firstLine="411" w:firstLineChars="196"/>
        <w:rPr>
          <w:rFonts w:ascii="宋体" w:hAnsi="宋体"/>
          <w:szCs w:val="21"/>
        </w:rPr>
      </w:pPr>
      <w:r>
        <w:rPr>
          <w:rFonts w:hint="eastAsia" w:ascii="宋体" w:hAnsi="宋体"/>
          <w:szCs w:val="21"/>
        </w:rPr>
        <w:t>3.7“合同”指由本次招标所产生的合同或合约文件；</w:t>
      </w:r>
    </w:p>
    <w:p>
      <w:pPr>
        <w:ind w:firstLine="411" w:firstLineChars="196"/>
        <w:rPr>
          <w:rFonts w:ascii="宋体" w:hAnsi="宋体"/>
          <w:szCs w:val="21"/>
        </w:rPr>
      </w:pPr>
      <w:r>
        <w:rPr>
          <w:rFonts w:hint="eastAsia" w:ascii="宋体" w:hAnsi="宋体"/>
          <w:szCs w:val="21"/>
        </w:rPr>
        <w:t>3.8招标文件中的标题或题名仅起引导作用，而不应视为对招标文件内容的理解和解释。</w:t>
      </w:r>
    </w:p>
    <w:p>
      <w:pPr>
        <w:spacing w:line="360" w:lineRule="auto"/>
        <w:rPr>
          <w:rFonts w:ascii="黑体" w:hAnsi="宋体" w:eastAsia="黑体"/>
          <w:sz w:val="24"/>
          <w:szCs w:val="24"/>
        </w:rPr>
      </w:pPr>
      <w:r>
        <w:rPr>
          <w:rFonts w:hint="eastAsia" w:ascii="黑体" w:hAnsi="宋体" w:eastAsia="黑体"/>
          <w:sz w:val="24"/>
        </w:rPr>
        <w:t>4. 供应商责任</w:t>
      </w:r>
    </w:p>
    <w:p>
      <w:pPr>
        <w:ind w:firstLine="411" w:firstLineChars="196"/>
        <w:rPr>
          <w:rFonts w:ascii="宋体" w:hAnsi="宋体" w:eastAsia="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szCs w:val="24"/>
        </w:rPr>
      </w:pPr>
      <w:r>
        <w:rPr>
          <w:rFonts w:hint="eastAsia" w:ascii="黑体" w:hAnsi="宋体" w:eastAsia="黑体"/>
          <w:sz w:val="24"/>
        </w:rPr>
        <w:t>5．投标人参加深圳大学采购活动的条件</w:t>
      </w:r>
    </w:p>
    <w:p>
      <w:pPr>
        <w:ind w:firstLine="411" w:firstLineChars="196"/>
        <w:rPr>
          <w:rFonts w:ascii="宋体" w:hAnsi="宋体" w:eastAsia="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szCs w:val="24"/>
        </w:rPr>
      </w:pPr>
      <w:r>
        <w:rPr>
          <w:rFonts w:hint="eastAsia" w:ascii="黑体" w:hAnsi="宋体" w:eastAsia="黑体"/>
          <w:sz w:val="24"/>
        </w:rPr>
        <w:t>6．联合体投标</w:t>
      </w:r>
    </w:p>
    <w:p>
      <w:pPr>
        <w:ind w:firstLine="411" w:firstLineChars="196"/>
        <w:rPr>
          <w:rFonts w:ascii="宋体" w:hAnsi="宋体" w:eastAsia="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 xml:space="preserve">（1）投标联合体各方参加深圳大学的采购活动应当具备下列条件： </w:t>
      </w:r>
    </w:p>
    <w:p>
      <w:pPr>
        <w:ind w:left="420" w:leftChars="200" w:firstLine="411" w:firstLineChars="196"/>
        <w:rPr>
          <w:rFonts w:ascii="宋体" w:hAnsi="宋体"/>
        </w:rPr>
      </w:pPr>
      <w:r>
        <w:rPr>
          <w:rFonts w:hint="eastAsia" w:ascii="宋体" w:hAnsi="宋体"/>
        </w:rPr>
        <w:t xml:space="preserve">1、具有独立承担民事责任的能力； </w:t>
      </w:r>
    </w:p>
    <w:p>
      <w:pPr>
        <w:ind w:left="420" w:firstLine="411" w:firstLineChars="196"/>
        <w:rPr>
          <w:rFonts w:ascii="宋体" w:hAnsi="宋体"/>
        </w:rPr>
      </w:pPr>
      <w:r>
        <w:rPr>
          <w:rFonts w:hint="eastAsia" w:ascii="宋体" w:hAnsi="宋体"/>
        </w:rPr>
        <w:t xml:space="preserve">2、有良好的商业信誉和健全的财务会计制度； </w:t>
      </w:r>
    </w:p>
    <w:p>
      <w:pPr>
        <w:ind w:left="420" w:leftChars="200" w:firstLine="411" w:firstLineChars="196"/>
        <w:rPr>
          <w:rFonts w:ascii="宋体" w:hAnsi="宋体"/>
        </w:rPr>
      </w:pPr>
      <w:r>
        <w:rPr>
          <w:rFonts w:hint="eastAsia" w:ascii="宋体" w:hAnsi="宋体"/>
        </w:rPr>
        <w:t xml:space="preserve">3、具有履行合同所必需的设备和专业技术能力； </w:t>
      </w:r>
    </w:p>
    <w:p>
      <w:pPr>
        <w:ind w:left="420" w:leftChars="200" w:firstLine="411" w:firstLineChars="196"/>
        <w:rPr>
          <w:rFonts w:ascii="宋体" w:hAnsi="宋体"/>
        </w:rPr>
      </w:pPr>
      <w:r>
        <w:rPr>
          <w:rFonts w:hint="eastAsia" w:ascii="宋体" w:hAnsi="宋体"/>
        </w:rPr>
        <w:t xml:space="preserve">4、有依法缴纳税收和社会保障资金的良好记录； </w:t>
      </w:r>
    </w:p>
    <w:p>
      <w:pPr>
        <w:ind w:left="420" w:leftChars="200" w:firstLine="411" w:firstLineChars="196"/>
        <w:rPr>
          <w:rFonts w:ascii="宋体" w:hAnsi="宋体"/>
        </w:rPr>
      </w:pPr>
      <w:r>
        <w:rPr>
          <w:rFonts w:hint="eastAsia" w:ascii="宋体" w:hAnsi="宋体"/>
        </w:rPr>
        <w:t xml:space="preserve">5、参加采购活动前三年内，在经营活动中没有重大违法记录； </w:t>
      </w:r>
    </w:p>
    <w:p>
      <w:pPr>
        <w:ind w:left="420" w:leftChars="200" w:firstLine="411" w:firstLineChars="196"/>
        <w:rPr>
          <w:rFonts w:ascii="宋体" w:hAnsi="宋体"/>
        </w:rPr>
      </w:pPr>
      <w:r>
        <w:rPr>
          <w:rFonts w:hint="eastAsia" w:ascii="宋体" w:hAnsi="宋体"/>
        </w:rPr>
        <w:t xml:space="preserve">6、法律、行政法规规定的其他条件。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eastAsia="宋体"/>
        </w:rPr>
      </w:pPr>
      <w:r>
        <w:rPr>
          <w:rFonts w:hint="eastAsia" w:ascii="宋体" w:hAnsi="宋体"/>
        </w:rPr>
        <w:t>7.1  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7.3  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eastAsia="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szCs w:val="24"/>
        </w:rPr>
      </w:pPr>
      <w:r>
        <w:rPr>
          <w:rFonts w:hint="eastAsia" w:ascii="黑体" w:hAnsi="宋体" w:eastAsia="黑体"/>
          <w:sz w:val="24"/>
        </w:rPr>
        <w:t>9．踏勘现场</w:t>
      </w:r>
    </w:p>
    <w:p>
      <w:pPr>
        <w:ind w:firstLine="411" w:firstLineChars="196"/>
        <w:rPr>
          <w:rFonts w:ascii="宋体" w:hAnsi="宋体" w:eastAsia="宋体"/>
        </w:rPr>
      </w:pPr>
      <w:r>
        <w:rPr>
          <w:rFonts w:hint="eastAsia" w:ascii="宋体" w:hAnsi="宋体"/>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eastAsia="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10.3学校采购机构对疑问所做出的澄清和解答，以书面答复（包括网站发布信息）为准。答疑纪要的有效性规定按照本通用条款第13.3、13.4款规定执行。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szCs w:val="24"/>
        </w:rPr>
      </w:pP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szCs w:val="24"/>
        </w:rPr>
      </w:pPr>
      <w:r>
        <w:rPr>
          <w:rFonts w:hint="eastAsia" w:ascii="黑体" w:hAnsi="宋体" w:eastAsia="黑体"/>
          <w:sz w:val="24"/>
        </w:rPr>
        <w:t>11．招标文件的编制与组成</w:t>
      </w:r>
    </w:p>
    <w:p>
      <w:pPr>
        <w:snapToGrid w:val="0"/>
        <w:ind w:firstLine="420" w:firstLineChars="200"/>
        <w:rPr>
          <w:rFonts w:ascii="宋体" w:hAnsi="宋体" w:eastAsia="宋体"/>
          <w:szCs w:val="21"/>
        </w:rPr>
      </w:pPr>
      <w:r>
        <w:rPr>
          <w:rFonts w:hint="eastAsia" w:ascii="宋体" w:hAnsi="宋体"/>
          <w:szCs w:val="21"/>
        </w:rPr>
        <w:t>11.1招标文件除以下内容外，学校采购机构在招标（或谈判）期间发出的答疑、澄清或修改等相关公告或通知内容，均是招标文件的组成部分，对投标人起约束作用；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2"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2" w:firstLineChars="196"/>
        <w:rPr>
          <w:rFonts w:ascii="宋体" w:hAnsi="宋体"/>
          <w:b/>
          <w:szCs w:val="21"/>
        </w:rPr>
      </w:pPr>
      <w:r>
        <w:rPr>
          <w:rFonts w:hint="eastAsia" w:ascii="宋体" w:hAnsi="宋体"/>
          <w:b/>
          <w:szCs w:val="21"/>
        </w:rPr>
        <w:t>第二册  通用条款</w:t>
      </w:r>
    </w:p>
    <w:p>
      <w:pPr>
        <w:tabs>
          <w:tab w:val="left" w:pos="360"/>
        </w:tabs>
        <w:ind w:firstLine="1079" w:firstLineChars="514"/>
        <w:rPr>
          <w:rFonts w:ascii="Times New Roman" w:hAnsi="Times New Roman"/>
          <w:szCs w:val="21"/>
        </w:rPr>
      </w:pPr>
      <w:r>
        <w:rPr>
          <w:rFonts w:hint="eastAsia"/>
          <w:szCs w:val="21"/>
        </w:rPr>
        <w:t>第一章</w:t>
      </w:r>
      <w:r>
        <w:rPr>
          <w:szCs w:val="21"/>
        </w:rPr>
        <w:t xml:space="preserve">  </w:t>
      </w:r>
      <w:r>
        <w:rPr>
          <w:rFonts w:hint="eastAsia"/>
          <w:szCs w:val="21"/>
        </w:rPr>
        <w:t>总则</w:t>
      </w:r>
    </w:p>
    <w:p>
      <w:pPr>
        <w:tabs>
          <w:tab w:val="left" w:pos="360"/>
        </w:tabs>
        <w:ind w:firstLine="1079" w:firstLineChars="514"/>
        <w:rPr>
          <w:szCs w:val="21"/>
        </w:rPr>
      </w:pPr>
      <w:r>
        <w:rPr>
          <w:rFonts w:hint="eastAsia"/>
          <w:szCs w:val="21"/>
        </w:rPr>
        <w:t>第二章</w:t>
      </w:r>
      <w:r>
        <w:rPr>
          <w:szCs w:val="21"/>
        </w:rPr>
        <w:t xml:space="preserve">  </w:t>
      </w:r>
      <w:r>
        <w:rPr>
          <w:rFonts w:hint="eastAsia"/>
          <w:szCs w:val="21"/>
        </w:rPr>
        <w:t>招标文件</w:t>
      </w:r>
    </w:p>
    <w:p>
      <w:pPr>
        <w:tabs>
          <w:tab w:val="left" w:pos="360"/>
        </w:tabs>
        <w:ind w:firstLine="1079" w:firstLineChars="514"/>
        <w:rPr>
          <w:szCs w:val="21"/>
        </w:rPr>
      </w:pPr>
      <w:r>
        <w:rPr>
          <w:rFonts w:hint="eastAsia"/>
          <w:szCs w:val="21"/>
        </w:rPr>
        <w:t>第三章</w:t>
      </w:r>
      <w:r>
        <w:rPr>
          <w:szCs w:val="21"/>
        </w:rPr>
        <w:t xml:space="preserve">  </w:t>
      </w:r>
      <w:r>
        <w:rPr>
          <w:rFonts w:hint="eastAsia"/>
          <w:szCs w:val="21"/>
        </w:rPr>
        <w:t>投标文件的编制</w:t>
      </w:r>
    </w:p>
    <w:p>
      <w:pPr>
        <w:tabs>
          <w:tab w:val="left" w:pos="360"/>
        </w:tabs>
        <w:ind w:firstLine="1079" w:firstLineChars="514"/>
        <w:rPr>
          <w:szCs w:val="21"/>
        </w:rPr>
      </w:pPr>
      <w:r>
        <w:rPr>
          <w:rFonts w:hint="eastAsia"/>
          <w:szCs w:val="21"/>
        </w:rPr>
        <w:t>第四章</w:t>
      </w:r>
      <w:r>
        <w:rPr>
          <w:szCs w:val="21"/>
        </w:rPr>
        <w:t xml:space="preserve">  </w:t>
      </w:r>
      <w:r>
        <w:rPr>
          <w:rFonts w:hint="eastAsia"/>
          <w:szCs w:val="21"/>
        </w:rPr>
        <w:t>投标文件的递交</w:t>
      </w:r>
    </w:p>
    <w:p>
      <w:pPr>
        <w:tabs>
          <w:tab w:val="left" w:pos="360"/>
        </w:tabs>
        <w:ind w:firstLine="1079" w:firstLineChars="514"/>
        <w:rPr>
          <w:szCs w:val="21"/>
        </w:rPr>
      </w:pPr>
      <w:r>
        <w:rPr>
          <w:rFonts w:hint="eastAsia"/>
          <w:szCs w:val="21"/>
        </w:rPr>
        <w:t>第五章</w:t>
      </w:r>
      <w:r>
        <w:rPr>
          <w:szCs w:val="21"/>
        </w:rPr>
        <w:t xml:space="preserve">  </w:t>
      </w:r>
      <w:r>
        <w:rPr>
          <w:rFonts w:hint="eastAsia"/>
          <w:szCs w:val="21"/>
        </w:rPr>
        <w:t>开标</w:t>
      </w:r>
    </w:p>
    <w:p>
      <w:pPr>
        <w:tabs>
          <w:tab w:val="left" w:pos="360"/>
        </w:tabs>
        <w:ind w:firstLine="1079" w:firstLineChars="514"/>
        <w:rPr>
          <w:szCs w:val="21"/>
        </w:rPr>
      </w:pPr>
      <w:r>
        <w:rPr>
          <w:rFonts w:hint="eastAsia"/>
          <w:szCs w:val="21"/>
        </w:rPr>
        <w:t>第六章</w:t>
      </w:r>
      <w:r>
        <w:rPr>
          <w:szCs w:val="21"/>
        </w:rPr>
        <w:t xml:space="preserve">  </w:t>
      </w:r>
      <w:r>
        <w:rPr>
          <w:rFonts w:hint="eastAsia"/>
          <w:szCs w:val="21"/>
        </w:rPr>
        <w:t>评标要求</w:t>
      </w:r>
    </w:p>
    <w:p>
      <w:pPr>
        <w:tabs>
          <w:tab w:val="left" w:pos="360"/>
        </w:tabs>
        <w:ind w:firstLine="1079" w:firstLineChars="514"/>
        <w:rPr>
          <w:szCs w:val="21"/>
        </w:rPr>
      </w:pPr>
      <w:r>
        <w:rPr>
          <w:rFonts w:hint="eastAsia"/>
          <w:szCs w:val="21"/>
        </w:rPr>
        <w:t>第七章</w:t>
      </w:r>
      <w:r>
        <w:rPr>
          <w:szCs w:val="21"/>
        </w:rPr>
        <w:t xml:space="preserve">  </w:t>
      </w:r>
      <w:r>
        <w:rPr>
          <w:rFonts w:hint="eastAsia"/>
          <w:szCs w:val="21"/>
        </w:rPr>
        <w:t>评标程序及评标方法</w:t>
      </w:r>
    </w:p>
    <w:p>
      <w:pPr>
        <w:tabs>
          <w:tab w:val="left" w:pos="360"/>
        </w:tabs>
        <w:ind w:firstLine="1079" w:firstLineChars="514"/>
        <w:rPr>
          <w:szCs w:val="21"/>
        </w:rPr>
      </w:pPr>
      <w:r>
        <w:rPr>
          <w:rFonts w:hint="eastAsia"/>
          <w:szCs w:val="21"/>
        </w:rPr>
        <w:t>第八章</w:t>
      </w:r>
      <w:r>
        <w:rPr>
          <w:szCs w:val="21"/>
        </w:rPr>
        <w:t xml:space="preserve">  </w:t>
      </w:r>
      <w:r>
        <w:rPr>
          <w:rFonts w:hint="eastAsia"/>
          <w:szCs w:val="21"/>
        </w:rPr>
        <w:t>定标及公示</w:t>
      </w:r>
    </w:p>
    <w:p>
      <w:pPr>
        <w:tabs>
          <w:tab w:val="left" w:pos="360"/>
        </w:tabs>
        <w:ind w:firstLine="1079" w:firstLineChars="514"/>
        <w:rPr>
          <w:szCs w:val="21"/>
        </w:rPr>
      </w:pPr>
      <w:r>
        <w:rPr>
          <w:rFonts w:hint="eastAsia"/>
          <w:szCs w:val="21"/>
        </w:rPr>
        <w:t>第九章</w:t>
      </w:r>
      <w:r>
        <w:rPr>
          <w:szCs w:val="21"/>
        </w:rPr>
        <w:t xml:space="preserve">  </w:t>
      </w:r>
      <w:r>
        <w:rPr>
          <w:rFonts w:hint="eastAsia"/>
          <w:szCs w:val="21"/>
        </w:rPr>
        <w:t>公开招标失败的后续处理</w:t>
      </w:r>
    </w:p>
    <w:p>
      <w:pPr>
        <w:tabs>
          <w:tab w:val="left" w:pos="360"/>
        </w:tabs>
        <w:ind w:firstLine="1079" w:firstLineChars="514"/>
        <w:rPr>
          <w:szCs w:val="21"/>
        </w:rPr>
      </w:pPr>
      <w:r>
        <w:rPr>
          <w:rFonts w:hint="eastAsia"/>
          <w:szCs w:val="21"/>
        </w:rPr>
        <w:t>第十章</w:t>
      </w:r>
      <w:r>
        <w:rPr>
          <w:szCs w:val="21"/>
        </w:rPr>
        <w:t xml:space="preserve">  </w:t>
      </w:r>
      <w:r>
        <w:rPr>
          <w:rFonts w:hint="eastAsia"/>
          <w:szCs w:val="21"/>
        </w:rPr>
        <w:t>合同的授予与备案</w:t>
      </w:r>
    </w:p>
    <w:p>
      <w:pPr>
        <w:tabs>
          <w:tab w:val="left" w:pos="360"/>
        </w:tabs>
        <w:ind w:firstLine="1079" w:firstLineChars="514"/>
        <w:rPr>
          <w:szCs w:val="21"/>
        </w:rPr>
      </w:pPr>
      <w:r>
        <w:rPr>
          <w:rFonts w:hint="eastAsia"/>
          <w:szCs w:val="21"/>
        </w:rPr>
        <w:t>第十一章</w:t>
      </w:r>
      <w:r>
        <w:rPr>
          <w:szCs w:val="21"/>
        </w:rPr>
        <w:t xml:space="preserve">  </w:t>
      </w:r>
      <w:r>
        <w:rPr>
          <w:rFonts w:hint="eastAsia"/>
          <w:szCs w:val="21"/>
        </w:rPr>
        <w:t>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szCs w:val="24"/>
        </w:rPr>
      </w:pPr>
      <w:r>
        <w:rPr>
          <w:rFonts w:hint="eastAsia" w:ascii="黑体" w:hAnsi="宋体" w:eastAsia="黑体"/>
          <w:sz w:val="24"/>
        </w:rPr>
        <w:t>12．招标文件的澄清</w:t>
      </w:r>
    </w:p>
    <w:p>
      <w:pPr>
        <w:snapToGrid w:val="0"/>
        <w:ind w:firstLine="420" w:firstLineChars="200"/>
        <w:rPr>
          <w:rFonts w:ascii="宋体" w:hAnsi="宋体" w:eastAsia="宋体"/>
          <w:szCs w:val="21"/>
        </w:rPr>
      </w:pPr>
      <w:r>
        <w:rPr>
          <w:rFonts w:hint="eastAsia" w:ascii="宋体" w:hAnsi="宋体"/>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szCs w:val="24"/>
        </w:rPr>
      </w:pPr>
      <w:r>
        <w:rPr>
          <w:rFonts w:hint="eastAsia" w:ascii="黑体" w:hAnsi="宋体" w:eastAsia="黑体"/>
          <w:sz w:val="24"/>
        </w:rPr>
        <w:t>13．招标文件的修改</w:t>
      </w:r>
    </w:p>
    <w:p>
      <w:pPr>
        <w:ind w:firstLine="411" w:firstLineChars="196"/>
        <w:rPr>
          <w:rFonts w:ascii="宋体" w:hAnsi="宋体" w:eastAsia="宋体"/>
          <w:szCs w:val="21"/>
        </w:rPr>
      </w:pPr>
      <w:r>
        <w:rPr>
          <w:rFonts w:hint="eastAsia" w:ascii="宋体" w:hAnsi="宋体"/>
          <w:szCs w:val="21"/>
        </w:rPr>
        <w:t>13.1招标文件发出后，在投标截止日期前任何时候，确需要变更招标内容的，学校采购机构可主动或在解答投标人提出的澄清问题时对招标文件进行修改；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hint="eastAsia" w:ascii="宋体" w:hAnsi="宋体"/>
          <w:szCs w:val="21"/>
        </w:rPr>
        <w:t>13.2招标文件的修改以书面形式（包括网站公开发布方式）发送给所有投标人，招标文件的修改内容作为招标文件的组成部分，并具有约束力。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hint="eastAsia" w:ascii="宋体" w:hAnsi="宋体"/>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hint="eastAsia" w:ascii="宋体" w:hAnsi="宋体"/>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szCs w:val="24"/>
        </w:rPr>
      </w:pPr>
      <w:r>
        <w:rPr>
          <w:rFonts w:hint="eastAsia" w:ascii="黑体" w:hAnsi="宋体" w:eastAsia="黑体"/>
          <w:sz w:val="24"/>
        </w:rPr>
        <w:t>14．投标文件的语言及度量单位</w:t>
      </w:r>
    </w:p>
    <w:p>
      <w:pPr>
        <w:ind w:firstLine="411" w:firstLineChars="196"/>
        <w:rPr>
          <w:rFonts w:ascii="宋体" w:hAnsi="宋体" w:eastAsia="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szCs w:val="24"/>
        </w:rPr>
      </w:pPr>
      <w:r>
        <w:rPr>
          <w:rFonts w:hint="eastAsia" w:ascii="黑体" w:hAnsi="宋体" w:eastAsia="黑体"/>
          <w:sz w:val="24"/>
        </w:rPr>
        <w:t>15．投标文件的组成</w:t>
      </w:r>
    </w:p>
    <w:p>
      <w:pPr>
        <w:ind w:firstLine="412" w:firstLineChars="196"/>
        <w:rPr>
          <w:rFonts w:ascii="宋体" w:hAnsi="宋体" w:eastAsia="宋体"/>
          <w:b/>
          <w:szCs w:val="21"/>
        </w:rPr>
      </w:pPr>
      <w:r>
        <w:rPr>
          <w:rFonts w:hint="eastAsia" w:ascii="宋体" w:hAnsi="宋体"/>
          <w:b/>
          <w:szCs w:val="21"/>
        </w:rPr>
        <w:t>具体内容请详见本项目招标文件第一册“专用条款”的相关内容。</w:t>
      </w:r>
    </w:p>
    <w:p>
      <w:pPr>
        <w:spacing w:line="360" w:lineRule="auto"/>
        <w:rPr>
          <w:rFonts w:ascii="黑体" w:hAnsi="宋体" w:eastAsia="黑体"/>
          <w:sz w:val="24"/>
          <w:szCs w:val="24"/>
        </w:rPr>
      </w:pPr>
      <w:r>
        <w:rPr>
          <w:rFonts w:hint="eastAsia" w:ascii="黑体" w:hAnsi="宋体" w:eastAsia="黑体"/>
          <w:sz w:val="24"/>
        </w:rPr>
        <w:t>16．投标文件格式</w:t>
      </w:r>
    </w:p>
    <w:p>
      <w:pPr>
        <w:ind w:firstLine="411" w:firstLineChars="196"/>
        <w:rPr>
          <w:rFonts w:ascii="宋体" w:hAnsi="宋体" w:eastAsia="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szCs w:val="24"/>
        </w:rPr>
      </w:pPr>
      <w:r>
        <w:rPr>
          <w:rFonts w:hint="eastAsia" w:ascii="黑体" w:hAnsi="宋体" w:eastAsia="黑体"/>
          <w:sz w:val="24"/>
        </w:rPr>
        <w:t>17．投标货币</w:t>
      </w:r>
    </w:p>
    <w:p>
      <w:pPr>
        <w:ind w:firstLine="411" w:firstLineChars="196"/>
        <w:rPr>
          <w:rFonts w:ascii="宋体" w:hAnsi="宋体" w:eastAsia="宋体"/>
          <w:szCs w:val="21"/>
        </w:rPr>
      </w:pPr>
      <w:r>
        <w:rPr>
          <w:rFonts w:hint="eastAsia" w:ascii="宋体" w:hAnsi="宋体"/>
          <w:szCs w:val="21"/>
        </w:rPr>
        <w:t>如招标文件第一册“专用条款”无另外规定，本项目的投标应以人民币计。</w:t>
      </w:r>
    </w:p>
    <w:p>
      <w:pPr>
        <w:spacing w:line="360" w:lineRule="auto"/>
        <w:rPr>
          <w:rFonts w:ascii="黑体" w:hAnsi="宋体" w:eastAsia="黑体"/>
          <w:sz w:val="24"/>
          <w:szCs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eastAsia="宋体"/>
          <w:szCs w:val="21"/>
        </w:rPr>
      </w:pPr>
      <w:r>
        <w:rPr>
          <w:rFonts w:hint="eastAsia" w:ascii="宋体" w:hAnsi="宋体"/>
          <w:szCs w:val="21"/>
        </w:rPr>
        <w:t>18.1 投标人应按照本项目招标文件第一册“专用条款”的要求提交证明文件证明其投标技术方案项下的货物、工程和服务的合格性符合招标文件规定。该投标技术方案及其证明文件作为投标文件的一部分。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18.2.5我国政府机构出具的产品检验和核准证件应为证件正面、背面和附件标注的全部具体内容；产品检验和核准证件的尺寸和清晰度应该能够被阅读、识别和判断，提供原件复印件。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spacing w:line="360" w:lineRule="auto"/>
        <w:rPr>
          <w:rFonts w:ascii="黑体" w:hAnsi="宋体" w:eastAsia="黑体"/>
          <w:sz w:val="24"/>
          <w:szCs w:val="24"/>
        </w:rPr>
      </w:pPr>
      <w:r>
        <w:rPr>
          <w:rFonts w:hint="eastAsia" w:ascii="黑体" w:hAnsi="宋体" w:eastAsia="黑体"/>
          <w:sz w:val="24"/>
        </w:rPr>
        <w:t>19．投标文件其他证明文件的要求</w:t>
      </w:r>
    </w:p>
    <w:p>
      <w:pPr>
        <w:ind w:firstLine="411" w:firstLineChars="196"/>
        <w:rPr>
          <w:rFonts w:ascii="宋体" w:hAnsi="宋体" w:eastAsia="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szCs w:val="24"/>
        </w:rPr>
      </w:pPr>
      <w:r>
        <w:rPr>
          <w:rFonts w:hint="eastAsia" w:ascii="黑体" w:hAnsi="宋体" w:eastAsia="黑体"/>
          <w:sz w:val="24"/>
        </w:rPr>
        <w:t>20．投标有效期</w:t>
      </w:r>
    </w:p>
    <w:p>
      <w:pPr>
        <w:ind w:firstLine="411" w:firstLineChars="196"/>
        <w:rPr>
          <w:rFonts w:ascii="宋体" w:hAnsi="宋体" w:eastAsia="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20.3 中标单位的投标书有效期，截止于完成本招标文件规定的全部项目内容，并通过竣工验收及保修结束。</w:t>
      </w:r>
    </w:p>
    <w:p>
      <w:pPr>
        <w:spacing w:line="360" w:lineRule="auto"/>
        <w:rPr>
          <w:rFonts w:ascii="黑体" w:hAnsi="宋体" w:eastAsia="黑体"/>
          <w:sz w:val="24"/>
          <w:szCs w:val="24"/>
        </w:rPr>
      </w:pPr>
      <w:r>
        <w:rPr>
          <w:rFonts w:hint="eastAsia" w:ascii="黑体" w:hAnsi="宋体" w:eastAsia="黑体"/>
          <w:sz w:val="24"/>
        </w:rPr>
        <w:t>21．关于投标保证金</w:t>
      </w:r>
    </w:p>
    <w:p>
      <w:pPr>
        <w:ind w:firstLine="411" w:firstLineChars="196"/>
        <w:rPr>
          <w:rFonts w:ascii="宋体" w:hAnsi="宋体" w:eastAsia="宋体"/>
          <w:szCs w:val="21"/>
        </w:rPr>
      </w:pPr>
      <w:r>
        <w:rPr>
          <w:rFonts w:hint="eastAsia" w:ascii="宋体" w:hAnsi="宋体"/>
          <w:szCs w:val="21"/>
        </w:rPr>
        <w:t>21.1 为切实减轻企业负担，降低制度性交易成本，一般采购项目不收取投标保证金。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若为重大项目，学校采购机构可自行决定另外收取投标保证金，不受21.1款限制。是否另外收取投标保证金，请见本招标文件“专用条款”《对通用条款的补充内容》中的相关要求。</w:t>
      </w:r>
    </w:p>
    <w:p>
      <w:pPr>
        <w:spacing w:line="360" w:lineRule="auto"/>
        <w:rPr>
          <w:rFonts w:ascii="黑体" w:hAnsi="宋体" w:eastAsia="黑体"/>
          <w:sz w:val="24"/>
          <w:szCs w:val="24"/>
        </w:rPr>
      </w:pPr>
      <w:r>
        <w:rPr>
          <w:rFonts w:hint="eastAsia" w:ascii="黑体" w:hAnsi="宋体" w:eastAsia="黑体"/>
          <w:sz w:val="24"/>
        </w:rPr>
        <w:t>22．投标人的替代方案</w:t>
      </w:r>
    </w:p>
    <w:p>
      <w:pPr>
        <w:ind w:firstLine="411" w:firstLineChars="196"/>
        <w:rPr>
          <w:rFonts w:ascii="宋体" w:hAnsi="宋体" w:eastAsia="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szCs w:val="24"/>
        </w:rPr>
      </w:pPr>
      <w:r>
        <w:rPr>
          <w:rFonts w:hint="eastAsia" w:ascii="黑体" w:hAnsi="宋体" w:eastAsia="黑体"/>
          <w:sz w:val="24"/>
        </w:rPr>
        <w:t>23．投标文件的制作要求</w:t>
      </w:r>
    </w:p>
    <w:p>
      <w:pPr>
        <w:ind w:firstLine="411" w:firstLineChars="196"/>
        <w:rPr>
          <w:rFonts w:ascii="宋体" w:hAnsi="宋体" w:eastAsia="宋体"/>
        </w:rPr>
      </w:pPr>
      <w:r>
        <w:rPr>
          <w:rFonts w:hint="eastAsia" w:ascii="宋体" w:hAnsi="宋体"/>
        </w:rPr>
        <w:t>23.1 投标人需按项目采购文件要求准备所投项目的纸质投标文件正副本。</w:t>
      </w:r>
    </w:p>
    <w:p>
      <w:pPr>
        <w:ind w:firstLine="412" w:firstLineChars="196"/>
        <w:rPr>
          <w:rFonts w:ascii="宋体" w:hAnsi="宋体"/>
        </w:rPr>
      </w:pPr>
      <w:r>
        <w:rPr>
          <w:rFonts w:hint="eastAsia" w:ascii="宋体" w:hAnsi="宋体"/>
          <w:b/>
        </w:rPr>
        <w:tab/>
      </w:r>
      <w:r>
        <w:rPr>
          <w:rFonts w:hint="eastAsia" w:ascii="宋体" w:hAnsi="宋体"/>
        </w:rPr>
        <w:t>23.2 投标人在编辑投标文件时，在投标文件目录中属于本节点内容的必须在本节点中填写；填写到其他节点或附件的，评审委员会有权不予接受，一切后果由供应商自行承担。</w:t>
      </w:r>
    </w:p>
    <w:p>
      <w:pPr>
        <w:ind w:firstLine="411" w:firstLineChars="196"/>
        <w:rPr>
          <w:rFonts w:ascii="宋体" w:hAnsi="宋体"/>
        </w:rPr>
      </w:pPr>
      <w:r>
        <w:rPr>
          <w:rFonts w:hint="eastAsia" w:ascii="宋体" w:hAnsi="宋体"/>
        </w:rPr>
        <w:t>23.3 投标文件要求盖章、签字的地方，应按要求盖章、签字。评审委员会有权将缺、漏盖章、签字的投标文件认定为无效投标。</w:t>
      </w:r>
    </w:p>
    <w:p>
      <w:pPr>
        <w:ind w:firstLine="411" w:firstLineChars="196"/>
        <w:rPr>
          <w:rFonts w:ascii="宋体" w:hAnsi="宋体"/>
        </w:rPr>
      </w:pPr>
      <w:r>
        <w:rPr>
          <w:rFonts w:hint="eastAsia" w:ascii="宋体" w:hAnsi="宋体"/>
        </w:rPr>
        <w:t>23.4 电报、电话、传真形式的投标概不接受。</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szCs w:val="24"/>
        </w:rPr>
      </w:pPr>
      <w:r>
        <w:rPr>
          <w:rFonts w:hint="eastAsia" w:ascii="黑体" w:hAnsi="宋体" w:eastAsia="黑体"/>
          <w:sz w:val="24"/>
        </w:rPr>
        <w:t>24．投标书的保密</w:t>
      </w:r>
    </w:p>
    <w:p>
      <w:pPr>
        <w:ind w:firstLine="411" w:firstLineChars="196"/>
        <w:rPr>
          <w:rFonts w:ascii="宋体" w:hAnsi="宋体" w:eastAsia="宋体"/>
        </w:rPr>
      </w:pPr>
      <w:r>
        <w:rPr>
          <w:rFonts w:hint="eastAsia" w:ascii="宋体" w:hAnsi="宋体"/>
        </w:rPr>
        <w:t>24.1在投标文件制作完成后，所有文件必须密封完整且加盖公章。</w:t>
      </w:r>
    </w:p>
    <w:p>
      <w:pPr>
        <w:ind w:firstLine="411" w:firstLineChars="196"/>
        <w:rPr>
          <w:rFonts w:ascii="宋体" w:hAnsi="宋体"/>
        </w:rPr>
      </w:pPr>
      <w:r>
        <w:rPr>
          <w:rFonts w:hint="eastAsia" w:ascii="宋体" w:hAnsi="宋体"/>
        </w:rPr>
        <w:t>24.2 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eastAsia="宋体"/>
        </w:rPr>
      </w:pPr>
      <w:r>
        <w:rPr>
          <w:rFonts w:hint="eastAsia" w:ascii="宋体" w:hAnsi="宋体"/>
        </w:rPr>
        <w:t>25.1投标人必须在采购文件规定的投标截止时间前将密封的投标文件递交到项目指定的地点。</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eastAsia="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26.3投标样品未能及时退回的，学校采购机构工作人员将及时存放到样品室，并发函或电话敦促相关单位取回。经敦促仍未能按规定取回的，视同投标供应商或采购人放弃取回，学校采购机构将定期清理。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szCs w:val="24"/>
        </w:rPr>
      </w:pPr>
      <w:r>
        <w:rPr>
          <w:rFonts w:hint="eastAsia" w:ascii="黑体" w:hAnsi="宋体" w:eastAsia="黑体"/>
          <w:sz w:val="24"/>
        </w:rPr>
        <w:t>27．投标文件的修改和撤销</w:t>
      </w:r>
    </w:p>
    <w:p>
      <w:pPr>
        <w:ind w:firstLine="411" w:firstLineChars="196"/>
        <w:rPr>
          <w:rFonts w:ascii="宋体" w:hAnsi="宋体" w:eastAsia="宋体"/>
        </w:rPr>
      </w:pPr>
      <w:r>
        <w:rPr>
          <w:rFonts w:hint="eastAsia" w:ascii="宋体" w:hAnsi="宋体"/>
        </w:rPr>
        <w:t>27.1投标方在提交投标文件后可对其投标文件进行修改或撤回。</w:t>
      </w:r>
    </w:p>
    <w:p>
      <w:pPr>
        <w:ind w:firstLine="411" w:firstLineChars="196"/>
        <w:rPr>
          <w:rFonts w:ascii="宋体" w:hAnsi="宋体"/>
        </w:rPr>
      </w:pPr>
      <w:r>
        <w:rPr>
          <w:rFonts w:hint="eastAsia" w:ascii="宋体" w:hAnsi="宋体"/>
        </w:rPr>
        <w:t>27.2投标截止时间以后不得修改投标文件。</w:t>
      </w:r>
    </w:p>
    <w:p>
      <w:pPr>
        <w:ind w:firstLine="411" w:firstLineChars="196"/>
        <w:rPr>
          <w:rFonts w:ascii="宋体" w:hAnsi="宋体"/>
        </w:rPr>
      </w:pPr>
      <w:r>
        <w:rPr>
          <w:rFonts w:hint="eastAsia" w:ascii="宋体" w:hAnsi="宋体"/>
        </w:rPr>
        <w:t>27.3从投标截止期至投标人在投标书中确定的投标有效期之间的这段时间内，投标人不得撤回其投标。</w:t>
      </w:r>
    </w:p>
    <w:p>
      <w:pPr>
        <w:ind w:firstLine="411" w:firstLineChars="196"/>
        <w:rPr>
          <w:rFonts w:ascii="宋体" w:hAnsi="宋体"/>
          <w:szCs w:val="21"/>
        </w:rPr>
      </w:pPr>
      <w:r>
        <w:rPr>
          <w:rFonts w:hint="eastAsia" w:ascii="宋体" w:hAnsi="宋体"/>
          <w:szCs w:val="21"/>
        </w:rPr>
        <w:t>27.4学校采购机构不退还投标文件，专用条款另有规定的除外。</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szCs w:val="24"/>
        </w:rPr>
      </w:pPr>
      <w:r>
        <w:rPr>
          <w:rFonts w:hint="eastAsia" w:ascii="黑体" w:hAnsi="宋体" w:eastAsia="黑体"/>
          <w:sz w:val="24"/>
        </w:rPr>
        <w:t>28．开标</w:t>
      </w:r>
    </w:p>
    <w:p>
      <w:pPr>
        <w:ind w:firstLine="359" w:firstLineChars="171"/>
        <w:rPr>
          <w:rFonts w:ascii="宋体" w:hAnsi="宋体" w:eastAsia="宋体"/>
          <w:szCs w:val="21"/>
        </w:rPr>
      </w:pPr>
      <w:r>
        <w:rPr>
          <w:rFonts w:hint="eastAsia" w:ascii="宋体" w:hAnsi="宋体"/>
          <w:szCs w:val="21"/>
        </w:rPr>
        <w:t>28.1学校采购机构将在投标截止时间后，对密封的投标文件进行拆封，开标，并在开标现场公布开标结果。</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szCs w:val="24"/>
        </w:rPr>
      </w:pPr>
      <w:r>
        <w:rPr>
          <w:rFonts w:hint="eastAsia" w:ascii="黑体" w:hAnsi="宋体" w:eastAsia="黑体"/>
          <w:sz w:val="24"/>
        </w:rPr>
        <w:t>29．评审委员会组成</w:t>
      </w:r>
    </w:p>
    <w:p>
      <w:pPr>
        <w:ind w:firstLine="411" w:firstLineChars="196"/>
        <w:rPr>
          <w:rFonts w:ascii="宋体" w:hAnsi="宋体" w:eastAsia="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评标委员会由采购人代表和评审专家组成，成员人数为5人以上（含5人）单数，其中评审专家不少于成员总数的三分之二。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开标后，直到签订合同为止，凡属于对投标文件的审查、澄清、评价和比较的有关资料以及中标候选人的推荐情况、与评标有关的其他任何情况均严格保密（信息公开的内容除外）。</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eastAsia="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eastAsia="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szCs w:val="24"/>
        </w:rPr>
      </w:pPr>
      <w:r>
        <w:rPr>
          <w:rFonts w:hint="eastAsia" w:ascii="黑体" w:hAnsi="宋体" w:eastAsia="黑体"/>
          <w:sz w:val="24"/>
        </w:rPr>
        <w:t>32．投标文件初审</w:t>
      </w:r>
    </w:p>
    <w:p>
      <w:pPr>
        <w:ind w:firstLine="411" w:firstLineChars="196"/>
        <w:rPr>
          <w:rFonts w:ascii="宋体" w:hAnsi="宋体" w:eastAsia="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32.5投标人投标文件作无效处理的情形，具体包括但不限于以下：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32.5.5不同投标人的投标文件或部分投标文件相互混装；</w:t>
      </w:r>
    </w:p>
    <w:p>
      <w:pPr>
        <w:ind w:firstLine="411" w:firstLineChars="196"/>
        <w:rPr>
          <w:rFonts w:ascii="宋体" w:hAnsi="宋体"/>
        </w:rPr>
      </w:pPr>
      <w:r>
        <w:rPr>
          <w:rFonts w:hint="eastAsia" w:ascii="宋体" w:hAnsi="宋体"/>
        </w:rPr>
        <w:t>32.5.6投标供应商之间相互约定给予未中标的供应商利益补偿；</w:t>
      </w:r>
    </w:p>
    <w:p>
      <w:pPr>
        <w:ind w:firstLine="411" w:firstLineChars="196"/>
        <w:rPr>
          <w:rFonts w:ascii="宋体" w:hAnsi="宋体"/>
        </w:rPr>
      </w:pPr>
      <w:r>
        <w:rPr>
          <w:rFonts w:hint="eastAsia" w:ascii="宋体" w:hAnsi="宋体"/>
        </w:rPr>
        <w:t>32.5.7不同投标供应商的法定代表人、主要经营负责人、项目投标授权代表人、项目负责人、主要技术人员为同一人、属同一单位或者同一单位缴纳社会保险；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32.5.8不同投标供应商的投标文件内容存在非正常一致；</w:t>
      </w:r>
    </w:p>
    <w:p>
      <w:pPr>
        <w:ind w:firstLine="411" w:firstLineChars="196"/>
        <w:rPr>
          <w:rFonts w:ascii="宋体" w:hAnsi="宋体"/>
        </w:rPr>
      </w:pPr>
      <w:r>
        <w:rPr>
          <w:rFonts w:hint="eastAsia" w:ascii="宋体" w:hAnsi="宋体"/>
        </w:rPr>
        <w:t>32.5.9在同一单位工作人员为两家以上（含两家）供应商进行同一项投标活动；</w:t>
      </w:r>
    </w:p>
    <w:p>
      <w:pPr>
        <w:ind w:firstLine="411" w:firstLineChars="196"/>
        <w:rPr>
          <w:rFonts w:ascii="宋体" w:hAnsi="宋体"/>
        </w:rPr>
      </w:pPr>
      <w:r>
        <w:rPr>
          <w:rFonts w:hint="eastAsia" w:ascii="宋体" w:hAnsi="宋体"/>
        </w:rPr>
        <w:t>32.5.10主管部门依照法律、法规认定的其他情形。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eastAsia="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szCs w:val="24"/>
        </w:rPr>
      </w:pPr>
      <w:r>
        <w:rPr>
          <w:rFonts w:hint="eastAsia" w:ascii="黑体" w:hAnsi="宋体" w:eastAsia="黑体"/>
          <w:sz w:val="24"/>
        </w:rPr>
        <w:t>34．错误的修正</w:t>
      </w:r>
    </w:p>
    <w:p>
      <w:pPr>
        <w:ind w:firstLine="411" w:firstLineChars="196"/>
        <w:rPr>
          <w:rFonts w:ascii="宋体" w:hAnsi="宋体" w:eastAsia="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szCs w:val="24"/>
        </w:rPr>
      </w:pPr>
      <w:r>
        <w:rPr>
          <w:rFonts w:hint="eastAsia" w:ascii="黑体" w:hAnsi="宋体" w:eastAsia="黑体"/>
          <w:sz w:val="24"/>
        </w:rPr>
        <w:t>35．投标文件的比较与评价</w:t>
      </w:r>
    </w:p>
    <w:p>
      <w:pPr>
        <w:ind w:firstLine="411" w:firstLineChars="196"/>
        <w:rPr>
          <w:rFonts w:ascii="宋体" w:hAnsi="宋体" w:eastAsia="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szCs w:val="24"/>
        </w:rPr>
      </w:pPr>
      <w:r>
        <w:rPr>
          <w:rFonts w:hint="eastAsia" w:ascii="黑体" w:hAnsi="宋体" w:eastAsia="黑体"/>
          <w:sz w:val="24"/>
        </w:rPr>
        <w:t>36.实地考察、演示或设备测试</w:t>
      </w:r>
    </w:p>
    <w:p>
      <w:pPr>
        <w:ind w:firstLine="411" w:firstLineChars="196"/>
        <w:rPr>
          <w:rFonts w:ascii="宋体" w:hAnsi="宋体" w:eastAsia="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szCs w:val="24"/>
        </w:rPr>
      </w:pPr>
      <w:r>
        <w:rPr>
          <w:rFonts w:hint="eastAsia" w:ascii="黑体" w:hAnsi="宋体" w:eastAsia="黑体"/>
          <w:sz w:val="24"/>
        </w:rPr>
        <w:t>37．评标方法</w:t>
      </w:r>
    </w:p>
    <w:p>
      <w:pPr>
        <w:ind w:firstLine="412" w:firstLineChars="196"/>
        <w:rPr>
          <w:rFonts w:ascii="宋体" w:hAnsi="宋体" w:eastAsia="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2"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2"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2" w:firstLineChars="196"/>
        <w:rPr>
          <w:rFonts w:ascii="宋体" w:hAnsi="宋体"/>
          <w:b/>
          <w:bCs/>
          <w:szCs w:val="21"/>
        </w:rPr>
      </w:pPr>
      <w:r>
        <w:rPr>
          <w:rFonts w:hint="eastAsia" w:ascii="宋体" w:hAnsi="宋体"/>
          <w:b/>
          <w:bCs/>
          <w:szCs w:val="21"/>
        </w:rPr>
        <w:t>37.4 本项目采用的评标方法见本项目招标文件第一册“专用条款”的相关内容。</w:t>
      </w:r>
    </w:p>
    <w:p>
      <w:pPr>
        <w:ind w:firstLine="412" w:firstLineChars="196"/>
        <w:rPr>
          <w:rFonts w:ascii="宋体" w:hAnsi="宋体"/>
          <w:b/>
          <w:bCs/>
          <w:szCs w:val="21"/>
        </w:rPr>
      </w:pPr>
      <w:r>
        <w:rPr>
          <w:rFonts w:hint="eastAsia" w:ascii="宋体" w:hAnsi="宋体"/>
          <w:b/>
          <w:bCs/>
          <w:szCs w:val="21"/>
        </w:rPr>
        <w:t>37.5重新评审的情形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2" w:firstLineChars="196"/>
        <w:rPr>
          <w:rFonts w:ascii="宋体" w:hAnsi="宋体"/>
          <w:b/>
          <w:bCs/>
          <w:szCs w:val="21"/>
        </w:rPr>
      </w:pPr>
      <w:r>
        <w:rPr>
          <w:rFonts w:hint="eastAsia" w:ascii="宋体" w:hAnsi="宋体"/>
          <w:b/>
          <w:bCs/>
          <w:szCs w:val="21"/>
        </w:rPr>
        <w:t xml:space="preserve"> 37.6重新组建评审委员会的情形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szCs w:val="24"/>
        </w:rPr>
      </w:pPr>
      <w:r>
        <w:rPr>
          <w:rFonts w:hint="eastAsia" w:ascii="黑体" w:hAnsi="宋体" w:eastAsia="黑体"/>
          <w:sz w:val="24"/>
        </w:rPr>
        <w:t>38．定标方法</w:t>
      </w:r>
    </w:p>
    <w:p>
      <w:pPr>
        <w:ind w:firstLine="411" w:firstLineChars="196"/>
        <w:rPr>
          <w:rFonts w:ascii="宋体" w:hAnsi="宋体" w:eastAsia="宋体"/>
          <w:szCs w:val="21"/>
        </w:rPr>
      </w:pPr>
      <w:r>
        <w:rPr>
          <w:rFonts w:hint="eastAsia" w:ascii="宋体" w:hAnsi="宋体"/>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38.4出现并列的情况时，采取随机抽取的方式确定并列的投标人的排序，具体操作办法及流程由评审委员会确定。</w:t>
      </w:r>
    </w:p>
    <w:p>
      <w:pPr>
        <w:ind w:firstLine="411" w:firstLineChars="196"/>
        <w:rPr>
          <w:rFonts w:ascii="宋体" w:hAnsi="宋体"/>
          <w:szCs w:val="21"/>
        </w:rPr>
      </w:pPr>
      <w:r>
        <w:rPr>
          <w:rFonts w:hint="eastAsia" w:ascii="宋体" w:hAnsi="宋体"/>
          <w:szCs w:val="21"/>
        </w:rPr>
        <w:t>38.5专用条款另有规定的，按专用条款相关要求定标。</w:t>
      </w:r>
    </w:p>
    <w:p>
      <w:pPr>
        <w:spacing w:line="360" w:lineRule="auto"/>
        <w:rPr>
          <w:rFonts w:ascii="黑体" w:hAnsi="宋体" w:eastAsia="黑体"/>
          <w:sz w:val="24"/>
          <w:szCs w:val="24"/>
        </w:rPr>
      </w:pPr>
      <w:r>
        <w:rPr>
          <w:rFonts w:hint="eastAsia" w:ascii="黑体" w:hAnsi="宋体" w:eastAsia="黑体"/>
          <w:sz w:val="24"/>
        </w:rPr>
        <w:t>39．编写评标报告</w:t>
      </w:r>
    </w:p>
    <w:p>
      <w:pPr>
        <w:ind w:firstLine="411" w:firstLineChars="196"/>
        <w:rPr>
          <w:rFonts w:ascii="宋体" w:hAnsi="宋体" w:eastAsia="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szCs w:val="24"/>
        </w:rPr>
      </w:pPr>
      <w:r>
        <w:rPr>
          <w:rFonts w:hint="eastAsia" w:ascii="黑体" w:hAnsi="宋体" w:eastAsia="黑体"/>
          <w:sz w:val="24"/>
        </w:rPr>
        <w:t>40．中标公告</w:t>
      </w:r>
    </w:p>
    <w:p>
      <w:pPr>
        <w:ind w:firstLine="411" w:firstLineChars="196"/>
        <w:rPr>
          <w:rFonts w:ascii="宋体" w:hAnsi="宋体" w:eastAsia="宋体"/>
          <w:szCs w:val="21"/>
        </w:rPr>
      </w:pPr>
      <w:r>
        <w:rPr>
          <w:rFonts w:hint="eastAsia" w:ascii="宋体" w:hAnsi="宋体"/>
          <w:szCs w:val="21"/>
        </w:rPr>
        <w:t>40.1为体现“公开、公平、公正”的原则，评标结束后，学校采购机构将在“深圳大学招投标管理中心网站”（</w:t>
      </w:r>
      <w:r>
        <w:fldChar w:fldCharType="begin"/>
      </w:r>
      <w:r>
        <w:instrText xml:space="preserve"> HYPERLINK "http://bidding.szu.edu.cn/" </w:instrText>
      </w:r>
      <w:r>
        <w:fldChar w:fldCharType="separate"/>
      </w:r>
      <w:r>
        <w:rPr>
          <w:rStyle w:val="47"/>
          <w:rFonts w:hint="eastAsia" w:ascii="宋体" w:hAnsi="宋体"/>
          <w:szCs w:val="21"/>
        </w:rPr>
        <w:t>http://bidding.szu.edu.cn/</w:t>
      </w:r>
      <w:r>
        <w:rPr>
          <w:rStyle w:val="47"/>
          <w:rFonts w:hint="eastAsia" w:ascii="宋体" w:hAnsi="宋体"/>
          <w:szCs w:val="21"/>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szCs w:val="24"/>
        </w:rPr>
      </w:pPr>
      <w:r>
        <w:rPr>
          <w:rFonts w:hint="eastAsia" w:ascii="黑体" w:hAnsi="宋体" w:eastAsia="黑体"/>
          <w:sz w:val="24"/>
        </w:rPr>
        <w:t>41．中标通知书</w:t>
      </w:r>
    </w:p>
    <w:p>
      <w:pPr>
        <w:ind w:firstLine="411" w:firstLineChars="196"/>
        <w:rPr>
          <w:rFonts w:ascii="宋体" w:hAnsi="宋体" w:eastAsia="宋体"/>
          <w:szCs w:val="21"/>
        </w:rPr>
      </w:pPr>
      <w:r>
        <w:rPr>
          <w:rFonts w:hint="eastAsia" w:ascii="宋体" w:hAnsi="宋体"/>
          <w:szCs w:val="21"/>
        </w:rPr>
        <w:t>41.1中标公告公布以后,在公示期内无有效质疑投诉,中标供应商和采购人可到学校采购机构领取《中标通知书》（咨询电话：0755—26531025，地点：深圳大学粤海校区汇元楼238室）。</w:t>
      </w:r>
    </w:p>
    <w:p>
      <w:pPr>
        <w:ind w:firstLine="411" w:firstLineChars="196"/>
        <w:rPr>
          <w:rFonts w:ascii="宋体" w:hAnsi="宋体"/>
          <w:szCs w:val="21"/>
        </w:rPr>
      </w:pPr>
      <w:r>
        <w:rPr>
          <w:rFonts w:hint="eastAsia" w:ascii="宋体" w:hAnsi="宋体"/>
          <w:szCs w:val="21"/>
        </w:rPr>
        <w:t>41.2中标通知书是合同的重要组成部分。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szCs w:val="24"/>
        </w:rPr>
      </w:pPr>
      <w:r>
        <w:rPr>
          <w:rFonts w:hint="eastAsia" w:ascii="黑体" w:hAnsi="宋体" w:eastAsia="黑体"/>
          <w:sz w:val="24"/>
        </w:rPr>
        <w:t>42．公开招标失败的处理</w:t>
      </w:r>
    </w:p>
    <w:p>
      <w:pPr>
        <w:ind w:firstLine="411" w:firstLineChars="196"/>
        <w:rPr>
          <w:rFonts w:ascii="宋体" w:hAnsi="宋体" w:eastAsia="宋体"/>
        </w:rPr>
      </w:pPr>
      <w:r>
        <w:rPr>
          <w:rFonts w:hint="eastAsia" w:ascii="宋体" w:hAnsi="宋体"/>
          <w:szCs w:val="21"/>
        </w:rPr>
        <w:t>42.1本项目公开招标过程中若由于投标截止后</w:t>
      </w:r>
      <w:r>
        <w:rPr>
          <w:rFonts w:hint="eastAsia" w:ascii="宋体" w:hAnsi="宋体"/>
        </w:rPr>
        <w:t>实际递交投标文件的供应商数量不足、经评审委员会评审对招标文件作实质响应的供应商不足等原因造成公开招标失败，可由学校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szCs w:val="24"/>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（2）根据实际情况，依照学校的有关规定申请将招标失败的采购项目转为竞争性谈判或单一来源谈判方式采购。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42.5公开招标失败的采购项目按照《深圳大学采购管理办法》及相关规定的程序批准转为竞争性谈判或单一来源谈判方式采购的，按规定要求组织采购活动。</w:t>
      </w:r>
    </w:p>
    <w:p>
      <w:pPr>
        <w:keepNext/>
        <w:keepLines/>
        <w:numPr>
          <w:ilvl w:val="0"/>
          <w:numId w:val="10"/>
        </w:numPr>
        <w:adjustRightInd w:val="0"/>
        <w:spacing w:before="231" w:beforeLines="50" w:after="231" w:afterLines="50"/>
        <w:ind w:left="643" w:hanging="643"/>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szCs w:val="24"/>
        </w:rPr>
      </w:pPr>
      <w:r>
        <w:rPr>
          <w:rFonts w:hint="eastAsia" w:ascii="黑体" w:hAnsi="宋体" w:eastAsia="黑体"/>
          <w:sz w:val="24"/>
        </w:rPr>
        <w:t>43．合同授予标准</w:t>
      </w:r>
    </w:p>
    <w:p>
      <w:pPr>
        <w:ind w:firstLine="411" w:firstLineChars="196"/>
        <w:rPr>
          <w:rFonts w:ascii="宋体" w:hAnsi="宋体" w:eastAsia="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szCs w:val="24"/>
        </w:rPr>
      </w:pPr>
      <w:r>
        <w:rPr>
          <w:rFonts w:hint="eastAsia" w:ascii="黑体" w:hAnsi="宋体" w:eastAsia="黑体"/>
          <w:sz w:val="24"/>
        </w:rPr>
        <w:t>44．接受和拒绝任何或所有投标的权力</w:t>
      </w:r>
    </w:p>
    <w:p>
      <w:pPr>
        <w:ind w:firstLine="411" w:firstLineChars="196"/>
        <w:rPr>
          <w:rFonts w:ascii="宋体" w:hAnsi="宋体" w:eastAsia="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szCs w:val="24"/>
        </w:rPr>
      </w:pPr>
      <w:r>
        <w:rPr>
          <w:rFonts w:hint="eastAsia" w:ascii="黑体" w:hAnsi="宋体" w:eastAsia="黑体"/>
          <w:sz w:val="24"/>
        </w:rPr>
        <w:t>45．合同协议书的签订</w:t>
      </w:r>
    </w:p>
    <w:p>
      <w:pPr>
        <w:ind w:firstLine="411" w:firstLineChars="196"/>
        <w:rPr>
          <w:rFonts w:ascii="宋体" w:hAnsi="宋体" w:eastAsia="宋体"/>
          <w:szCs w:val="21"/>
        </w:rPr>
      </w:pPr>
      <w:r>
        <w:rPr>
          <w:rFonts w:hint="eastAsia" w:ascii="宋体" w:hAnsi="宋体"/>
          <w:szCs w:val="21"/>
        </w:rPr>
        <w:t>45.1中标人将于中标通知书发出之日起10个工作日内，按照采购文件（招标文件和投标文件等）内容与采购人签订政府采购合同；合同的实质性内容应当符合招标文件的规定。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45.2中标人如不按本通用条款第45.1款的规定与采购人签订合同，学校采购机构将有充分的理由取消中标人的中标，并计入供应商诚信档案。</w:t>
      </w:r>
    </w:p>
    <w:p>
      <w:pPr>
        <w:spacing w:line="0" w:lineRule="atLeast"/>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spacing w:line="360" w:lineRule="auto"/>
        <w:rPr>
          <w:rFonts w:ascii="黑体" w:hAnsi="宋体" w:eastAsia="黑体"/>
          <w:sz w:val="24"/>
          <w:szCs w:val="24"/>
        </w:rPr>
      </w:pPr>
      <w:r>
        <w:rPr>
          <w:rFonts w:hint="eastAsia" w:ascii="黑体" w:hAnsi="宋体" w:eastAsia="黑体"/>
          <w:sz w:val="24"/>
        </w:rPr>
        <w:t>46．履约担保</w:t>
      </w:r>
    </w:p>
    <w:p>
      <w:pPr>
        <w:spacing w:line="0" w:lineRule="atLeast"/>
        <w:ind w:firstLine="411" w:firstLineChars="196"/>
        <w:rPr>
          <w:rFonts w:ascii="宋体" w:hAnsi="宋体" w:eastAsia="宋体"/>
          <w:szCs w:val="21"/>
        </w:rPr>
      </w:pPr>
      <w:r>
        <w:rPr>
          <w:rFonts w:hint="eastAsia" w:ascii="宋体" w:hAnsi="宋体"/>
          <w:szCs w:val="21"/>
        </w:rPr>
        <w:t>46.1在签订项目合同的同时，中标人应按“对通用条款的补充内容”中规定的金额向采购人提交履约保证金。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46.2如果中标人不能按“对通用条款的补充内容”中规</w:t>
      </w:r>
      <w:r>
        <w:rPr>
          <w:rFonts w:hint="eastAsia"/>
        </w:rPr>
        <w:t>定的金额向采购人提交履约保证金，采购人将有充分的理由通过学校采购机构取消其中标，给采购人造成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szCs w:val="24"/>
        </w:rPr>
      </w:pPr>
      <w:r>
        <w:rPr>
          <w:rFonts w:hint="eastAsia" w:ascii="黑体" w:hAnsi="宋体" w:eastAsia="黑体"/>
          <w:sz w:val="24"/>
        </w:rPr>
        <w:t>47.合同的备案</w:t>
      </w:r>
    </w:p>
    <w:p>
      <w:pPr>
        <w:spacing w:line="0" w:lineRule="atLeast"/>
        <w:ind w:firstLine="411" w:firstLineChars="196"/>
        <w:rPr>
          <w:rFonts w:ascii="宋体" w:hAnsi="宋体" w:eastAsia="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szCs w:val="24"/>
        </w:rPr>
      </w:pPr>
      <w:r>
        <w:rPr>
          <w:rFonts w:hint="eastAsia" w:ascii="黑体" w:hAnsi="宋体" w:eastAsia="黑体"/>
          <w:sz w:val="24"/>
        </w:rPr>
        <w:t>48.履约情况的反馈</w:t>
      </w:r>
    </w:p>
    <w:p>
      <w:pPr>
        <w:spacing w:line="0" w:lineRule="atLeast"/>
        <w:ind w:firstLine="411" w:firstLineChars="196"/>
        <w:rPr>
          <w:rFonts w:ascii="宋体" w:hAnsi="宋体" w:eastAsia="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szCs w:val="24"/>
        </w:rPr>
      </w:pPr>
      <w:r>
        <w:rPr>
          <w:rFonts w:hint="eastAsia" w:ascii="黑体" w:hAnsi="宋体" w:eastAsia="黑体"/>
          <w:sz w:val="24"/>
        </w:rPr>
        <w:t>49．腐败和欺诈行为</w:t>
      </w:r>
    </w:p>
    <w:p>
      <w:pPr>
        <w:spacing w:line="0" w:lineRule="atLeast"/>
        <w:ind w:firstLine="411" w:firstLineChars="196"/>
        <w:rPr>
          <w:rFonts w:ascii="宋体" w:hAnsi="宋体" w:eastAsia="宋体"/>
          <w:szCs w:val="21"/>
        </w:rPr>
      </w:pPr>
      <w:r>
        <w:rPr>
          <w:rFonts w:hint="eastAsia" w:ascii="宋体" w:hAnsi="宋体"/>
          <w:szCs w:val="21"/>
        </w:rPr>
        <w:t>49.1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hint="eastAsia" w:ascii="宋体" w:hAnsi="宋体"/>
          <w:szCs w:val="21"/>
        </w:rPr>
        <w:t>49.2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hint="eastAsia" w:ascii="宋体" w:hAnsi="宋体"/>
          <w:szCs w:val="21"/>
        </w:rPr>
        <w:t>49.3如果评审委员会认为投标人在本合同的竞争中有腐败和欺诈行为，则拒绝接受该投标。</w:t>
      </w:r>
    </w:p>
    <w:p>
      <w:pPr>
        <w:spacing w:line="0" w:lineRule="atLeast"/>
        <w:ind w:firstLine="411" w:firstLineChars="196"/>
        <w:rPr>
          <w:rFonts w:ascii="宋体" w:hAnsi="宋体"/>
          <w:szCs w:val="21"/>
        </w:rPr>
      </w:pPr>
      <w:r>
        <w:rPr>
          <w:rFonts w:hint="eastAsia" w:ascii="宋体" w:hAnsi="宋体"/>
          <w:szCs w:val="21"/>
        </w:rPr>
        <w:t>49.4如果投标人或中标人在采购合同的竞争和实施过程中有腐败和欺诈行为，深圳大学将依据《中华人民共和国合同法》、《深圳经济特区政府采购条例》有关法律法规追究其责任。</w:t>
      </w:r>
    </w:p>
    <w:p>
      <w:pPr>
        <w:keepNext/>
        <w:keepLines/>
        <w:numPr>
          <w:ilvl w:val="0"/>
          <w:numId w:val="10"/>
        </w:numPr>
        <w:adjustRightInd w:val="0"/>
        <w:spacing w:before="231" w:beforeLines="50" w:after="231" w:afterLines="50"/>
        <w:ind w:left="643" w:hanging="643"/>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szCs w:val="24"/>
        </w:rPr>
      </w:pPr>
      <w:r>
        <w:rPr>
          <w:rFonts w:hint="eastAsia" w:ascii="黑体" w:hAnsi="宋体" w:eastAsia="黑体"/>
          <w:sz w:val="24"/>
        </w:rPr>
        <w:t>50.质疑处理原则</w:t>
      </w:r>
    </w:p>
    <w:p>
      <w:pPr>
        <w:ind w:firstLine="411" w:firstLineChars="196"/>
        <w:rPr>
          <w:rFonts w:ascii="宋体" w:hAnsi="宋体" w:eastAsia="宋体"/>
          <w:szCs w:val="21"/>
        </w:rPr>
      </w:pPr>
      <w:r>
        <w:rPr>
          <w:rFonts w:hint="eastAsia" w:ascii="宋体" w:hAnsi="宋体"/>
          <w:szCs w:val="21"/>
        </w:rPr>
        <w:t>50.1质疑处理遵循公平、公正、规范、高效的原则。</w:t>
      </w:r>
    </w:p>
    <w:p>
      <w:pPr>
        <w:ind w:firstLine="411" w:firstLineChars="196"/>
        <w:rPr>
          <w:rFonts w:ascii="宋体" w:hAnsi="宋体"/>
          <w:szCs w:val="21"/>
        </w:rPr>
      </w:pPr>
      <w:r>
        <w:rPr>
          <w:rFonts w:hint="eastAsia" w:ascii="宋体" w:hAnsi="宋体"/>
          <w:szCs w:val="21"/>
        </w:rPr>
        <w:t>50.2供应商质疑实行实名制和“谁质疑，谁举证”的原则，质疑应有具体的事项及事实根据。</w:t>
      </w:r>
    </w:p>
    <w:p>
      <w:pPr>
        <w:spacing w:line="360" w:lineRule="auto"/>
        <w:rPr>
          <w:rFonts w:ascii="黑体" w:hAnsi="宋体" w:eastAsia="黑体"/>
          <w:sz w:val="24"/>
          <w:szCs w:val="24"/>
        </w:rPr>
      </w:pPr>
      <w:r>
        <w:rPr>
          <w:rFonts w:hint="eastAsia" w:ascii="黑体" w:hAnsi="宋体" w:eastAsia="黑体"/>
          <w:sz w:val="24"/>
        </w:rPr>
        <w:t>51.质疑的提出与答复</w:t>
      </w:r>
    </w:p>
    <w:p>
      <w:pPr>
        <w:ind w:firstLine="411" w:firstLineChars="196"/>
        <w:rPr>
          <w:rFonts w:ascii="宋体" w:hAnsi="宋体" w:eastAsia="宋体"/>
          <w:szCs w:val="21"/>
        </w:rPr>
      </w:pPr>
      <w:r>
        <w:rPr>
          <w:rFonts w:hint="eastAsia" w:ascii="宋体" w:hAnsi="宋体"/>
          <w:szCs w:val="21"/>
        </w:rPr>
        <w:t>51.1提出质疑</w:t>
      </w:r>
    </w:p>
    <w:p>
      <w:pPr>
        <w:ind w:firstLine="411" w:firstLineChars="196"/>
        <w:rPr>
          <w:rFonts w:ascii="宋体" w:hAnsi="宋体"/>
          <w:szCs w:val="21"/>
        </w:rPr>
      </w:pPr>
      <w:r>
        <w:rPr>
          <w:rFonts w:hint="eastAsia" w:ascii="宋体" w:hAnsi="宋体"/>
          <w:szCs w:val="21"/>
        </w:rPr>
        <w:t>参与采购活动的供应商认为自己权益在采购活动中受到损害的，应当自知道或者应当知道其权益受到损害之日起七个工作日内向学校采购机构以书面形式提出质疑。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hint="eastAsia" w:ascii="宋体" w:hAnsi="宋体"/>
          <w:szCs w:val="21"/>
        </w:rPr>
        <w:t>51.4提交材料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深圳大学招投标管理中心综合办公室，地址：深圳市南山区南海大道3688号深圳大学粤海校区汇元楼246室，质疑咨询电话：0755-26057039。</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对质疑答复不满意或者未在规定时间内答复的，提出质疑的供应商可以在答复期满后15个工作日内向深圳大学纪检、监察部门投诉。</w:t>
      </w:r>
    </w:p>
    <w:p>
      <w:pPr>
        <w:spacing w:line="360" w:lineRule="auto"/>
        <w:rPr>
          <w:rFonts w:ascii="黑体" w:hAnsi="宋体" w:eastAsia="黑体"/>
          <w:sz w:val="24"/>
          <w:szCs w:val="24"/>
        </w:rPr>
      </w:pPr>
      <w:r>
        <w:rPr>
          <w:rFonts w:hint="eastAsia" w:ascii="黑体" w:hAnsi="宋体" w:eastAsia="黑体"/>
          <w:sz w:val="24"/>
        </w:rPr>
        <w:t>52.质疑后续处理</w:t>
      </w:r>
    </w:p>
    <w:p>
      <w:pPr>
        <w:ind w:firstLine="411" w:firstLineChars="196"/>
        <w:rPr>
          <w:rFonts w:ascii="宋体" w:hAnsi="宋体" w:eastAsia="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keepNext/>
        <w:keepLines/>
        <w:adjustRightInd w:val="0"/>
        <w:spacing w:before="231" w:beforeLines="50" w:after="231" w:afterLines="50"/>
        <w:textAlignment w:val="baseline"/>
        <w:outlineLvl w:val="1"/>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10</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CG20210025</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CG20210025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D43F54"/>
    <w:multiLevelType w:val="singleLevel"/>
    <w:tmpl w:val="F3D43F54"/>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79"/>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3">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503483"/>
    <w:multiLevelType w:val="multilevel"/>
    <w:tmpl w:val="12503483"/>
    <w:lvl w:ilvl="0" w:tentative="0">
      <w:start w:val="1"/>
      <w:numFmt w:val="bullet"/>
      <w:pStyle w:val="128"/>
      <w:lvlText w:val=""/>
      <w:lvlJc w:val="left"/>
      <w:pPr>
        <w:tabs>
          <w:tab w:val="left" w:pos="420"/>
        </w:tabs>
        <w:ind w:left="420" w:hanging="420"/>
      </w:pPr>
      <w:rPr>
        <w:rFonts w:hint="default" w:ascii="Wingdings" w:hAnsi="Wingdings"/>
      </w:rPr>
    </w:lvl>
    <w:lvl w:ilvl="1" w:tentative="0">
      <w:start w:val="1"/>
      <w:numFmt w:val="bullet"/>
      <w:pStyle w:val="12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95"/>
      <w:lvlText w:val=""/>
      <w:lvlJc w:val="left"/>
      <w:pPr>
        <w:tabs>
          <w:tab w:val="left" w:pos="840"/>
        </w:tabs>
        <w:ind w:left="840" w:hanging="420"/>
      </w:pPr>
      <w:rPr>
        <w:rFonts w:hint="default" w:ascii="Wingdings" w:hAnsi="Wingdings"/>
      </w:rPr>
    </w:lvl>
    <w:lvl w:ilvl="1" w:tentative="0">
      <w:start w:val="1"/>
      <w:numFmt w:val="bullet"/>
      <w:pStyle w:val="9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00000D"/>
    <w:multiLevelType w:val="multilevel"/>
    <w:tmpl w:val="2F00000D"/>
    <w:lvl w:ilvl="0" w:tentative="0">
      <w:start w:val="1"/>
      <w:numFmt w:val="decimal"/>
      <w:lvlText w:val="%1、"/>
      <w:lvlJc w:val="left"/>
      <w:pPr>
        <w:ind w:left="360" w:hanging="360"/>
        <w:jc w:val="both"/>
      </w:pPr>
      <w:rPr>
        <w:w w:val="100"/>
        <w:sz w:val="20"/>
        <w:szCs w:val="20"/>
        <w:shd w:val="clear" w:color="000000"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7">
    <w:nsid w:val="2F395B7B"/>
    <w:multiLevelType w:val="multilevel"/>
    <w:tmpl w:val="2F395B7B"/>
    <w:lvl w:ilvl="0" w:tentative="0">
      <w:start w:val="1"/>
      <w:numFmt w:val="bullet"/>
      <w:pStyle w:val="1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ascii="宋体" w:hAnsi="宋体" w:eastAsia="宋体" w:cs="宋体"/>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AEF7716"/>
    <w:multiLevelType w:val="multilevel"/>
    <w:tmpl w:val="7AEF7716"/>
    <w:lvl w:ilvl="0" w:tentative="0">
      <w:start w:val="1"/>
      <w:numFmt w:val="chineseCountingThousand"/>
      <w:pStyle w:val="14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9"/>
  </w:num>
  <w:num w:numId="6">
    <w:abstractNumId w:val="7"/>
  </w:num>
  <w:num w:numId="7">
    <w:abstractNumId w:val="0"/>
  </w:num>
  <w:num w:numId="8">
    <w:abstractNumId w:val="8"/>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3532"/>
    <w:rsid w:val="00024DF7"/>
    <w:rsid w:val="0003110B"/>
    <w:rsid w:val="000379A8"/>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A2A96"/>
    <w:rsid w:val="000A3417"/>
    <w:rsid w:val="000B036F"/>
    <w:rsid w:val="000B13D1"/>
    <w:rsid w:val="000B1BFE"/>
    <w:rsid w:val="000B5F65"/>
    <w:rsid w:val="000C21C0"/>
    <w:rsid w:val="000C442D"/>
    <w:rsid w:val="000D7969"/>
    <w:rsid w:val="000F3768"/>
    <w:rsid w:val="000F6F75"/>
    <w:rsid w:val="0010431D"/>
    <w:rsid w:val="00111F24"/>
    <w:rsid w:val="00115FDF"/>
    <w:rsid w:val="00124937"/>
    <w:rsid w:val="00137573"/>
    <w:rsid w:val="00144CC3"/>
    <w:rsid w:val="00150B66"/>
    <w:rsid w:val="0015172F"/>
    <w:rsid w:val="00160CCD"/>
    <w:rsid w:val="00163005"/>
    <w:rsid w:val="00164F97"/>
    <w:rsid w:val="001869D7"/>
    <w:rsid w:val="00195A85"/>
    <w:rsid w:val="00196232"/>
    <w:rsid w:val="001A452D"/>
    <w:rsid w:val="001A7C5E"/>
    <w:rsid w:val="001A7EE6"/>
    <w:rsid w:val="001C09A2"/>
    <w:rsid w:val="001C622C"/>
    <w:rsid w:val="001D29B6"/>
    <w:rsid w:val="001D39AF"/>
    <w:rsid w:val="001D77F7"/>
    <w:rsid w:val="001D7C12"/>
    <w:rsid w:val="001E61F8"/>
    <w:rsid w:val="001E7490"/>
    <w:rsid w:val="001F5707"/>
    <w:rsid w:val="001F5733"/>
    <w:rsid w:val="001F5E0D"/>
    <w:rsid w:val="001F7C2B"/>
    <w:rsid w:val="0021090A"/>
    <w:rsid w:val="002166E6"/>
    <w:rsid w:val="00225446"/>
    <w:rsid w:val="00227DE4"/>
    <w:rsid w:val="00237914"/>
    <w:rsid w:val="0024303A"/>
    <w:rsid w:val="0024305E"/>
    <w:rsid w:val="00243CDB"/>
    <w:rsid w:val="00245A69"/>
    <w:rsid w:val="002503B3"/>
    <w:rsid w:val="0025082F"/>
    <w:rsid w:val="00252881"/>
    <w:rsid w:val="00262B19"/>
    <w:rsid w:val="00263EF2"/>
    <w:rsid w:val="00274246"/>
    <w:rsid w:val="0027574A"/>
    <w:rsid w:val="00277CB9"/>
    <w:rsid w:val="00281C6E"/>
    <w:rsid w:val="002820D3"/>
    <w:rsid w:val="00282A21"/>
    <w:rsid w:val="002944C3"/>
    <w:rsid w:val="0029680D"/>
    <w:rsid w:val="00296D75"/>
    <w:rsid w:val="002A0047"/>
    <w:rsid w:val="002B1192"/>
    <w:rsid w:val="002B6DF4"/>
    <w:rsid w:val="002C21B1"/>
    <w:rsid w:val="002C6056"/>
    <w:rsid w:val="002D000D"/>
    <w:rsid w:val="002D327A"/>
    <w:rsid w:val="002E2CC7"/>
    <w:rsid w:val="002E656D"/>
    <w:rsid w:val="0030253F"/>
    <w:rsid w:val="00303DF9"/>
    <w:rsid w:val="00304B55"/>
    <w:rsid w:val="00304C35"/>
    <w:rsid w:val="00310586"/>
    <w:rsid w:val="00313164"/>
    <w:rsid w:val="0033119B"/>
    <w:rsid w:val="00332EBB"/>
    <w:rsid w:val="00333EA4"/>
    <w:rsid w:val="0034044F"/>
    <w:rsid w:val="00344490"/>
    <w:rsid w:val="00347D79"/>
    <w:rsid w:val="003579CF"/>
    <w:rsid w:val="0036186A"/>
    <w:rsid w:val="00361895"/>
    <w:rsid w:val="00365DB0"/>
    <w:rsid w:val="003737A7"/>
    <w:rsid w:val="003762CA"/>
    <w:rsid w:val="00381815"/>
    <w:rsid w:val="0038224E"/>
    <w:rsid w:val="00384A56"/>
    <w:rsid w:val="0038618D"/>
    <w:rsid w:val="00387678"/>
    <w:rsid w:val="0039545B"/>
    <w:rsid w:val="003A2EB7"/>
    <w:rsid w:val="003B1A60"/>
    <w:rsid w:val="003B1BF6"/>
    <w:rsid w:val="003B2A6E"/>
    <w:rsid w:val="003B4C37"/>
    <w:rsid w:val="003B563B"/>
    <w:rsid w:val="003D5E7F"/>
    <w:rsid w:val="003D7290"/>
    <w:rsid w:val="003D77D0"/>
    <w:rsid w:val="003E1436"/>
    <w:rsid w:val="003E6D96"/>
    <w:rsid w:val="003E6DFD"/>
    <w:rsid w:val="003F664A"/>
    <w:rsid w:val="00401AF2"/>
    <w:rsid w:val="00406A6A"/>
    <w:rsid w:val="004142C5"/>
    <w:rsid w:val="00414532"/>
    <w:rsid w:val="00415BE0"/>
    <w:rsid w:val="00415F2E"/>
    <w:rsid w:val="00421865"/>
    <w:rsid w:val="00426078"/>
    <w:rsid w:val="00436599"/>
    <w:rsid w:val="00443AED"/>
    <w:rsid w:val="0044416C"/>
    <w:rsid w:val="0044650B"/>
    <w:rsid w:val="00455AA2"/>
    <w:rsid w:val="00461E42"/>
    <w:rsid w:val="00466EE7"/>
    <w:rsid w:val="00470054"/>
    <w:rsid w:val="0047363F"/>
    <w:rsid w:val="00476C13"/>
    <w:rsid w:val="0048068F"/>
    <w:rsid w:val="00482C1E"/>
    <w:rsid w:val="00483671"/>
    <w:rsid w:val="00485A86"/>
    <w:rsid w:val="00487324"/>
    <w:rsid w:val="0049393A"/>
    <w:rsid w:val="004A653A"/>
    <w:rsid w:val="004B1F90"/>
    <w:rsid w:val="004B3247"/>
    <w:rsid w:val="004B6CE8"/>
    <w:rsid w:val="004C044A"/>
    <w:rsid w:val="004C36A3"/>
    <w:rsid w:val="004C3A2E"/>
    <w:rsid w:val="004C5923"/>
    <w:rsid w:val="004D04DF"/>
    <w:rsid w:val="004D3787"/>
    <w:rsid w:val="004E39F1"/>
    <w:rsid w:val="004E3CBC"/>
    <w:rsid w:val="004E55A7"/>
    <w:rsid w:val="004F0C0E"/>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62C16"/>
    <w:rsid w:val="00566A83"/>
    <w:rsid w:val="00572D7E"/>
    <w:rsid w:val="00574B45"/>
    <w:rsid w:val="005776F8"/>
    <w:rsid w:val="005828AB"/>
    <w:rsid w:val="005915DB"/>
    <w:rsid w:val="00591E3F"/>
    <w:rsid w:val="00592FD2"/>
    <w:rsid w:val="005A3123"/>
    <w:rsid w:val="005B49F9"/>
    <w:rsid w:val="005D5B65"/>
    <w:rsid w:val="005D7464"/>
    <w:rsid w:val="005E30F2"/>
    <w:rsid w:val="005E7962"/>
    <w:rsid w:val="005F6841"/>
    <w:rsid w:val="0060609A"/>
    <w:rsid w:val="00627803"/>
    <w:rsid w:val="00670168"/>
    <w:rsid w:val="00680671"/>
    <w:rsid w:val="006807AC"/>
    <w:rsid w:val="006862FB"/>
    <w:rsid w:val="006962CD"/>
    <w:rsid w:val="006A3114"/>
    <w:rsid w:val="006A695D"/>
    <w:rsid w:val="006A75FE"/>
    <w:rsid w:val="006B0750"/>
    <w:rsid w:val="006B2AB5"/>
    <w:rsid w:val="006B54C7"/>
    <w:rsid w:val="006C6B50"/>
    <w:rsid w:val="006E0708"/>
    <w:rsid w:val="007067D7"/>
    <w:rsid w:val="00710A4E"/>
    <w:rsid w:val="007143C2"/>
    <w:rsid w:val="00715829"/>
    <w:rsid w:val="00720365"/>
    <w:rsid w:val="0072134E"/>
    <w:rsid w:val="00724003"/>
    <w:rsid w:val="007256BA"/>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B0369"/>
    <w:rsid w:val="007C0345"/>
    <w:rsid w:val="007C0ECB"/>
    <w:rsid w:val="007D2BD7"/>
    <w:rsid w:val="007D5644"/>
    <w:rsid w:val="007D576B"/>
    <w:rsid w:val="007D5B61"/>
    <w:rsid w:val="007D64CB"/>
    <w:rsid w:val="007E4EFE"/>
    <w:rsid w:val="00806E5A"/>
    <w:rsid w:val="00810AB0"/>
    <w:rsid w:val="0082373D"/>
    <w:rsid w:val="00825D64"/>
    <w:rsid w:val="00825D94"/>
    <w:rsid w:val="00843BA2"/>
    <w:rsid w:val="00846DC0"/>
    <w:rsid w:val="00847463"/>
    <w:rsid w:val="00850964"/>
    <w:rsid w:val="008550E4"/>
    <w:rsid w:val="008732C7"/>
    <w:rsid w:val="008744C1"/>
    <w:rsid w:val="00882A47"/>
    <w:rsid w:val="00883E51"/>
    <w:rsid w:val="00885980"/>
    <w:rsid w:val="0089395C"/>
    <w:rsid w:val="008A5C3C"/>
    <w:rsid w:val="008B1FF2"/>
    <w:rsid w:val="008D18E8"/>
    <w:rsid w:val="008D41E3"/>
    <w:rsid w:val="008E08A2"/>
    <w:rsid w:val="008F5270"/>
    <w:rsid w:val="008F7997"/>
    <w:rsid w:val="00901A12"/>
    <w:rsid w:val="00901A1C"/>
    <w:rsid w:val="00903FB5"/>
    <w:rsid w:val="00904086"/>
    <w:rsid w:val="009226BE"/>
    <w:rsid w:val="00926C90"/>
    <w:rsid w:val="009511D7"/>
    <w:rsid w:val="0097108F"/>
    <w:rsid w:val="00973291"/>
    <w:rsid w:val="00974DE4"/>
    <w:rsid w:val="00980B6F"/>
    <w:rsid w:val="009840A3"/>
    <w:rsid w:val="00984715"/>
    <w:rsid w:val="0098476F"/>
    <w:rsid w:val="0098702A"/>
    <w:rsid w:val="00995036"/>
    <w:rsid w:val="00997272"/>
    <w:rsid w:val="009A34C1"/>
    <w:rsid w:val="009A6F51"/>
    <w:rsid w:val="009B7E2B"/>
    <w:rsid w:val="009C487E"/>
    <w:rsid w:val="009C492F"/>
    <w:rsid w:val="009C59F3"/>
    <w:rsid w:val="009C6A93"/>
    <w:rsid w:val="009D57F4"/>
    <w:rsid w:val="009E3843"/>
    <w:rsid w:val="009F0365"/>
    <w:rsid w:val="009F70E1"/>
    <w:rsid w:val="00A03865"/>
    <w:rsid w:val="00A05106"/>
    <w:rsid w:val="00A12599"/>
    <w:rsid w:val="00A127CC"/>
    <w:rsid w:val="00A15239"/>
    <w:rsid w:val="00A2291B"/>
    <w:rsid w:val="00A42909"/>
    <w:rsid w:val="00A558C7"/>
    <w:rsid w:val="00A55D13"/>
    <w:rsid w:val="00A570EF"/>
    <w:rsid w:val="00A61F65"/>
    <w:rsid w:val="00A75DDD"/>
    <w:rsid w:val="00A75F65"/>
    <w:rsid w:val="00A81D0C"/>
    <w:rsid w:val="00A8649C"/>
    <w:rsid w:val="00A9513A"/>
    <w:rsid w:val="00A95B01"/>
    <w:rsid w:val="00AA1967"/>
    <w:rsid w:val="00AA1AFD"/>
    <w:rsid w:val="00AA5081"/>
    <w:rsid w:val="00AA5C41"/>
    <w:rsid w:val="00AB031B"/>
    <w:rsid w:val="00AB03A9"/>
    <w:rsid w:val="00AB2191"/>
    <w:rsid w:val="00AC0476"/>
    <w:rsid w:val="00AE45A6"/>
    <w:rsid w:val="00AE6D86"/>
    <w:rsid w:val="00AF1515"/>
    <w:rsid w:val="00B011BC"/>
    <w:rsid w:val="00B05FA3"/>
    <w:rsid w:val="00B146FD"/>
    <w:rsid w:val="00B272E3"/>
    <w:rsid w:val="00B3175E"/>
    <w:rsid w:val="00B33AAF"/>
    <w:rsid w:val="00B33B1B"/>
    <w:rsid w:val="00B46356"/>
    <w:rsid w:val="00B46435"/>
    <w:rsid w:val="00B55B4A"/>
    <w:rsid w:val="00B773E5"/>
    <w:rsid w:val="00B80B95"/>
    <w:rsid w:val="00B81D8C"/>
    <w:rsid w:val="00B83028"/>
    <w:rsid w:val="00B85918"/>
    <w:rsid w:val="00B9315D"/>
    <w:rsid w:val="00B93F32"/>
    <w:rsid w:val="00B97A3C"/>
    <w:rsid w:val="00BA2D79"/>
    <w:rsid w:val="00BB094E"/>
    <w:rsid w:val="00BB6B13"/>
    <w:rsid w:val="00BB6FD7"/>
    <w:rsid w:val="00BC0E69"/>
    <w:rsid w:val="00BC3C70"/>
    <w:rsid w:val="00BC5883"/>
    <w:rsid w:val="00BC6477"/>
    <w:rsid w:val="00BC77B2"/>
    <w:rsid w:val="00BD14FB"/>
    <w:rsid w:val="00BD25C0"/>
    <w:rsid w:val="00BD3139"/>
    <w:rsid w:val="00BD3788"/>
    <w:rsid w:val="00BE0708"/>
    <w:rsid w:val="00BF2EB2"/>
    <w:rsid w:val="00BF3DA0"/>
    <w:rsid w:val="00C01783"/>
    <w:rsid w:val="00C06CFA"/>
    <w:rsid w:val="00C179C8"/>
    <w:rsid w:val="00C222FE"/>
    <w:rsid w:val="00C22634"/>
    <w:rsid w:val="00C22F95"/>
    <w:rsid w:val="00C56F12"/>
    <w:rsid w:val="00C64393"/>
    <w:rsid w:val="00C723AE"/>
    <w:rsid w:val="00C730D8"/>
    <w:rsid w:val="00C92BE8"/>
    <w:rsid w:val="00C95533"/>
    <w:rsid w:val="00C969A5"/>
    <w:rsid w:val="00CC06C6"/>
    <w:rsid w:val="00CC54E4"/>
    <w:rsid w:val="00CC5FC7"/>
    <w:rsid w:val="00CC72FA"/>
    <w:rsid w:val="00CD402F"/>
    <w:rsid w:val="00CE21CC"/>
    <w:rsid w:val="00CF6BB0"/>
    <w:rsid w:val="00D0607A"/>
    <w:rsid w:val="00D07D6F"/>
    <w:rsid w:val="00D10121"/>
    <w:rsid w:val="00D12E89"/>
    <w:rsid w:val="00D14AB7"/>
    <w:rsid w:val="00D21D0C"/>
    <w:rsid w:val="00D43894"/>
    <w:rsid w:val="00D458EC"/>
    <w:rsid w:val="00D50508"/>
    <w:rsid w:val="00D51D0D"/>
    <w:rsid w:val="00D549F7"/>
    <w:rsid w:val="00D564FE"/>
    <w:rsid w:val="00D6071E"/>
    <w:rsid w:val="00D6443F"/>
    <w:rsid w:val="00D64B34"/>
    <w:rsid w:val="00D64FB5"/>
    <w:rsid w:val="00D74094"/>
    <w:rsid w:val="00D848F8"/>
    <w:rsid w:val="00D92847"/>
    <w:rsid w:val="00D9462E"/>
    <w:rsid w:val="00DA106A"/>
    <w:rsid w:val="00DA5EF9"/>
    <w:rsid w:val="00DB2251"/>
    <w:rsid w:val="00DC2F8B"/>
    <w:rsid w:val="00DD467F"/>
    <w:rsid w:val="00DD770C"/>
    <w:rsid w:val="00DE0A2B"/>
    <w:rsid w:val="00DE72AE"/>
    <w:rsid w:val="00DF0612"/>
    <w:rsid w:val="00DF626B"/>
    <w:rsid w:val="00DF7F3C"/>
    <w:rsid w:val="00E00076"/>
    <w:rsid w:val="00E12E56"/>
    <w:rsid w:val="00E13B31"/>
    <w:rsid w:val="00E21586"/>
    <w:rsid w:val="00E3084A"/>
    <w:rsid w:val="00E37E08"/>
    <w:rsid w:val="00E45828"/>
    <w:rsid w:val="00E52347"/>
    <w:rsid w:val="00E52A79"/>
    <w:rsid w:val="00E578FD"/>
    <w:rsid w:val="00E611F8"/>
    <w:rsid w:val="00E63453"/>
    <w:rsid w:val="00E6519E"/>
    <w:rsid w:val="00E65E0D"/>
    <w:rsid w:val="00E70156"/>
    <w:rsid w:val="00E72D34"/>
    <w:rsid w:val="00E739DA"/>
    <w:rsid w:val="00E8522F"/>
    <w:rsid w:val="00E9247B"/>
    <w:rsid w:val="00EB0EB1"/>
    <w:rsid w:val="00EB3F07"/>
    <w:rsid w:val="00EB4369"/>
    <w:rsid w:val="00EB5957"/>
    <w:rsid w:val="00EC036D"/>
    <w:rsid w:val="00EC2193"/>
    <w:rsid w:val="00EC27EE"/>
    <w:rsid w:val="00EC37B9"/>
    <w:rsid w:val="00ED3899"/>
    <w:rsid w:val="00EE0052"/>
    <w:rsid w:val="00EE26FA"/>
    <w:rsid w:val="00EF48BA"/>
    <w:rsid w:val="00F030A9"/>
    <w:rsid w:val="00F04ED2"/>
    <w:rsid w:val="00F13116"/>
    <w:rsid w:val="00F402FD"/>
    <w:rsid w:val="00F4225C"/>
    <w:rsid w:val="00F53906"/>
    <w:rsid w:val="00F54419"/>
    <w:rsid w:val="00F62035"/>
    <w:rsid w:val="00F67A2C"/>
    <w:rsid w:val="00F7475A"/>
    <w:rsid w:val="00F77863"/>
    <w:rsid w:val="00F77B03"/>
    <w:rsid w:val="00F8184F"/>
    <w:rsid w:val="00F918D3"/>
    <w:rsid w:val="00F921AB"/>
    <w:rsid w:val="00F93508"/>
    <w:rsid w:val="00FA78CD"/>
    <w:rsid w:val="00FB13A0"/>
    <w:rsid w:val="00FB794A"/>
    <w:rsid w:val="00FC57AC"/>
    <w:rsid w:val="00FC6D3D"/>
    <w:rsid w:val="00FE0F33"/>
    <w:rsid w:val="015855CC"/>
    <w:rsid w:val="01892559"/>
    <w:rsid w:val="018C60E5"/>
    <w:rsid w:val="031C64ED"/>
    <w:rsid w:val="03476791"/>
    <w:rsid w:val="050A358E"/>
    <w:rsid w:val="08143B19"/>
    <w:rsid w:val="0C320701"/>
    <w:rsid w:val="0C83788A"/>
    <w:rsid w:val="0D9F4F1B"/>
    <w:rsid w:val="136603A3"/>
    <w:rsid w:val="16752C33"/>
    <w:rsid w:val="16B736E7"/>
    <w:rsid w:val="17AC7570"/>
    <w:rsid w:val="19803DC4"/>
    <w:rsid w:val="198A4356"/>
    <w:rsid w:val="1A357CA3"/>
    <w:rsid w:val="1AF87B63"/>
    <w:rsid w:val="1BA0699A"/>
    <w:rsid w:val="1BD14398"/>
    <w:rsid w:val="1F4744F6"/>
    <w:rsid w:val="204C499B"/>
    <w:rsid w:val="23814C2B"/>
    <w:rsid w:val="26CF3363"/>
    <w:rsid w:val="28182AAA"/>
    <w:rsid w:val="2B0C4FDA"/>
    <w:rsid w:val="2C010430"/>
    <w:rsid w:val="2C714E97"/>
    <w:rsid w:val="2FC372B6"/>
    <w:rsid w:val="31177A04"/>
    <w:rsid w:val="31CF3EE6"/>
    <w:rsid w:val="333C7567"/>
    <w:rsid w:val="334923E6"/>
    <w:rsid w:val="3729229F"/>
    <w:rsid w:val="3956665D"/>
    <w:rsid w:val="397676C7"/>
    <w:rsid w:val="3C8C4D75"/>
    <w:rsid w:val="41646F93"/>
    <w:rsid w:val="41944752"/>
    <w:rsid w:val="44472DD6"/>
    <w:rsid w:val="44944FAD"/>
    <w:rsid w:val="4505648C"/>
    <w:rsid w:val="45441DAB"/>
    <w:rsid w:val="45A3716F"/>
    <w:rsid w:val="499B4DF1"/>
    <w:rsid w:val="4D924CE5"/>
    <w:rsid w:val="50863B7F"/>
    <w:rsid w:val="50D9141F"/>
    <w:rsid w:val="53A26E4B"/>
    <w:rsid w:val="53DA593D"/>
    <w:rsid w:val="54353138"/>
    <w:rsid w:val="54394B9C"/>
    <w:rsid w:val="54E51FCF"/>
    <w:rsid w:val="54EB779D"/>
    <w:rsid w:val="572705CC"/>
    <w:rsid w:val="5AC31CFA"/>
    <w:rsid w:val="5B6A60D1"/>
    <w:rsid w:val="5B7D2D53"/>
    <w:rsid w:val="5C6277B9"/>
    <w:rsid w:val="5FD65320"/>
    <w:rsid w:val="5FFC7A98"/>
    <w:rsid w:val="63DB44D0"/>
    <w:rsid w:val="67572781"/>
    <w:rsid w:val="6B587C91"/>
    <w:rsid w:val="6B6B2A69"/>
    <w:rsid w:val="6BF86D0E"/>
    <w:rsid w:val="6D4D563D"/>
    <w:rsid w:val="6FE2671E"/>
    <w:rsid w:val="728C333A"/>
    <w:rsid w:val="72B177ED"/>
    <w:rsid w:val="73CE513B"/>
    <w:rsid w:val="787950E9"/>
    <w:rsid w:val="796B5F2A"/>
    <w:rsid w:val="7A9B7DF1"/>
    <w:rsid w:val="7CF40357"/>
    <w:rsid w:val="7D1877CF"/>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91"/>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0"/>
    <w:pPr>
      <w:spacing w:before="260" w:after="260" w:line="240" w:lineRule="auto"/>
      <w:outlineLvl w:val="2"/>
    </w:pPr>
    <w:rPr>
      <w:rFonts w:ascii="宋体" w:hAnsi="宋体" w:eastAsia="宋体"/>
      <w:szCs w:val="32"/>
    </w:rPr>
  </w:style>
  <w:style w:type="paragraph" w:styleId="4">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100"/>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7"/>
    <w:link w:val="103"/>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7"/>
    <w:link w:val="10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10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106"/>
    <w:qFormat/>
    <w:uiPriority w:val="0"/>
    <w:pPr>
      <w:keepNext/>
      <w:keepLines/>
      <w:spacing w:before="240" w:after="64" w:line="320" w:lineRule="auto"/>
      <w:outlineLvl w:val="8"/>
    </w:pPr>
    <w:rPr>
      <w:rFonts w:ascii="Arial" w:hAnsi="Arial" w:eastAsia="黑体" w:cs="Times New Roman"/>
      <w:szCs w:val="20"/>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rFonts w:ascii="Times New Roman" w:hAnsi="Times New Roman" w:eastAsia="宋体" w:cs="Times New Roman"/>
      <w:szCs w:val="20"/>
    </w:rPr>
  </w:style>
  <w:style w:type="paragraph" w:styleId="12">
    <w:name w:val="toc 7"/>
    <w:basedOn w:val="1"/>
    <w:next w:val="1"/>
    <w:semiHidden/>
    <w:qFormat/>
    <w:uiPriority w:val="0"/>
    <w:pPr>
      <w:ind w:left="1260"/>
      <w:jc w:val="left"/>
    </w:pPr>
    <w:rPr>
      <w:rFonts w:ascii="Times New Roman" w:hAnsi="Times New Roman" w:eastAsia="宋体" w:cs="Times New Roman"/>
      <w:szCs w:val="21"/>
    </w:rPr>
  </w:style>
  <w:style w:type="paragraph" w:styleId="13">
    <w:name w:val="caption"/>
    <w:basedOn w:val="1"/>
    <w:next w:val="1"/>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4">
    <w:name w:val="List Bullet"/>
    <w:basedOn w:val="1"/>
    <w:qFormat/>
    <w:uiPriority w:val="0"/>
    <w:pPr>
      <w:numPr>
        <w:ilvl w:val="0"/>
        <w:numId w:val="1"/>
      </w:numPr>
    </w:pPr>
    <w:rPr>
      <w:rFonts w:ascii="Times New Roman" w:hAnsi="Times New Roman" w:eastAsia="宋体" w:cs="Times New Roman"/>
      <w:szCs w:val="20"/>
    </w:rPr>
  </w:style>
  <w:style w:type="paragraph" w:styleId="15">
    <w:name w:val="Document Map"/>
    <w:basedOn w:val="1"/>
    <w:link w:val="76"/>
    <w:semiHidden/>
    <w:qFormat/>
    <w:uiPriority w:val="0"/>
    <w:pPr>
      <w:shd w:val="clear" w:color="auto" w:fill="000080"/>
    </w:pPr>
    <w:rPr>
      <w:rFonts w:ascii="Times New Roman" w:hAnsi="Times New Roman" w:eastAsia="宋体" w:cs="Times New Roman"/>
      <w:szCs w:val="24"/>
    </w:rPr>
  </w:style>
  <w:style w:type="paragraph" w:styleId="16">
    <w:name w:val="annotation text"/>
    <w:basedOn w:val="1"/>
    <w:link w:val="210"/>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17">
    <w:name w:val="Body Text 3"/>
    <w:basedOn w:val="1"/>
    <w:link w:val="118"/>
    <w:qFormat/>
    <w:uiPriority w:val="0"/>
    <w:pPr>
      <w:spacing w:after="120"/>
    </w:pPr>
    <w:rPr>
      <w:rFonts w:ascii="Times New Roman" w:hAnsi="Times New Roman" w:eastAsia="宋体" w:cs="Times New Roman"/>
      <w:sz w:val="16"/>
      <w:szCs w:val="16"/>
    </w:rPr>
  </w:style>
  <w:style w:type="paragraph" w:styleId="18">
    <w:name w:val="Body Text"/>
    <w:basedOn w:val="1"/>
    <w:link w:val="112"/>
    <w:qFormat/>
    <w:uiPriority w:val="0"/>
    <w:pPr>
      <w:spacing w:line="360" w:lineRule="auto"/>
    </w:pPr>
    <w:rPr>
      <w:rFonts w:ascii="Times New Roman" w:hAnsi="Times New Roman" w:eastAsia="宋体" w:cs="Times New Roman"/>
      <w:b/>
      <w:bCs/>
      <w:sz w:val="24"/>
      <w:szCs w:val="24"/>
    </w:rPr>
  </w:style>
  <w:style w:type="paragraph" w:styleId="19">
    <w:name w:val="Body Text Indent"/>
    <w:basedOn w:val="1"/>
    <w:link w:val="99"/>
    <w:qFormat/>
    <w:uiPriority w:val="0"/>
    <w:pPr>
      <w:spacing w:line="360" w:lineRule="auto"/>
      <w:ind w:firstLine="420" w:firstLineChars="200"/>
    </w:pPr>
    <w:rPr>
      <w:rFonts w:ascii="Times New Roman" w:hAnsi="Times New Roman" w:eastAsia="宋体" w:cs="Times New Roman"/>
      <w:szCs w:val="24"/>
    </w:rPr>
  </w:style>
  <w:style w:type="paragraph" w:styleId="20">
    <w:name w:val="toc 5"/>
    <w:basedOn w:val="1"/>
    <w:next w:val="1"/>
    <w:semiHidden/>
    <w:qFormat/>
    <w:uiPriority w:val="0"/>
    <w:pPr>
      <w:ind w:left="840"/>
      <w:jc w:val="left"/>
    </w:pPr>
    <w:rPr>
      <w:rFonts w:ascii="Times New Roman" w:hAnsi="Times New Roman" w:eastAsia="宋体" w:cs="Times New Roman"/>
      <w:szCs w:val="21"/>
    </w:rPr>
  </w:style>
  <w:style w:type="paragraph" w:styleId="21">
    <w:name w:val="toc 3"/>
    <w:basedOn w:val="1"/>
    <w:next w:val="1"/>
    <w:semiHidden/>
    <w:qFormat/>
    <w:uiPriority w:val="0"/>
    <w:pPr>
      <w:ind w:left="420"/>
      <w:jc w:val="left"/>
    </w:pPr>
    <w:rPr>
      <w:rFonts w:ascii="Times New Roman" w:hAnsi="Times New Roman" w:eastAsia="宋体" w:cs="Times New Roman"/>
      <w:i/>
      <w:iCs/>
      <w:szCs w:val="24"/>
    </w:rPr>
  </w:style>
  <w:style w:type="paragraph" w:styleId="22">
    <w:name w:val="Plain Text"/>
    <w:basedOn w:val="1"/>
    <w:link w:val="110"/>
    <w:qFormat/>
    <w:uiPriority w:val="0"/>
    <w:rPr>
      <w:rFonts w:ascii="宋体" w:hAnsi="Courier New" w:eastAsia="宋体" w:cs="Times New Roman"/>
      <w:szCs w:val="20"/>
    </w:rPr>
  </w:style>
  <w:style w:type="paragraph" w:styleId="23">
    <w:name w:val="toc 8"/>
    <w:basedOn w:val="1"/>
    <w:next w:val="1"/>
    <w:semiHidden/>
    <w:qFormat/>
    <w:uiPriority w:val="0"/>
    <w:pPr>
      <w:ind w:left="1470"/>
      <w:jc w:val="left"/>
    </w:pPr>
    <w:rPr>
      <w:rFonts w:ascii="Times New Roman" w:hAnsi="Times New Roman" w:eastAsia="宋体" w:cs="Times New Roman"/>
      <w:szCs w:val="21"/>
    </w:rPr>
  </w:style>
  <w:style w:type="paragraph" w:styleId="24">
    <w:name w:val="Date"/>
    <w:basedOn w:val="1"/>
    <w:next w:val="1"/>
    <w:link w:val="108"/>
    <w:qFormat/>
    <w:uiPriority w:val="0"/>
    <w:rPr>
      <w:rFonts w:ascii="宋体" w:hAnsi="Courier New" w:eastAsia="宋体" w:cs="Times New Roman"/>
      <w:sz w:val="32"/>
      <w:szCs w:val="20"/>
    </w:rPr>
  </w:style>
  <w:style w:type="paragraph" w:styleId="25">
    <w:name w:val="Body Text Indent 2"/>
    <w:basedOn w:val="1"/>
    <w:link w:val="113"/>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6">
    <w:name w:val="Balloon Text"/>
    <w:basedOn w:val="1"/>
    <w:link w:val="120"/>
    <w:semiHidden/>
    <w:qFormat/>
    <w:uiPriority w:val="0"/>
    <w:rPr>
      <w:rFonts w:ascii="Times New Roman" w:hAnsi="Times New Roman" w:eastAsia="宋体" w:cs="Times New Roman"/>
      <w:sz w:val="18"/>
      <w:szCs w:val="18"/>
    </w:rPr>
  </w:style>
  <w:style w:type="paragraph" w:styleId="27">
    <w:name w:val="footer"/>
    <w:basedOn w:val="1"/>
    <w:link w:val="11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1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30">
    <w:name w:val="toc 4"/>
    <w:basedOn w:val="1"/>
    <w:next w:val="1"/>
    <w:semiHidden/>
    <w:qFormat/>
    <w:uiPriority w:val="0"/>
    <w:pPr>
      <w:ind w:left="630"/>
      <w:jc w:val="left"/>
    </w:pPr>
    <w:rPr>
      <w:rFonts w:ascii="Times New Roman" w:hAnsi="Times New Roman" w:eastAsia="宋体" w:cs="Times New Roman"/>
      <w:szCs w:val="21"/>
    </w:rPr>
  </w:style>
  <w:style w:type="paragraph" w:styleId="31">
    <w:name w:val="toc 6"/>
    <w:basedOn w:val="1"/>
    <w:next w:val="1"/>
    <w:semiHidden/>
    <w:qFormat/>
    <w:uiPriority w:val="0"/>
    <w:pPr>
      <w:ind w:left="1050"/>
      <w:jc w:val="left"/>
    </w:pPr>
    <w:rPr>
      <w:rFonts w:ascii="Times New Roman" w:hAnsi="Times New Roman" w:eastAsia="宋体" w:cs="Times New Roman"/>
      <w:szCs w:val="21"/>
    </w:rPr>
  </w:style>
  <w:style w:type="paragraph" w:styleId="32">
    <w:name w:val="Body Text Indent 3"/>
    <w:basedOn w:val="1"/>
    <w:link w:val="115"/>
    <w:qFormat/>
    <w:uiPriority w:val="0"/>
    <w:pPr>
      <w:spacing w:line="360" w:lineRule="auto"/>
      <w:ind w:firstLine="482" w:firstLineChars="200"/>
    </w:pPr>
    <w:rPr>
      <w:rFonts w:ascii="宋体" w:hAnsi="Times New Roman" w:eastAsia="宋体" w:cs="Times New Roman"/>
      <w:b/>
      <w:bCs/>
      <w:sz w:val="24"/>
      <w:szCs w:val="24"/>
    </w:rPr>
  </w:style>
  <w:style w:type="paragraph" w:styleId="33">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34">
    <w:name w:val="toc 9"/>
    <w:basedOn w:val="1"/>
    <w:next w:val="1"/>
    <w:semiHidden/>
    <w:qFormat/>
    <w:uiPriority w:val="0"/>
    <w:pPr>
      <w:ind w:left="1680"/>
      <w:jc w:val="left"/>
    </w:pPr>
    <w:rPr>
      <w:rFonts w:ascii="Times New Roman" w:hAnsi="Times New Roman" w:eastAsia="宋体" w:cs="Times New Roman"/>
      <w:szCs w:val="21"/>
    </w:rPr>
  </w:style>
  <w:style w:type="paragraph" w:styleId="35">
    <w:name w:val="Body Text 2"/>
    <w:basedOn w:val="1"/>
    <w:link w:val="116"/>
    <w:qFormat/>
    <w:uiPriority w:val="0"/>
    <w:pPr>
      <w:spacing w:line="360" w:lineRule="auto"/>
    </w:pPr>
    <w:rPr>
      <w:rFonts w:ascii="Times New Roman" w:hAnsi="Times New Roman" w:eastAsia="宋体" w:cs="Times New Roman"/>
      <w:sz w:val="24"/>
      <w:szCs w:val="24"/>
    </w:rPr>
  </w:style>
  <w:style w:type="paragraph" w:styleId="3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37">
    <w:name w:val="Normal (Web)"/>
    <w:basedOn w:val="1"/>
    <w:qFormat/>
    <w:uiPriority w:val="0"/>
    <w:rPr>
      <w:rFonts w:ascii="Times New Roman" w:hAnsi="Times New Roman" w:eastAsia="宋体" w:cs="Times New Roman"/>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39">
    <w:name w:val="Title"/>
    <w:basedOn w:val="1"/>
    <w:link w:val="107"/>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211"/>
    <w:qFormat/>
    <w:uiPriority w:val="0"/>
    <w:pPr>
      <w:autoSpaceDE/>
      <w:autoSpaceDN/>
      <w:adjustRightInd/>
      <w:textAlignment w:val="auto"/>
    </w:pPr>
    <w:rPr>
      <w:b/>
      <w:bCs/>
      <w:kern w:val="2"/>
      <w:sz w:val="21"/>
      <w:szCs w:val="24"/>
    </w:rPr>
  </w:style>
  <w:style w:type="paragraph" w:styleId="41">
    <w:name w:val="Body Text First Indent"/>
    <w:basedOn w:val="18"/>
    <w:link w:val="152"/>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Hyperlink"/>
    <w:qFormat/>
    <w:uiPriority w:val="0"/>
    <w:rPr>
      <w:color w:val="0000FF"/>
      <w:u w:val="single"/>
    </w:rPr>
  </w:style>
  <w:style w:type="character" w:styleId="48">
    <w:name w:val="annotation reference"/>
    <w:qFormat/>
    <w:uiPriority w:val="0"/>
    <w:rPr>
      <w:sz w:val="21"/>
      <w:szCs w:val="21"/>
    </w:rPr>
  </w:style>
  <w:style w:type="character" w:customStyle="1" w:styleId="49">
    <w:name w:val="标题 1 字符"/>
    <w:basedOn w:val="44"/>
    <w:qFormat/>
    <w:uiPriority w:val="9"/>
    <w:rPr>
      <w:b/>
      <w:bCs/>
      <w:kern w:val="44"/>
      <w:sz w:val="44"/>
      <w:szCs w:val="44"/>
    </w:rPr>
  </w:style>
  <w:style w:type="character" w:customStyle="1" w:styleId="50">
    <w:name w:val="标题 2 字符"/>
    <w:basedOn w:val="44"/>
    <w:semiHidden/>
    <w:qFormat/>
    <w:uiPriority w:val="9"/>
    <w:rPr>
      <w:rFonts w:asciiTheme="majorHAnsi" w:hAnsiTheme="majorHAnsi" w:eastAsiaTheme="majorEastAsia" w:cstheme="majorBidi"/>
      <w:b/>
      <w:bCs/>
      <w:sz w:val="32"/>
      <w:szCs w:val="32"/>
    </w:rPr>
  </w:style>
  <w:style w:type="character" w:customStyle="1" w:styleId="51">
    <w:name w:val="标题 3 字符"/>
    <w:basedOn w:val="44"/>
    <w:semiHidden/>
    <w:qFormat/>
    <w:uiPriority w:val="9"/>
    <w:rPr>
      <w:b/>
      <w:bCs/>
      <w:sz w:val="32"/>
      <w:szCs w:val="32"/>
    </w:rPr>
  </w:style>
  <w:style w:type="character" w:customStyle="1" w:styleId="52">
    <w:name w:val="标题 4 字符"/>
    <w:basedOn w:val="44"/>
    <w:semiHidden/>
    <w:qFormat/>
    <w:uiPriority w:val="9"/>
    <w:rPr>
      <w:rFonts w:asciiTheme="majorHAnsi" w:hAnsiTheme="majorHAnsi" w:eastAsiaTheme="majorEastAsia" w:cstheme="majorBidi"/>
      <w:b/>
      <w:bCs/>
      <w:sz w:val="28"/>
      <w:szCs w:val="28"/>
    </w:rPr>
  </w:style>
  <w:style w:type="character" w:customStyle="1" w:styleId="53">
    <w:name w:val="标题 5 字符"/>
    <w:basedOn w:val="44"/>
    <w:semiHidden/>
    <w:qFormat/>
    <w:uiPriority w:val="9"/>
    <w:rPr>
      <w:b/>
      <w:bCs/>
      <w:sz w:val="28"/>
      <w:szCs w:val="28"/>
    </w:rPr>
  </w:style>
  <w:style w:type="character" w:customStyle="1" w:styleId="54">
    <w:name w:val="标题 6 字符"/>
    <w:basedOn w:val="44"/>
    <w:semiHidden/>
    <w:qFormat/>
    <w:uiPriority w:val="9"/>
    <w:rPr>
      <w:rFonts w:asciiTheme="majorHAnsi" w:hAnsiTheme="majorHAnsi" w:eastAsiaTheme="majorEastAsia" w:cstheme="majorBidi"/>
      <w:b/>
      <w:bCs/>
      <w:sz w:val="24"/>
      <w:szCs w:val="24"/>
    </w:rPr>
  </w:style>
  <w:style w:type="character" w:customStyle="1" w:styleId="55">
    <w:name w:val="标题 7 字符"/>
    <w:basedOn w:val="44"/>
    <w:semiHidden/>
    <w:qFormat/>
    <w:uiPriority w:val="9"/>
    <w:rPr>
      <w:b/>
      <w:bCs/>
      <w:sz w:val="24"/>
      <w:szCs w:val="24"/>
    </w:rPr>
  </w:style>
  <w:style w:type="character" w:customStyle="1" w:styleId="56">
    <w:name w:val="标题 8 字符"/>
    <w:basedOn w:val="44"/>
    <w:semiHidden/>
    <w:qFormat/>
    <w:uiPriority w:val="9"/>
    <w:rPr>
      <w:rFonts w:asciiTheme="majorHAnsi" w:hAnsiTheme="majorHAnsi" w:eastAsiaTheme="majorEastAsia" w:cstheme="majorBidi"/>
      <w:sz w:val="24"/>
      <w:szCs w:val="24"/>
    </w:rPr>
  </w:style>
  <w:style w:type="character" w:customStyle="1" w:styleId="57">
    <w:name w:val="标题 9 字符"/>
    <w:basedOn w:val="44"/>
    <w:semiHidden/>
    <w:qFormat/>
    <w:uiPriority w:val="9"/>
    <w:rPr>
      <w:rFonts w:asciiTheme="majorHAnsi" w:hAnsiTheme="majorHAnsi" w:eastAsiaTheme="majorEastAsia" w:cstheme="majorBidi"/>
      <w:szCs w:val="21"/>
    </w:rPr>
  </w:style>
  <w:style w:type="character" w:customStyle="1" w:styleId="58">
    <w:name w:val="标题 4 Char"/>
    <w:link w:val="4"/>
    <w:qFormat/>
    <w:uiPriority w:val="0"/>
    <w:rPr>
      <w:rFonts w:ascii="Arial" w:hAnsi="Arial" w:eastAsia="黑体" w:cs="Times New Roman"/>
      <w:b/>
      <w:bCs/>
      <w:sz w:val="28"/>
      <w:szCs w:val="28"/>
    </w:rPr>
  </w:style>
  <w:style w:type="paragraph" w:customStyle="1" w:styleId="5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60">
    <w:name w:val="标题 3 Char1"/>
    <w:link w:val="3"/>
    <w:qFormat/>
    <w:uiPriority w:val="0"/>
    <w:rPr>
      <w:rFonts w:ascii="宋体" w:hAnsi="宋体" w:eastAsia="宋体" w:cs="Times New Roman"/>
      <w:b/>
      <w:bCs/>
      <w:sz w:val="28"/>
      <w:szCs w:val="32"/>
    </w:rPr>
  </w:style>
  <w:style w:type="character" w:customStyle="1" w:styleId="61">
    <w:name w:val="标题 1 Char"/>
    <w:link w:val="2"/>
    <w:qFormat/>
    <w:uiPriority w:val="0"/>
    <w:rPr>
      <w:rFonts w:ascii="宋体" w:hAnsi="宋体" w:eastAsia="黑体" w:cs="Times New Roman"/>
      <w:b/>
      <w:bCs/>
      <w:kern w:val="44"/>
      <w:sz w:val="28"/>
      <w:szCs w:val="44"/>
    </w:rPr>
  </w:style>
  <w:style w:type="character" w:customStyle="1" w:styleId="62">
    <w:name w:val="正文缩进 Char"/>
    <w:link w:val="7"/>
    <w:qFormat/>
    <w:uiPriority w:val="0"/>
    <w:rPr>
      <w:rFonts w:ascii="Times New Roman" w:hAnsi="Times New Roman" w:eastAsia="宋体" w:cs="Times New Roman"/>
      <w:szCs w:val="20"/>
    </w:rPr>
  </w:style>
  <w:style w:type="character" w:customStyle="1" w:styleId="63">
    <w:name w:val="标题 字符"/>
    <w:basedOn w:val="44"/>
    <w:qFormat/>
    <w:uiPriority w:val="10"/>
    <w:rPr>
      <w:rFonts w:asciiTheme="majorHAnsi" w:hAnsiTheme="majorHAnsi" w:eastAsiaTheme="majorEastAsia" w:cstheme="majorBidi"/>
      <w:b/>
      <w:bCs/>
      <w:sz w:val="32"/>
      <w:szCs w:val="32"/>
    </w:rPr>
  </w:style>
  <w:style w:type="character" w:customStyle="1" w:styleId="64">
    <w:name w:val="日期 字符"/>
    <w:basedOn w:val="44"/>
    <w:semiHidden/>
    <w:qFormat/>
    <w:uiPriority w:val="99"/>
  </w:style>
  <w:style w:type="character" w:customStyle="1" w:styleId="65">
    <w:name w:val="HTML 预设格式 字符"/>
    <w:basedOn w:val="44"/>
    <w:semiHidden/>
    <w:qFormat/>
    <w:uiPriority w:val="99"/>
    <w:rPr>
      <w:rFonts w:ascii="Courier New" w:hAnsi="Courier New" w:cs="Courier New"/>
      <w:sz w:val="20"/>
      <w:szCs w:val="20"/>
    </w:rPr>
  </w:style>
  <w:style w:type="character" w:customStyle="1" w:styleId="66">
    <w:name w:val="纯文本 字符"/>
    <w:basedOn w:val="44"/>
    <w:semiHidden/>
    <w:qFormat/>
    <w:uiPriority w:val="99"/>
    <w:rPr>
      <w:rFonts w:hAnsi="Courier New" w:cs="Courier New" w:asciiTheme="minorEastAsia"/>
    </w:rPr>
  </w:style>
  <w:style w:type="character" w:customStyle="1" w:styleId="67">
    <w:name w:val="正文文本缩进 字符"/>
    <w:basedOn w:val="44"/>
    <w:semiHidden/>
    <w:qFormat/>
    <w:uiPriority w:val="99"/>
  </w:style>
  <w:style w:type="character" w:customStyle="1" w:styleId="68">
    <w:name w:val="正文文本 字符"/>
    <w:basedOn w:val="44"/>
    <w:semiHidden/>
    <w:qFormat/>
    <w:uiPriority w:val="99"/>
  </w:style>
  <w:style w:type="character" w:customStyle="1" w:styleId="69">
    <w:name w:val="正文文本缩进 2 字符"/>
    <w:basedOn w:val="44"/>
    <w:semiHidden/>
    <w:qFormat/>
    <w:uiPriority w:val="99"/>
  </w:style>
  <w:style w:type="character" w:customStyle="1" w:styleId="70">
    <w:name w:val="页眉 字符"/>
    <w:basedOn w:val="44"/>
    <w:semiHidden/>
    <w:qFormat/>
    <w:uiPriority w:val="99"/>
    <w:rPr>
      <w:sz w:val="18"/>
      <w:szCs w:val="18"/>
    </w:rPr>
  </w:style>
  <w:style w:type="character" w:customStyle="1" w:styleId="71">
    <w:name w:val="批注文字 字符"/>
    <w:basedOn w:val="44"/>
    <w:semiHidden/>
    <w:qFormat/>
    <w:uiPriority w:val="99"/>
  </w:style>
  <w:style w:type="character" w:customStyle="1" w:styleId="72">
    <w:name w:val="正文文本缩进 3 字符"/>
    <w:basedOn w:val="44"/>
    <w:semiHidden/>
    <w:qFormat/>
    <w:uiPriority w:val="99"/>
    <w:rPr>
      <w:sz w:val="16"/>
      <w:szCs w:val="16"/>
    </w:rPr>
  </w:style>
  <w:style w:type="character" w:customStyle="1" w:styleId="73">
    <w:name w:val="正文文本 2 字符"/>
    <w:basedOn w:val="44"/>
    <w:semiHidden/>
    <w:qFormat/>
    <w:uiPriority w:val="99"/>
  </w:style>
  <w:style w:type="character" w:customStyle="1" w:styleId="74">
    <w:name w:val="页脚 字符"/>
    <w:basedOn w:val="44"/>
    <w:semiHidden/>
    <w:qFormat/>
    <w:uiPriority w:val="99"/>
    <w:rPr>
      <w:sz w:val="18"/>
      <w:szCs w:val="18"/>
    </w:rPr>
  </w:style>
  <w:style w:type="character" w:customStyle="1" w:styleId="75">
    <w:name w:val="已访问的超链接1"/>
    <w:qFormat/>
    <w:uiPriority w:val="0"/>
    <w:rPr>
      <w:color w:val="800080"/>
      <w:u w:val="single"/>
    </w:rPr>
  </w:style>
  <w:style w:type="character" w:customStyle="1" w:styleId="76">
    <w:name w:val="文档结构图 Char"/>
    <w:basedOn w:val="44"/>
    <w:link w:val="15"/>
    <w:semiHidden/>
    <w:qFormat/>
    <w:uiPriority w:val="0"/>
    <w:rPr>
      <w:rFonts w:ascii="Times New Roman" w:hAnsi="Times New Roman" w:eastAsia="宋体" w:cs="Times New Roman"/>
      <w:szCs w:val="24"/>
      <w:shd w:val="clear" w:color="auto" w:fill="000080"/>
    </w:rPr>
  </w:style>
  <w:style w:type="character" w:customStyle="1" w:styleId="77">
    <w:name w:val="标题 3 Char"/>
    <w:qFormat/>
    <w:uiPriority w:val="0"/>
    <w:rPr>
      <w:rFonts w:ascii="黑体" w:eastAsia="黑体"/>
      <w:bCs/>
      <w:sz w:val="30"/>
    </w:rPr>
  </w:style>
  <w:style w:type="character" w:customStyle="1" w:styleId="78">
    <w:name w:val="正文文本 3 字符"/>
    <w:basedOn w:val="44"/>
    <w:semiHidden/>
    <w:qFormat/>
    <w:uiPriority w:val="99"/>
    <w:rPr>
      <w:sz w:val="16"/>
      <w:szCs w:val="16"/>
    </w:rPr>
  </w:style>
  <w:style w:type="paragraph" w:customStyle="1" w:styleId="79">
    <w:name w:val="样式41"/>
    <w:basedOn w:val="1"/>
    <w:qFormat/>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80">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81">
    <w:name w:val="文档正文"/>
    <w:basedOn w:val="1"/>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82">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3">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86">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87">
    <w:name w:val="Char Char Char Char Char"/>
    <w:basedOn w:val="1"/>
    <w:qFormat/>
    <w:uiPriority w:val="0"/>
    <w:rPr>
      <w:rFonts w:ascii="Tahoma" w:hAnsi="Tahoma" w:eastAsia="宋体" w:cs="Times New Roman"/>
      <w:sz w:val="24"/>
      <w:szCs w:val="20"/>
    </w:rPr>
  </w:style>
  <w:style w:type="paragraph" w:customStyle="1" w:styleId="88">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89">
    <w:name w:val="Char Char"/>
    <w:basedOn w:val="1"/>
    <w:qFormat/>
    <w:uiPriority w:val="0"/>
    <w:rPr>
      <w:rFonts w:ascii="Tahoma" w:hAnsi="Tahoma" w:eastAsia="宋体" w:cs="Times New Roman"/>
      <w:sz w:val="24"/>
      <w:szCs w:val="20"/>
    </w:rPr>
  </w:style>
  <w:style w:type="paragraph" w:customStyle="1" w:styleId="90">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character" w:customStyle="1" w:styleId="91">
    <w:name w:val="标题 2 Char"/>
    <w:link w:val="5"/>
    <w:qFormat/>
    <w:uiPriority w:val="0"/>
    <w:rPr>
      <w:rFonts w:ascii="宋体" w:hAnsi="宋体" w:eastAsia="宋体" w:cs="Times New Roman"/>
      <w:b/>
      <w:bCs/>
      <w:kern w:val="0"/>
      <w:sz w:val="24"/>
      <w:szCs w:val="20"/>
    </w:rPr>
  </w:style>
  <w:style w:type="paragraph" w:customStyle="1" w:styleId="92">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93">
    <w:name w:val="列出段落1"/>
    <w:basedOn w:val="1"/>
    <w:qFormat/>
    <w:uiPriority w:val="34"/>
    <w:pPr>
      <w:ind w:firstLine="420" w:firstLineChars="200"/>
    </w:pPr>
    <w:rPr>
      <w:rFonts w:ascii="Calibri" w:hAnsi="Calibri" w:eastAsia="宋体" w:cs="Times New Roman"/>
    </w:rPr>
  </w:style>
  <w:style w:type="paragraph" w:customStyle="1" w:styleId="94">
    <w:name w:val="USE 1"/>
    <w:basedOn w:val="1"/>
    <w:qFormat/>
    <w:uiPriority w:val="0"/>
    <w:pPr>
      <w:spacing w:line="200" w:lineRule="atLeast"/>
      <w:jc w:val="left"/>
    </w:pPr>
    <w:rPr>
      <w:rFonts w:ascii="宋体" w:hAnsi="宋体" w:eastAsia="宋体" w:cs="Times New Roman"/>
      <w:b/>
      <w:sz w:val="24"/>
      <w:szCs w:val="28"/>
    </w:rPr>
  </w:style>
  <w:style w:type="paragraph" w:customStyle="1" w:styleId="9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eastAsia="宋体" w:cs="Times New Roman"/>
      <w:bCs/>
      <w:kern w:val="0"/>
      <w:sz w:val="24"/>
      <w:szCs w:val="24"/>
      <w:lang w:val="en-GB"/>
    </w:rPr>
  </w:style>
  <w:style w:type="paragraph" w:customStyle="1" w:styleId="9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97">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98">
    <w:name w:val="H4 Char2"/>
    <w:qFormat/>
    <w:uiPriority w:val="0"/>
    <w:rPr>
      <w:rFonts w:ascii="Arial" w:hAnsi="Arial" w:eastAsia="黑体"/>
      <w:b/>
      <w:bCs/>
      <w:kern w:val="2"/>
      <w:sz w:val="28"/>
      <w:szCs w:val="28"/>
      <w:lang w:val="en-US" w:eastAsia="zh-CN" w:bidi="ar-SA"/>
    </w:rPr>
  </w:style>
  <w:style w:type="character" w:customStyle="1" w:styleId="99">
    <w:name w:val="正文文本缩进 Char"/>
    <w:link w:val="19"/>
    <w:qFormat/>
    <w:uiPriority w:val="0"/>
    <w:rPr>
      <w:rFonts w:ascii="Times New Roman" w:hAnsi="Times New Roman" w:eastAsia="宋体" w:cs="Times New Roman"/>
      <w:szCs w:val="24"/>
    </w:rPr>
  </w:style>
  <w:style w:type="character" w:customStyle="1" w:styleId="100">
    <w:name w:val="标题 5 Char"/>
    <w:link w:val="6"/>
    <w:qFormat/>
    <w:uiPriority w:val="0"/>
    <w:rPr>
      <w:rFonts w:ascii="Times New Roman" w:hAnsi="Times New Roman" w:eastAsia="宋体" w:cs="Times New Roman"/>
      <w:b/>
      <w:sz w:val="28"/>
      <w:szCs w:val="20"/>
    </w:rPr>
  </w:style>
  <w:style w:type="character" w:customStyle="1" w:styleId="101">
    <w:name w:val="第*章 Char"/>
    <w:qFormat/>
    <w:uiPriority w:val="0"/>
    <w:rPr>
      <w:rFonts w:ascii="Arial" w:hAnsi="Arial" w:eastAsia="黑体"/>
      <w:b/>
      <w:bCs/>
      <w:kern w:val="2"/>
      <w:sz w:val="32"/>
      <w:szCs w:val="32"/>
    </w:rPr>
  </w:style>
  <w:style w:type="character" w:customStyle="1" w:styleId="102">
    <w:name w:val="章标题1 Char"/>
    <w:qFormat/>
    <w:uiPriority w:val="0"/>
    <w:rPr>
      <w:rFonts w:eastAsia="宋体"/>
      <w:b/>
      <w:bCs/>
      <w:kern w:val="2"/>
      <w:sz w:val="32"/>
      <w:szCs w:val="32"/>
      <w:lang w:val="en-US" w:eastAsia="zh-CN" w:bidi="ar-SA"/>
    </w:rPr>
  </w:style>
  <w:style w:type="character" w:customStyle="1" w:styleId="103">
    <w:name w:val="标题 6 Char"/>
    <w:link w:val="8"/>
    <w:qFormat/>
    <w:uiPriority w:val="0"/>
    <w:rPr>
      <w:rFonts w:ascii="Arial" w:hAnsi="Arial" w:eastAsia="黑体" w:cs="Times New Roman"/>
      <w:b/>
      <w:sz w:val="24"/>
      <w:szCs w:val="20"/>
    </w:rPr>
  </w:style>
  <w:style w:type="character" w:customStyle="1" w:styleId="104">
    <w:name w:val="标题 7 Char"/>
    <w:link w:val="9"/>
    <w:qFormat/>
    <w:uiPriority w:val="0"/>
    <w:rPr>
      <w:rFonts w:ascii="Times New Roman" w:hAnsi="Times New Roman" w:eastAsia="宋体" w:cs="Times New Roman"/>
      <w:b/>
      <w:sz w:val="24"/>
      <w:szCs w:val="20"/>
    </w:rPr>
  </w:style>
  <w:style w:type="character" w:customStyle="1" w:styleId="105">
    <w:name w:val="标题 8 Char"/>
    <w:link w:val="10"/>
    <w:qFormat/>
    <w:uiPriority w:val="0"/>
    <w:rPr>
      <w:rFonts w:ascii="Arial" w:hAnsi="Arial" w:eastAsia="黑体" w:cs="Times New Roman"/>
      <w:sz w:val="24"/>
      <w:szCs w:val="20"/>
    </w:rPr>
  </w:style>
  <w:style w:type="character" w:customStyle="1" w:styleId="106">
    <w:name w:val="标题 9 Char"/>
    <w:link w:val="11"/>
    <w:qFormat/>
    <w:uiPriority w:val="0"/>
    <w:rPr>
      <w:rFonts w:ascii="Arial" w:hAnsi="Arial" w:eastAsia="黑体" w:cs="Times New Roman"/>
      <w:szCs w:val="20"/>
    </w:rPr>
  </w:style>
  <w:style w:type="character" w:customStyle="1" w:styleId="107">
    <w:name w:val="标题 Char"/>
    <w:link w:val="39"/>
    <w:qFormat/>
    <w:uiPriority w:val="0"/>
    <w:rPr>
      <w:rFonts w:ascii="Arial" w:hAnsi="Arial" w:eastAsia="隶书" w:cs="Arial"/>
      <w:b/>
      <w:bCs/>
      <w:sz w:val="32"/>
      <w:szCs w:val="32"/>
    </w:rPr>
  </w:style>
  <w:style w:type="character" w:customStyle="1" w:styleId="108">
    <w:name w:val="日期 Char"/>
    <w:link w:val="24"/>
    <w:qFormat/>
    <w:uiPriority w:val="0"/>
    <w:rPr>
      <w:rFonts w:ascii="宋体" w:hAnsi="Courier New" w:eastAsia="宋体" w:cs="Times New Roman"/>
      <w:sz w:val="32"/>
      <w:szCs w:val="20"/>
    </w:rPr>
  </w:style>
  <w:style w:type="character" w:customStyle="1" w:styleId="109">
    <w:name w:val="HTML 预设格式 Char"/>
    <w:link w:val="36"/>
    <w:qFormat/>
    <w:uiPriority w:val="0"/>
    <w:rPr>
      <w:rFonts w:ascii="Arial Unicode MS" w:hAnsi="Arial Unicode MS" w:eastAsia="Arial Unicode MS" w:cs="Times New Roman"/>
      <w:color w:val="000000"/>
      <w:kern w:val="0"/>
      <w:sz w:val="20"/>
      <w:szCs w:val="20"/>
    </w:rPr>
  </w:style>
  <w:style w:type="character" w:customStyle="1" w:styleId="110">
    <w:name w:val="纯文本 Char"/>
    <w:link w:val="22"/>
    <w:qFormat/>
    <w:uiPriority w:val="0"/>
    <w:rPr>
      <w:rFonts w:ascii="宋体" w:hAnsi="Courier New" w:eastAsia="宋体" w:cs="Times New Roman"/>
      <w:szCs w:val="20"/>
    </w:rPr>
  </w:style>
  <w:style w:type="character" w:customStyle="1" w:styleId="111">
    <w:name w:val="正文文字首行缩进 Char"/>
    <w:qFormat/>
    <w:uiPriority w:val="0"/>
    <w:rPr>
      <w:kern w:val="2"/>
      <w:sz w:val="21"/>
      <w:szCs w:val="24"/>
    </w:rPr>
  </w:style>
  <w:style w:type="character" w:customStyle="1" w:styleId="112">
    <w:name w:val="正文文本 Char"/>
    <w:link w:val="18"/>
    <w:qFormat/>
    <w:uiPriority w:val="0"/>
    <w:rPr>
      <w:rFonts w:ascii="Times New Roman" w:hAnsi="Times New Roman" w:eastAsia="宋体" w:cs="Times New Roman"/>
      <w:b/>
      <w:bCs/>
      <w:sz w:val="24"/>
      <w:szCs w:val="24"/>
    </w:rPr>
  </w:style>
  <w:style w:type="character" w:customStyle="1" w:styleId="113">
    <w:name w:val="正文文本缩进 2 Char"/>
    <w:link w:val="25"/>
    <w:qFormat/>
    <w:uiPriority w:val="0"/>
    <w:rPr>
      <w:rFonts w:ascii="宋体" w:hAnsi="宋体" w:eastAsia="宋体" w:cs="Times New Roman"/>
      <w:szCs w:val="24"/>
    </w:rPr>
  </w:style>
  <w:style w:type="character" w:customStyle="1" w:styleId="114">
    <w:name w:val="页眉 Char"/>
    <w:link w:val="28"/>
    <w:qFormat/>
    <w:uiPriority w:val="0"/>
    <w:rPr>
      <w:rFonts w:ascii="Times New Roman" w:hAnsi="Times New Roman" w:eastAsia="宋体" w:cs="Times New Roman"/>
      <w:sz w:val="18"/>
      <w:szCs w:val="18"/>
    </w:rPr>
  </w:style>
  <w:style w:type="character" w:customStyle="1" w:styleId="115">
    <w:name w:val="正文文本缩进 3 Char"/>
    <w:link w:val="32"/>
    <w:qFormat/>
    <w:uiPriority w:val="0"/>
    <w:rPr>
      <w:rFonts w:ascii="宋体" w:hAnsi="Times New Roman" w:eastAsia="宋体" w:cs="Times New Roman"/>
      <w:b/>
      <w:bCs/>
      <w:sz w:val="24"/>
      <w:szCs w:val="24"/>
    </w:rPr>
  </w:style>
  <w:style w:type="character" w:customStyle="1" w:styleId="116">
    <w:name w:val="正文文本 2 Char"/>
    <w:link w:val="35"/>
    <w:qFormat/>
    <w:uiPriority w:val="0"/>
    <w:rPr>
      <w:rFonts w:ascii="Times New Roman" w:hAnsi="Times New Roman" w:eastAsia="宋体" w:cs="Times New Roman"/>
      <w:sz w:val="24"/>
      <w:szCs w:val="24"/>
    </w:rPr>
  </w:style>
  <w:style w:type="character" w:customStyle="1" w:styleId="117">
    <w:name w:val="页脚 Char"/>
    <w:link w:val="27"/>
    <w:qFormat/>
    <w:uiPriority w:val="0"/>
    <w:rPr>
      <w:rFonts w:ascii="Times New Roman" w:hAnsi="Times New Roman" w:eastAsia="宋体" w:cs="Times New Roman"/>
      <w:sz w:val="18"/>
      <w:szCs w:val="18"/>
    </w:rPr>
  </w:style>
  <w:style w:type="character" w:customStyle="1" w:styleId="118">
    <w:name w:val="正文文本 3 Char"/>
    <w:link w:val="17"/>
    <w:qFormat/>
    <w:uiPriority w:val="0"/>
    <w:rPr>
      <w:rFonts w:ascii="Times New Roman" w:hAnsi="Times New Roman" w:eastAsia="宋体" w:cs="Times New Roman"/>
      <w:sz w:val="16"/>
      <w:szCs w:val="16"/>
    </w:rPr>
  </w:style>
  <w:style w:type="character" w:customStyle="1" w:styleId="119">
    <w:name w:val="批注框文本 字符"/>
    <w:basedOn w:val="44"/>
    <w:semiHidden/>
    <w:qFormat/>
    <w:uiPriority w:val="99"/>
    <w:rPr>
      <w:sz w:val="18"/>
      <w:szCs w:val="18"/>
    </w:rPr>
  </w:style>
  <w:style w:type="character" w:customStyle="1" w:styleId="120">
    <w:name w:val="批注框文本 Char"/>
    <w:link w:val="26"/>
    <w:semiHidden/>
    <w:qFormat/>
    <w:uiPriority w:val="0"/>
    <w:rPr>
      <w:rFonts w:ascii="Times New Roman" w:hAnsi="Times New Roman" w:eastAsia="宋体" w:cs="Times New Roman"/>
      <w:sz w:val="18"/>
      <w:szCs w:val="18"/>
    </w:rPr>
  </w:style>
  <w:style w:type="paragraph" w:customStyle="1" w:styleId="121">
    <w:name w:val="样式1"/>
    <w:basedOn w:val="39"/>
    <w:qFormat/>
    <w:uiPriority w:val="0"/>
    <w:pPr>
      <w:spacing w:before="120" w:after="120"/>
    </w:pPr>
    <w:rPr>
      <w:rFonts w:eastAsia="黑体"/>
      <w:b w:val="0"/>
      <w:sz w:val="30"/>
      <w:szCs w:val="21"/>
    </w:rPr>
  </w:style>
  <w:style w:type="paragraph" w:customStyle="1" w:styleId="122">
    <w:name w:val="样式2"/>
    <w:basedOn w:val="39"/>
    <w:next w:val="121"/>
    <w:qFormat/>
    <w:uiPriority w:val="0"/>
    <w:pPr>
      <w:spacing w:before="120" w:after="120"/>
    </w:pPr>
    <w:rPr>
      <w:rFonts w:eastAsia="黑体"/>
      <w:b w:val="0"/>
      <w:sz w:val="30"/>
      <w:szCs w:val="30"/>
    </w:rPr>
  </w:style>
  <w:style w:type="character" w:customStyle="1" w:styleId="123">
    <w:name w:val="标题 3 Char Char"/>
    <w:qFormat/>
    <w:uiPriority w:val="0"/>
    <w:rPr>
      <w:rFonts w:eastAsia="宋体"/>
      <w:b/>
      <w:bCs/>
      <w:kern w:val="2"/>
      <w:sz w:val="32"/>
      <w:szCs w:val="32"/>
      <w:lang w:val="en-US" w:eastAsia="zh-CN" w:bidi="ar-SA"/>
    </w:rPr>
  </w:style>
  <w:style w:type="paragraph" w:customStyle="1" w:styleId="12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5">
    <w:name w:val="cont"/>
    <w:basedOn w:val="1"/>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26">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27">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28">
    <w:name w:val="方案要点"/>
    <w:basedOn w:val="1"/>
    <w:qFormat/>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29">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30">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31">
    <w:name w:val="--规划-表格-居左"/>
    <w:basedOn w:val="126"/>
    <w:qFormat/>
    <w:uiPriority w:val="0"/>
    <w:pPr>
      <w:spacing w:line="240" w:lineRule="auto"/>
      <w:ind w:firstLine="0" w:firstLineChars="0"/>
    </w:pPr>
    <w:rPr>
      <w:sz w:val="20"/>
    </w:rPr>
  </w:style>
  <w:style w:type="paragraph" w:customStyle="1" w:styleId="132">
    <w:name w:val="--规划-表格-居中"/>
    <w:basedOn w:val="126"/>
    <w:qFormat/>
    <w:uiPriority w:val="0"/>
    <w:pPr>
      <w:spacing w:line="240" w:lineRule="auto"/>
      <w:ind w:firstLine="0" w:firstLineChars="0"/>
      <w:jc w:val="center"/>
    </w:pPr>
    <w:rPr>
      <w:sz w:val="20"/>
    </w:rPr>
  </w:style>
  <w:style w:type="paragraph" w:customStyle="1" w:styleId="133">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34">
    <w:name w:val="--规划-题注"/>
    <w:basedOn w:val="1"/>
    <w:next w:val="126"/>
    <w:qFormat/>
    <w:uiPriority w:val="0"/>
    <w:pPr>
      <w:spacing w:line="360" w:lineRule="auto"/>
      <w:jc w:val="center"/>
    </w:pPr>
    <w:rPr>
      <w:rFonts w:ascii="Times New Roman" w:hAnsi="Times New Roman" w:eastAsia="黑体" w:cs="Times New Roman"/>
      <w:szCs w:val="24"/>
    </w:rPr>
  </w:style>
  <w:style w:type="paragraph" w:customStyle="1" w:styleId="135">
    <w:name w:val="--规划-图和表"/>
    <w:next w:val="126"/>
    <w:qFormat/>
    <w:uiPriority w:val="0"/>
    <w:pPr>
      <w:jc w:val="center"/>
    </w:pPr>
    <w:rPr>
      <w:rFonts w:ascii="Times New Roman" w:hAnsi="Times New Roman" w:eastAsia="宋体" w:cs="Times New Roman"/>
      <w:kern w:val="2"/>
      <w:sz w:val="21"/>
      <w:lang w:val="en-US" w:eastAsia="zh-CN" w:bidi="ar-SA"/>
    </w:rPr>
  </w:style>
  <w:style w:type="paragraph" w:customStyle="1" w:styleId="136">
    <w:name w:val="--规划-小标题"/>
    <w:basedOn w:val="1"/>
    <w:next w:val="126"/>
    <w:qFormat/>
    <w:uiPriority w:val="0"/>
    <w:pPr>
      <w:keepNext/>
      <w:keepLines/>
      <w:spacing w:line="360" w:lineRule="auto"/>
      <w:outlineLvl w:val="4"/>
    </w:pPr>
    <w:rPr>
      <w:rFonts w:ascii="Times New Roman" w:hAnsi="Times New Roman" w:eastAsia="黑体" w:cs="Times New Roman"/>
      <w:szCs w:val="24"/>
    </w:rPr>
  </w:style>
  <w:style w:type="paragraph" w:customStyle="1" w:styleId="137">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38">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139">
    <w:name w:val="封面文档标题"/>
    <w:basedOn w:val="1"/>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40">
    <w:name w:val="--规划正文 Char Char"/>
    <w:qFormat/>
    <w:uiPriority w:val="0"/>
    <w:rPr>
      <w:rFonts w:eastAsia="宋体"/>
      <w:kern w:val="2"/>
      <w:sz w:val="24"/>
      <w:szCs w:val="24"/>
      <w:lang w:val="en-US" w:eastAsia="zh-CN" w:bidi="ar-SA"/>
    </w:rPr>
  </w:style>
  <w:style w:type="paragraph" w:customStyle="1" w:styleId="141">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42">
    <w:name w:val="--规划正文 Char1"/>
    <w:qFormat/>
    <w:uiPriority w:val="0"/>
    <w:rPr>
      <w:rFonts w:eastAsia="宋体"/>
      <w:kern w:val="2"/>
      <w:sz w:val="21"/>
      <w:lang w:val="en-US" w:eastAsia="zh-CN" w:bidi="ar-SA"/>
    </w:rPr>
  </w:style>
  <w:style w:type="paragraph" w:customStyle="1" w:styleId="143">
    <w:name w:val="word"/>
    <w:basedOn w:val="1"/>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44">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45">
    <w:name w:val="content1"/>
    <w:qFormat/>
    <w:uiPriority w:val="0"/>
    <w:rPr>
      <w:rFonts w:hint="default" w:ascii="??" w:hAnsi="??"/>
      <w:sz w:val="16"/>
      <w:szCs w:val="16"/>
      <w:u w:val="none"/>
    </w:rPr>
  </w:style>
  <w:style w:type="character" w:customStyle="1" w:styleId="146">
    <w:name w:val="unnamed4"/>
    <w:basedOn w:val="44"/>
    <w:qFormat/>
    <w:uiPriority w:val="0"/>
  </w:style>
  <w:style w:type="character" w:customStyle="1" w:styleId="147">
    <w:name w:val="font2"/>
    <w:basedOn w:val="44"/>
    <w:qFormat/>
    <w:uiPriority w:val="0"/>
  </w:style>
  <w:style w:type="character" w:customStyle="1" w:styleId="148">
    <w:name w:val="font41"/>
    <w:qFormat/>
    <w:uiPriority w:val="0"/>
    <w:rPr>
      <w:color w:val="000000"/>
      <w:sz w:val="18"/>
      <w:szCs w:val="18"/>
      <w:u w:val="none"/>
    </w:rPr>
  </w:style>
  <w:style w:type="paragraph" w:customStyle="1" w:styleId="14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50">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51">
    <w:name w:val="正文首行缩进 字符"/>
    <w:basedOn w:val="68"/>
    <w:semiHidden/>
    <w:qFormat/>
    <w:uiPriority w:val="99"/>
  </w:style>
  <w:style w:type="character" w:customStyle="1" w:styleId="152">
    <w:name w:val="正文首行缩进 Char"/>
    <w:link w:val="41"/>
    <w:qFormat/>
    <w:uiPriority w:val="0"/>
    <w:rPr>
      <w:rFonts w:ascii="Times New Roman" w:hAnsi="Times New Roman" w:eastAsia="宋体" w:cs="Times New Roman"/>
      <w:b/>
      <w:bCs/>
      <w:szCs w:val="24"/>
    </w:rPr>
  </w:style>
  <w:style w:type="paragraph" w:customStyle="1" w:styleId="153">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54">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55">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56">
    <w:name w:val="mode"/>
    <w:basedOn w:val="44"/>
    <w:qFormat/>
    <w:uiPriority w:val="0"/>
  </w:style>
  <w:style w:type="paragraph" w:customStyle="1" w:styleId="157">
    <w:name w:val="9"/>
    <w:basedOn w:val="1"/>
    <w:next w:val="7"/>
    <w:qFormat/>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58">
    <w:name w:val="unnamed3"/>
    <w:basedOn w:val="44"/>
    <w:qFormat/>
    <w:uiPriority w:val="0"/>
  </w:style>
  <w:style w:type="paragraph" w:customStyle="1" w:styleId="159">
    <w:name w:val="8"/>
    <w:basedOn w:val="1"/>
    <w:next w:val="19"/>
    <w:qFormat/>
    <w:uiPriority w:val="0"/>
    <w:pPr>
      <w:spacing w:after="120"/>
      <w:ind w:left="420" w:leftChars="200"/>
    </w:pPr>
    <w:rPr>
      <w:rFonts w:ascii="Times New Roman" w:hAnsi="Times New Roman" w:eastAsia="宋体" w:cs="Times New Roman"/>
      <w:szCs w:val="24"/>
    </w:rPr>
  </w:style>
  <w:style w:type="paragraph" w:customStyle="1" w:styleId="160">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61">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62">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3">
    <w:name w:val="6"/>
    <w:basedOn w:val="162"/>
    <w:qFormat/>
    <w:uiPriority w:val="0"/>
    <w:pPr>
      <w:spacing w:line="270" w:lineRule="atLeast"/>
      <w:jc w:val="both"/>
    </w:pPr>
    <w:rPr>
      <w:b w:val="0"/>
      <w:bCs w:val="0"/>
    </w:rPr>
  </w:style>
  <w:style w:type="paragraph" w:customStyle="1" w:styleId="164">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65">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6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67">
    <w:name w:val="CM2"/>
    <w:basedOn w:val="166"/>
    <w:next w:val="166"/>
    <w:qFormat/>
    <w:uiPriority w:val="0"/>
    <w:pPr>
      <w:spacing w:line="200" w:lineRule="atLeast"/>
    </w:pPr>
    <w:rPr>
      <w:rFonts w:ascii="Arial" w:hAnsi="Arial" w:eastAsia="宋体" w:cs="Times New Roman"/>
      <w:color w:val="auto"/>
    </w:rPr>
  </w:style>
  <w:style w:type="paragraph" w:customStyle="1" w:styleId="168">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69">
    <w:name w:val="blue"/>
    <w:basedOn w:val="44"/>
    <w:qFormat/>
    <w:uiPriority w:val="0"/>
  </w:style>
  <w:style w:type="paragraph" w:customStyle="1" w:styleId="170">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font"/>
    <w:basedOn w:val="44"/>
    <w:qFormat/>
    <w:uiPriority w:val="0"/>
  </w:style>
  <w:style w:type="character" w:customStyle="1" w:styleId="172">
    <w:name w:val="font11"/>
    <w:qFormat/>
    <w:uiPriority w:val="0"/>
    <w:rPr>
      <w:rFonts w:hint="default" w:ascii="ˎ̥" w:hAnsi="ˎ̥"/>
    </w:rPr>
  </w:style>
  <w:style w:type="paragraph" w:customStyle="1" w:styleId="173">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74">
    <w:name w:val="proddescription"/>
    <w:basedOn w:val="44"/>
    <w:qFormat/>
    <w:uiPriority w:val="0"/>
  </w:style>
  <w:style w:type="character" w:customStyle="1" w:styleId="175">
    <w:name w:val="prodheadlines"/>
    <w:basedOn w:val="44"/>
    <w:qFormat/>
    <w:uiPriority w:val="0"/>
  </w:style>
  <w:style w:type="character" w:customStyle="1" w:styleId="176">
    <w:name w:val="text"/>
    <w:basedOn w:val="44"/>
    <w:qFormat/>
    <w:uiPriority w:val="0"/>
  </w:style>
  <w:style w:type="paragraph" w:customStyle="1" w:styleId="177">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z-窗体顶端1"/>
    <w:basedOn w:val="1"/>
    <w:next w:val="1"/>
    <w:link w:val="179"/>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179">
    <w:name w:val="z-窗体顶端 Char"/>
    <w:basedOn w:val="44"/>
    <w:link w:val="178"/>
    <w:qFormat/>
    <w:uiPriority w:val="0"/>
    <w:rPr>
      <w:rFonts w:ascii="Arial" w:hAnsi="Arial" w:eastAsia="宋体" w:cs="Arial"/>
      <w:vanish/>
      <w:kern w:val="0"/>
      <w:sz w:val="16"/>
      <w:szCs w:val="16"/>
    </w:rPr>
  </w:style>
  <w:style w:type="paragraph" w:customStyle="1" w:styleId="180">
    <w:name w:val="z-窗体底端1"/>
    <w:basedOn w:val="1"/>
    <w:next w:val="1"/>
    <w:link w:val="181"/>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81">
    <w:name w:val="z-窗体底端 Char"/>
    <w:basedOn w:val="44"/>
    <w:link w:val="180"/>
    <w:qFormat/>
    <w:uiPriority w:val="0"/>
    <w:rPr>
      <w:rFonts w:ascii="Arial" w:hAnsi="Arial" w:eastAsia="宋体" w:cs="Arial"/>
      <w:vanish/>
      <w:kern w:val="0"/>
      <w:sz w:val="16"/>
      <w:szCs w:val="16"/>
    </w:rPr>
  </w:style>
  <w:style w:type="paragraph" w:customStyle="1" w:styleId="182">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183">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84">
    <w:name w:val="段落正文"/>
    <w:basedOn w:val="22"/>
    <w:qFormat/>
    <w:uiPriority w:val="0"/>
    <w:pPr>
      <w:ind w:firstLine="560" w:firstLineChars="200"/>
    </w:pPr>
    <w:rPr>
      <w:sz w:val="28"/>
    </w:rPr>
  </w:style>
  <w:style w:type="character" w:customStyle="1" w:styleId="185">
    <w:name w:val="gray6"/>
    <w:basedOn w:val="44"/>
    <w:qFormat/>
    <w:uiPriority w:val="0"/>
  </w:style>
  <w:style w:type="character" w:customStyle="1" w:styleId="186">
    <w:name w:val="style9"/>
    <w:basedOn w:val="44"/>
    <w:qFormat/>
    <w:uiPriority w:val="0"/>
  </w:style>
  <w:style w:type="paragraph" w:customStyle="1" w:styleId="187">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188">
    <w:name w:val="grame"/>
    <w:basedOn w:val="44"/>
    <w:qFormat/>
    <w:uiPriority w:val="0"/>
  </w:style>
  <w:style w:type="paragraph" w:customStyle="1" w:styleId="189">
    <w:name w:val="style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Char1"/>
    <w:basedOn w:val="1"/>
    <w:qFormat/>
    <w:uiPriority w:val="0"/>
    <w:pPr>
      <w:jc w:val="left"/>
    </w:pPr>
    <w:rPr>
      <w:rFonts w:ascii="Tahoma" w:hAnsi="Tahoma" w:eastAsia="宋体" w:cs="Times New Roman"/>
      <w:sz w:val="24"/>
      <w:szCs w:val="20"/>
    </w:rPr>
  </w:style>
  <w:style w:type="paragraph" w:customStyle="1" w:styleId="191">
    <w:name w:val="编号1"/>
    <w:basedOn w:val="1"/>
    <w:qFormat/>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192">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9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9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95">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8">
    <w:name w:val="表格字"/>
    <w:basedOn w:val="1"/>
    <w:qFormat/>
    <w:uiPriority w:val="0"/>
    <w:pPr>
      <w:adjustRightInd w:val="0"/>
      <w:jc w:val="center"/>
    </w:pPr>
    <w:rPr>
      <w:rFonts w:ascii="宋体" w:hAnsi="Times New Roman" w:eastAsia="宋体" w:cs="Times New Roman"/>
      <w:sz w:val="24"/>
      <w:szCs w:val="20"/>
    </w:rPr>
  </w:style>
  <w:style w:type="character" w:customStyle="1" w:styleId="199">
    <w:name w:val="样式 小三 加粗"/>
    <w:qFormat/>
    <w:uiPriority w:val="0"/>
    <w:rPr>
      <w:rFonts w:eastAsia="宋体"/>
      <w:b/>
      <w:bCs/>
      <w:sz w:val="32"/>
    </w:rPr>
  </w:style>
  <w:style w:type="paragraph" w:customStyle="1" w:styleId="2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1">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2">
    <w:name w:val="Char Char Char"/>
    <w:basedOn w:val="1"/>
    <w:qFormat/>
    <w:uiPriority w:val="0"/>
    <w:rPr>
      <w:rFonts w:ascii="Tahoma" w:hAnsi="Tahoma" w:eastAsia="宋体" w:cs="Times New Roman"/>
      <w:sz w:val="24"/>
      <w:szCs w:val="20"/>
    </w:rPr>
  </w:style>
  <w:style w:type="paragraph" w:customStyle="1" w:styleId="203">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4">
    <w:name w:val="info4"/>
    <w:basedOn w:val="44"/>
    <w:qFormat/>
    <w:uiPriority w:val="0"/>
  </w:style>
  <w:style w:type="paragraph" w:customStyle="1" w:styleId="205">
    <w:name w:val="缩进正文"/>
    <w:basedOn w:val="1"/>
    <w:link w:val="206"/>
    <w:qFormat/>
    <w:uiPriority w:val="0"/>
    <w:pPr>
      <w:ind w:firstLine="560" w:firstLineChars="200"/>
    </w:pPr>
    <w:rPr>
      <w:rFonts w:ascii="Times New Roman" w:hAnsi="Times New Roman" w:eastAsia="仿宋_GB2312" w:cs="宋体"/>
      <w:sz w:val="28"/>
      <w:szCs w:val="20"/>
    </w:rPr>
  </w:style>
  <w:style w:type="character" w:customStyle="1" w:styleId="206">
    <w:name w:val="缩进正文 Char"/>
    <w:link w:val="205"/>
    <w:qFormat/>
    <w:uiPriority w:val="0"/>
    <w:rPr>
      <w:rFonts w:ascii="Times New Roman" w:hAnsi="Times New Roman" w:eastAsia="仿宋_GB2312" w:cs="宋体"/>
      <w:sz w:val="28"/>
      <w:szCs w:val="20"/>
    </w:rPr>
  </w:style>
  <w:style w:type="paragraph" w:customStyle="1" w:styleId="207">
    <w:name w:val="列出段落11"/>
    <w:basedOn w:val="1"/>
    <w:qFormat/>
    <w:uiPriority w:val="0"/>
    <w:pPr>
      <w:ind w:firstLine="420" w:firstLineChars="200"/>
    </w:pPr>
    <w:rPr>
      <w:rFonts w:ascii="Calibri" w:hAnsi="Calibri" w:eastAsia="宋体" w:cs="Calibri"/>
      <w:szCs w:val="21"/>
    </w:rPr>
  </w:style>
  <w:style w:type="paragraph" w:customStyle="1" w:styleId="208">
    <w:name w:val="SS正文首行缩进 +"/>
    <w:basedOn w:val="41"/>
    <w:qFormat/>
    <w:uiPriority w:val="99"/>
    <w:pPr>
      <w:spacing w:beforeLines="50" w:afterLines="50" w:line="360" w:lineRule="auto"/>
      <w:ind w:firstLine="480" w:firstLineChars="200"/>
    </w:pPr>
    <w:rPr>
      <w:rFonts w:cs="宋体"/>
      <w:sz w:val="24"/>
      <w:szCs w:val="20"/>
    </w:rPr>
  </w:style>
  <w:style w:type="character" w:customStyle="1" w:styleId="209">
    <w:name w:val="批注主题 字符"/>
    <w:basedOn w:val="71"/>
    <w:semiHidden/>
    <w:qFormat/>
    <w:uiPriority w:val="99"/>
    <w:rPr>
      <w:b/>
      <w:bCs/>
    </w:rPr>
  </w:style>
  <w:style w:type="character" w:customStyle="1" w:styleId="210">
    <w:name w:val="批注文字 Char"/>
    <w:link w:val="16"/>
    <w:qFormat/>
    <w:uiPriority w:val="0"/>
    <w:rPr>
      <w:rFonts w:ascii="宋体" w:hAnsi="Times New Roman" w:eastAsia="宋体" w:cs="Times New Roman"/>
      <w:kern w:val="0"/>
      <w:sz w:val="34"/>
      <w:szCs w:val="20"/>
    </w:rPr>
  </w:style>
  <w:style w:type="character" w:customStyle="1" w:styleId="211">
    <w:name w:val="批注主题 Char"/>
    <w:link w:val="40"/>
    <w:qFormat/>
    <w:uiPriority w:val="0"/>
    <w:rPr>
      <w:rFonts w:ascii="宋体" w:hAnsi="Times New Roman" w:eastAsia="宋体" w:cs="Times New Roman"/>
      <w:b/>
      <w:bCs/>
      <w:szCs w:val="24"/>
    </w:rPr>
  </w:style>
  <w:style w:type="paragraph" w:customStyle="1" w:styleId="212">
    <w:name w:val="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13">
    <w:name w:val="std"/>
    <w:basedOn w:val="44"/>
    <w:qFormat/>
    <w:uiPriority w:val="0"/>
  </w:style>
  <w:style w:type="paragraph" w:styleId="214">
    <w:name w:val="List Paragraph"/>
    <w:basedOn w:val="1"/>
    <w:link w:val="215"/>
    <w:qFormat/>
    <w:uiPriority w:val="26"/>
    <w:pPr>
      <w:ind w:firstLine="420" w:firstLineChars="200"/>
    </w:pPr>
  </w:style>
  <w:style w:type="character" w:customStyle="1" w:styleId="215">
    <w:name w:val="列出段落 Char"/>
    <w:link w:val="214"/>
    <w:qFormat/>
    <w:locked/>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4087</Words>
  <Characters>23299</Characters>
  <Lines>194</Lines>
  <Paragraphs>54</Paragraphs>
  <TotalTime>2</TotalTime>
  <ScaleCrop>false</ScaleCrop>
  <LinksUpToDate>false</LinksUpToDate>
  <CharactersWithSpaces>27332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2021-01-22T06:55:00Z</dcterms:created>
  <dc:creator>刘玉兰</dc:creator>
  <cp:lastModifiedBy>41747</cp:lastModifiedBy>
  <cp:lastPrinted>2016-12-12T03:41:00Z</cp:lastPrinted>
  <dcterms:modified xsi:type="dcterms:W3CDTF">2021-03-05T12:01:58Z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