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D19A0D5" w:rsidR="00530019" w:rsidRDefault="00EA6647">
      <w:pPr>
        <w:jc w:val="center"/>
        <w:rPr>
          <w:rFonts w:ascii="宋体" w:eastAsia="宋体" w:hAnsi="宋体" w:cs="Times New Roman"/>
          <w:color w:val="FF0000"/>
          <w:sz w:val="52"/>
          <w:szCs w:val="52"/>
        </w:rPr>
      </w:pPr>
      <w:r>
        <w:rPr>
          <w:rFonts w:ascii="宋体" w:eastAsia="宋体" w:hAnsi="宋体" w:cs="Times New Roman"/>
          <w:color w:val="FF0000"/>
          <w:sz w:val="52"/>
          <w:szCs w:val="52"/>
        </w:rPr>
        <w:t>前置审方及处方点评系统</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36FE3EC"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A6647">
        <w:rPr>
          <w:rFonts w:ascii="宋体" w:eastAsia="宋体" w:hAnsi="宋体" w:cs="Times New Roman" w:hint="eastAsia"/>
          <w:color w:val="FF0000"/>
          <w:sz w:val="30"/>
          <w:szCs w:val="24"/>
        </w:rPr>
        <w:t>SZUCG20200430FW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CA83FF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9273F7">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04677C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EA6647">
        <w:rPr>
          <w:rFonts w:ascii="宋体" w:eastAsia="宋体" w:hAnsi="宋体" w:cs="Times New Roman"/>
          <w:sz w:val="32"/>
          <w:szCs w:val="24"/>
        </w:rPr>
        <w:t>SZUCG20200430FW</w:t>
      </w:r>
    </w:p>
    <w:p w14:paraId="46918151" w14:textId="0828153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EA6647">
        <w:rPr>
          <w:rFonts w:ascii="宋体" w:eastAsia="宋体" w:hAnsi="宋体" w:cs="Times New Roman"/>
          <w:sz w:val="32"/>
          <w:szCs w:val="24"/>
        </w:rPr>
        <w:t>前置审方及处方点评系统</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87FD1CB" w14:textId="77777777" w:rsidR="00D94663" w:rsidRPr="00D94663" w:rsidRDefault="00D94663" w:rsidP="004B6984">
      <w:pPr>
        <w:rPr>
          <w:rFonts w:ascii="宋体" w:eastAsia="宋体" w:hAnsi="宋体"/>
        </w:rPr>
      </w:pPr>
      <w:bookmarkStart w:id="3" w:name="OLE_LINK3"/>
      <w:bookmarkStart w:id="4" w:name="OLE_LINK4"/>
      <w:r w:rsidRPr="00D94663">
        <w:rPr>
          <w:rFonts w:ascii="宋体" w:eastAsia="宋体" w:hAnsi="宋体" w:hint="eastAsia"/>
          <w:b/>
        </w:rPr>
        <w:t>评标方法：</w:t>
      </w:r>
      <w:r w:rsidRPr="00D94663">
        <w:rPr>
          <w:rFonts w:ascii="宋体" w:eastAsia="宋体" w:hAnsi="宋体" w:hint="eastAsia"/>
        </w:rPr>
        <w:t xml:space="preserve">本项目评审方法采用 综合评分法（详见“第二册通用条款第七章”）。本项目推荐候选中标供应商数量为 </w:t>
      </w:r>
      <w:r w:rsidRPr="00D94663">
        <w:rPr>
          <w:rFonts w:ascii="宋体" w:eastAsia="宋体" w:hAnsi="宋体"/>
        </w:rPr>
        <w:t>1</w:t>
      </w:r>
      <w:r w:rsidRPr="00D94663">
        <w:rPr>
          <w:rFonts w:ascii="宋体" w:eastAsia="宋体" w:hAnsi="宋体" w:hint="eastAsia"/>
        </w:rPr>
        <w:t xml:space="preserve"> 家，中标供应商数量为 1 家。</w:t>
      </w:r>
    </w:p>
    <w:p w14:paraId="2AA0119E" w14:textId="77777777" w:rsidR="00D94663" w:rsidRPr="00D94663" w:rsidRDefault="00D94663" w:rsidP="004B6984">
      <w:pPr>
        <w:rPr>
          <w:rFonts w:ascii="宋体" w:eastAsia="宋体" w:hAnsi="宋体"/>
        </w:rPr>
      </w:pPr>
    </w:p>
    <w:p w14:paraId="59D0AF11" w14:textId="77777777" w:rsidR="00D94663" w:rsidRPr="00D94663" w:rsidRDefault="00D94663" w:rsidP="004B6984">
      <w:pPr>
        <w:rPr>
          <w:rFonts w:ascii="宋体" w:eastAsia="宋体" w:hAnsi="宋体"/>
          <w:b/>
        </w:rPr>
      </w:pPr>
      <w:r w:rsidRPr="00D94663">
        <w:rPr>
          <w:rFonts w:ascii="宋体" w:eastAsia="宋体" w:hAnsi="宋体" w:hint="eastAsia"/>
          <w:b/>
        </w:rPr>
        <w:t>评标方法</w:t>
      </w:r>
      <w:r w:rsidRPr="00D94663">
        <w:rPr>
          <w:rFonts w:ascii="宋体" w:eastAsia="宋体" w:hAnsi="宋体"/>
          <w:b/>
        </w:rPr>
        <w:t>说明：</w:t>
      </w:r>
    </w:p>
    <w:p w14:paraId="35D902C2" w14:textId="77777777" w:rsidR="00D94663" w:rsidRPr="00D94663" w:rsidRDefault="00D94663" w:rsidP="004B6984">
      <w:pPr>
        <w:ind w:firstLineChars="200" w:firstLine="420"/>
        <w:rPr>
          <w:rFonts w:ascii="宋体" w:eastAsia="宋体" w:hAnsi="宋体"/>
        </w:rPr>
      </w:pPr>
      <w:r w:rsidRPr="00D94663">
        <w:rPr>
          <w:rFonts w:ascii="宋体" w:eastAsia="宋体" w:hAnsi="宋体" w:hint="eastAsia"/>
        </w:rPr>
        <w:t>价格分采用低价优先法计算，即满足招标文件要求且投标价格最低的投标报价为评标基准价，其价格分为满分。其他投标人的价格</w:t>
      </w:r>
      <w:proofErr w:type="gramStart"/>
      <w:r w:rsidRPr="00D94663">
        <w:rPr>
          <w:rFonts w:ascii="宋体" w:eastAsia="宋体" w:hAnsi="宋体" w:hint="eastAsia"/>
        </w:rPr>
        <w:t>分按照</w:t>
      </w:r>
      <w:proofErr w:type="gramEnd"/>
      <w:r w:rsidRPr="00D94663">
        <w:rPr>
          <w:rFonts w:ascii="宋体" w:eastAsia="宋体" w:hAnsi="宋体" w:hint="eastAsia"/>
        </w:rPr>
        <w:t>下列公式计算：</w:t>
      </w:r>
    </w:p>
    <w:p w14:paraId="614B8F50" w14:textId="77777777" w:rsidR="00D94663" w:rsidRPr="00D94663" w:rsidRDefault="00D94663" w:rsidP="004B6984">
      <w:pPr>
        <w:ind w:firstLine="420"/>
        <w:rPr>
          <w:rFonts w:ascii="宋体" w:eastAsia="宋体" w:hAnsi="宋体"/>
        </w:rPr>
      </w:pPr>
      <w:r w:rsidRPr="00D94663">
        <w:rPr>
          <w:rFonts w:ascii="宋体" w:eastAsia="宋体" w:hAnsi="宋体" w:hint="eastAsia"/>
        </w:rPr>
        <w:t>价格分 =</w:t>
      </w:r>
      <w:r w:rsidRPr="00D94663">
        <w:rPr>
          <w:rFonts w:ascii="宋体" w:eastAsia="宋体" w:hAnsi="宋体"/>
        </w:rPr>
        <w:t xml:space="preserve"> </w:t>
      </w:r>
      <w:r w:rsidRPr="00D94663">
        <w:rPr>
          <w:rFonts w:ascii="宋体" w:eastAsia="宋体" w:hAnsi="宋体" w:hint="eastAsia"/>
        </w:rPr>
        <w:t>(评标基准价／投标报价)×100</w:t>
      </w:r>
    </w:p>
    <w:p w14:paraId="2AC5CACD" w14:textId="77777777" w:rsidR="00D94663" w:rsidRPr="00D94663" w:rsidRDefault="00D94663" w:rsidP="004B6984">
      <w:pPr>
        <w:rPr>
          <w:rFonts w:ascii="宋体" w:eastAsia="宋体" w:hAnsi="宋体"/>
        </w:rPr>
      </w:pPr>
      <w:r w:rsidRPr="00D94663">
        <w:rPr>
          <w:rFonts w:ascii="宋体" w:eastAsia="宋体" w:hAnsi="宋体" w:hint="eastAsia"/>
        </w:rPr>
        <w:t xml:space="preserve">　　评标总得分＝F1×A1＋F2×A2＋……＋Fn×An</w:t>
      </w:r>
    </w:p>
    <w:p w14:paraId="0101F30B" w14:textId="77777777" w:rsidR="00D94663" w:rsidRPr="00D94663" w:rsidRDefault="00D94663" w:rsidP="004B6984">
      <w:pPr>
        <w:rPr>
          <w:rFonts w:ascii="宋体" w:eastAsia="宋体" w:hAnsi="宋体"/>
        </w:rPr>
      </w:pPr>
      <w:r w:rsidRPr="00D94663">
        <w:rPr>
          <w:rFonts w:ascii="宋体" w:eastAsia="宋体" w:hAnsi="宋体" w:hint="eastAsia"/>
        </w:rPr>
        <w:t xml:space="preserve">　　F1、F2……Fn分别为各项评审因素的得分；</w:t>
      </w:r>
    </w:p>
    <w:p w14:paraId="42D594EF" w14:textId="77777777" w:rsidR="00D94663" w:rsidRPr="00D94663" w:rsidRDefault="00D94663" w:rsidP="004B6984">
      <w:pPr>
        <w:ind w:firstLine="420"/>
        <w:rPr>
          <w:rFonts w:ascii="宋体" w:eastAsia="宋体" w:hAnsi="宋体"/>
        </w:rPr>
      </w:pPr>
      <w:r w:rsidRPr="00D94663">
        <w:rPr>
          <w:rFonts w:ascii="宋体" w:eastAsia="宋体" w:hAnsi="宋体" w:hint="eastAsia"/>
        </w:rPr>
        <w:t>A1、A2、……An 分别为各项评审因素所占的权重(A1＋A2＋……＋An＝1)。</w:t>
      </w:r>
    </w:p>
    <w:p w14:paraId="16BF678D" w14:textId="77777777" w:rsidR="00D94663" w:rsidRPr="00D94663" w:rsidRDefault="00D94663" w:rsidP="00D94663">
      <w:pPr>
        <w:ind w:firstLine="420"/>
        <w:rPr>
          <w:rFonts w:ascii="宋体" w:eastAsia="宋体" w:hAnsi="宋体"/>
        </w:rPr>
      </w:pPr>
      <w:r w:rsidRPr="00D94663">
        <w:rPr>
          <w:rFonts w:ascii="宋体" w:eastAsia="宋体" w:hAnsi="宋体" w:hint="eastAsia"/>
        </w:rPr>
        <w:t>主观</w:t>
      </w:r>
      <w:r w:rsidRPr="00D94663">
        <w:rPr>
          <w:rFonts w:ascii="宋体" w:eastAsia="宋体" w:hAnsi="宋体"/>
        </w:rPr>
        <w:t>评分的评审</w:t>
      </w:r>
      <w:r w:rsidRPr="00D94663">
        <w:rPr>
          <w:rFonts w:ascii="宋体" w:eastAsia="宋体" w:hAnsi="宋体" w:hint="eastAsia"/>
        </w:rPr>
        <w:t>因素</w:t>
      </w:r>
      <w:r w:rsidRPr="00D94663">
        <w:rPr>
          <w:rFonts w:ascii="宋体" w:eastAsia="宋体" w:hAnsi="宋体"/>
        </w:rPr>
        <w:t>的得分</w:t>
      </w:r>
      <w:r w:rsidRPr="00D94663">
        <w:rPr>
          <w:rFonts w:ascii="宋体" w:eastAsia="宋体" w:hAnsi="宋体" w:hint="eastAsia"/>
        </w:rPr>
        <w:t>是</w:t>
      </w:r>
      <w:r w:rsidRPr="00D94663">
        <w:rPr>
          <w:rFonts w:ascii="宋体" w:eastAsia="宋体" w:hAnsi="宋体"/>
        </w:rPr>
        <w:t>所有评委</w:t>
      </w:r>
      <w:r w:rsidRPr="00D94663">
        <w:rPr>
          <w:rFonts w:ascii="宋体" w:eastAsia="宋体" w:hAnsi="宋体" w:hint="eastAsia"/>
        </w:rPr>
        <w:t>打分</w:t>
      </w:r>
      <w:r w:rsidRPr="00D94663">
        <w:rPr>
          <w:rFonts w:ascii="宋体" w:eastAsia="宋体" w:hAnsi="宋体"/>
        </w:rPr>
        <w:t>的算数平均值（</w:t>
      </w:r>
      <w:r w:rsidRPr="00D94663">
        <w:rPr>
          <w:rFonts w:ascii="宋体" w:eastAsia="宋体" w:hAnsi="宋体" w:hint="eastAsia"/>
        </w:rPr>
        <w:t>不得</w:t>
      </w:r>
      <w:r w:rsidRPr="00D94663">
        <w:rPr>
          <w:rFonts w:ascii="宋体" w:eastAsia="宋体" w:hAnsi="宋体"/>
        </w:rPr>
        <w:t>扣除最高分和最低分）</w:t>
      </w:r>
      <w:r w:rsidRPr="00D94663">
        <w:rPr>
          <w:rFonts w:ascii="宋体" w:eastAsia="宋体" w:hAnsi="宋体" w:hint="eastAsia"/>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4394"/>
      </w:tblGrid>
      <w:tr w:rsidR="00D14824" w:rsidRPr="002E6C75" w14:paraId="6AD90981" w14:textId="77777777" w:rsidTr="00D14824">
        <w:tc>
          <w:tcPr>
            <w:tcW w:w="704" w:type="dxa"/>
            <w:tcBorders>
              <w:top w:val="single" w:sz="4" w:space="0" w:color="auto"/>
              <w:left w:val="single" w:sz="4" w:space="0" w:color="auto"/>
              <w:bottom w:val="single" w:sz="4" w:space="0" w:color="auto"/>
              <w:right w:val="single" w:sz="4" w:space="0" w:color="auto"/>
            </w:tcBorders>
          </w:tcPr>
          <w:bookmarkEnd w:id="3"/>
          <w:bookmarkEnd w:id="4"/>
          <w:p w14:paraId="4D84F47C"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06640EDB"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394" w:type="dxa"/>
            <w:tcBorders>
              <w:top w:val="single" w:sz="4" w:space="0" w:color="auto"/>
              <w:left w:val="single" w:sz="4" w:space="0" w:color="auto"/>
              <w:bottom w:val="single" w:sz="4" w:space="0" w:color="auto"/>
              <w:right w:val="single" w:sz="4" w:space="0" w:color="auto"/>
            </w:tcBorders>
          </w:tcPr>
          <w:p w14:paraId="33FC230A" w14:textId="59EC20BE"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D14824" w:rsidRPr="002E6C75" w14:paraId="4C08E920" w14:textId="77777777" w:rsidTr="00D14824">
        <w:tc>
          <w:tcPr>
            <w:tcW w:w="704" w:type="dxa"/>
            <w:tcBorders>
              <w:top w:val="single" w:sz="4" w:space="0" w:color="auto"/>
              <w:left w:val="single" w:sz="4" w:space="0" w:color="auto"/>
              <w:bottom w:val="single" w:sz="4" w:space="0" w:color="auto"/>
              <w:right w:val="single" w:sz="4" w:space="0" w:color="auto"/>
            </w:tcBorders>
          </w:tcPr>
          <w:p w14:paraId="234E7B29"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16881E81"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394" w:type="dxa"/>
            <w:tcBorders>
              <w:top w:val="single" w:sz="4" w:space="0" w:color="auto"/>
              <w:left w:val="single" w:sz="4" w:space="0" w:color="auto"/>
              <w:bottom w:val="single" w:sz="4" w:space="0" w:color="auto"/>
              <w:right w:val="single" w:sz="4" w:space="0" w:color="auto"/>
            </w:tcBorders>
          </w:tcPr>
          <w:p w14:paraId="2D87C121" w14:textId="2E0DBB9D" w:rsidR="00D14824" w:rsidRPr="002E6C75" w:rsidRDefault="00D14824" w:rsidP="000D38C7">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Pr="00813238">
              <w:rPr>
                <w:rFonts w:ascii="宋体" w:eastAsia="宋体" w:hAnsi="宋体" w:cs="Times New Roman"/>
                <w:szCs w:val="21"/>
              </w:rPr>
              <w:t>0</w:t>
            </w:r>
          </w:p>
        </w:tc>
      </w:tr>
      <w:tr w:rsidR="00D14824" w:rsidRPr="002E6C75" w14:paraId="484B0D40" w14:textId="77777777" w:rsidTr="00D14824">
        <w:tc>
          <w:tcPr>
            <w:tcW w:w="704" w:type="dxa"/>
            <w:tcBorders>
              <w:top w:val="single" w:sz="4" w:space="0" w:color="auto"/>
              <w:left w:val="single" w:sz="4" w:space="0" w:color="auto"/>
              <w:bottom w:val="single" w:sz="4" w:space="0" w:color="auto"/>
              <w:right w:val="single" w:sz="4" w:space="0" w:color="auto"/>
            </w:tcBorders>
          </w:tcPr>
          <w:p w14:paraId="0CE45E2C"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68FB2BCF"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394" w:type="dxa"/>
            <w:tcBorders>
              <w:top w:val="single" w:sz="4" w:space="0" w:color="auto"/>
              <w:left w:val="single" w:sz="4" w:space="0" w:color="auto"/>
              <w:bottom w:val="single" w:sz="4" w:space="0" w:color="auto"/>
              <w:right w:val="single" w:sz="4" w:space="0" w:color="auto"/>
            </w:tcBorders>
          </w:tcPr>
          <w:p w14:paraId="2C2CA88E" w14:textId="5FE3393F" w:rsidR="00D14824" w:rsidRPr="002E6C75" w:rsidRDefault="00D14824"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D14824" w:rsidRPr="002E6C75" w14:paraId="5AE16982" w14:textId="77777777" w:rsidTr="00D14824">
        <w:trPr>
          <w:trHeight w:val="63"/>
        </w:trPr>
        <w:tc>
          <w:tcPr>
            <w:tcW w:w="704" w:type="dxa"/>
            <w:vMerge w:val="restart"/>
            <w:tcBorders>
              <w:top w:val="single" w:sz="4" w:space="0" w:color="auto"/>
              <w:left w:val="single" w:sz="4" w:space="0" w:color="auto"/>
              <w:right w:val="single" w:sz="4" w:space="0" w:color="auto"/>
            </w:tcBorders>
          </w:tcPr>
          <w:p w14:paraId="02483CE6" w14:textId="77777777" w:rsidR="00D14824" w:rsidRPr="002E6C75" w:rsidRDefault="00D14824"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394" w:type="dxa"/>
            <w:tcBorders>
              <w:top w:val="single" w:sz="4" w:space="0" w:color="auto"/>
              <w:left w:val="single" w:sz="4" w:space="0" w:color="auto"/>
              <w:bottom w:val="single" w:sz="4" w:space="0" w:color="auto"/>
              <w:right w:val="single" w:sz="4" w:space="0" w:color="auto"/>
            </w:tcBorders>
          </w:tcPr>
          <w:p w14:paraId="266A6640"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D14824" w:rsidRPr="002E6C75" w14:paraId="5549FB4D" w14:textId="77777777" w:rsidTr="00D14824">
        <w:trPr>
          <w:trHeight w:val="63"/>
        </w:trPr>
        <w:tc>
          <w:tcPr>
            <w:tcW w:w="704" w:type="dxa"/>
            <w:vMerge/>
            <w:tcBorders>
              <w:left w:val="single" w:sz="4" w:space="0" w:color="auto"/>
              <w:right w:val="single" w:sz="4" w:space="0" w:color="auto"/>
            </w:tcBorders>
            <w:vAlign w:val="center"/>
          </w:tcPr>
          <w:p w14:paraId="14998C47" w14:textId="77777777" w:rsidR="00D14824" w:rsidRPr="002E6C75" w:rsidRDefault="00D14824"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54D5201"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673" w:type="dxa"/>
            <w:tcBorders>
              <w:top w:val="single" w:sz="4" w:space="0" w:color="auto"/>
              <w:left w:val="single" w:sz="4" w:space="0" w:color="auto"/>
              <w:bottom w:val="single" w:sz="4" w:space="0" w:color="auto"/>
              <w:right w:val="single" w:sz="4" w:space="0" w:color="auto"/>
            </w:tcBorders>
          </w:tcPr>
          <w:p w14:paraId="2DFD0735" w14:textId="3D9E2DBD" w:rsidR="00D14824" w:rsidRPr="002E6C75" w:rsidRDefault="00D14824" w:rsidP="000D38C7">
            <w:pPr>
              <w:jc w:val="center"/>
              <w:rPr>
                <w:rFonts w:ascii="Times New Roman" w:eastAsia="宋体" w:hAnsi="Times New Roman" w:cs="Times New Roman"/>
                <w:szCs w:val="21"/>
              </w:rPr>
            </w:pPr>
            <w:r>
              <w:rPr>
                <w:rFonts w:ascii="宋体" w:eastAsia="宋体" w:hAnsi="宋体" w:cs="Times New Roman" w:hint="eastAsia"/>
                <w:szCs w:val="21"/>
              </w:rPr>
              <w:t>10</w:t>
            </w:r>
          </w:p>
        </w:tc>
        <w:tc>
          <w:tcPr>
            <w:tcW w:w="4394" w:type="dxa"/>
            <w:tcBorders>
              <w:top w:val="single" w:sz="4" w:space="0" w:color="auto"/>
              <w:left w:val="single" w:sz="4" w:space="0" w:color="auto"/>
              <w:bottom w:val="single" w:sz="4" w:space="0" w:color="auto"/>
              <w:right w:val="single" w:sz="4" w:space="0" w:color="auto"/>
            </w:tcBorders>
          </w:tcPr>
          <w:p w14:paraId="0504778F" w14:textId="77777777" w:rsidR="00001D46" w:rsidRDefault="00001D46" w:rsidP="00001D46">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3FECCE27" w14:textId="62490EC7" w:rsidR="00D14824" w:rsidRDefault="00D14824" w:rsidP="00100C1B">
            <w:pPr>
              <w:jc w:val="left"/>
              <w:rPr>
                <w:rFonts w:ascii="Times New Roman" w:eastAsia="宋体" w:hAnsi="Times New Roman" w:cs="Times New Roman"/>
                <w:szCs w:val="21"/>
              </w:rPr>
            </w:pPr>
            <w:r>
              <w:rPr>
                <w:rFonts w:ascii="Times New Roman" w:eastAsia="宋体" w:hAnsi="Times New Roman" w:cs="Times New Roman" w:hint="eastAsia"/>
                <w:szCs w:val="21"/>
              </w:rPr>
              <w:t>在投标文件中详细说明为实现本项目，提供的安装调试方案，包括：工作措施、工作方</w:t>
            </w:r>
            <w:r>
              <w:rPr>
                <w:rFonts w:ascii="Times New Roman" w:eastAsia="宋体" w:hAnsi="Times New Roman" w:cs="Times New Roman" w:hint="eastAsia"/>
                <w:szCs w:val="21"/>
              </w:rPr>
              <w:lastRenderedPageBreak/>
              <w:t>法、工作流程，技术方案符合本招标文件所有技术参数需求。</w:t>
            </w:r>
          </w:p>
          <w:p w14:paraId="7AAD8D79" w14:textId="77777777" w:rsidR="00D14824" w:rsidRDefault="00D14824" w:rsidP="00100C1B">
            <w:pPr>
              <w:jc w:val="left"/>
              <w:rPr>
                <w:rFonts w:ascii="Times New Roman" w:eastAsia="宋体" w:hAnsi="Times New Roman" w:cs="Times New Roman"/>
                <w:b/>
                <w:bCs/>
                <w:szCs w:val="21"/>
              </w:rPr>
            </w:pPr>
            <w:r>
              <w:rPr>
                <w:rFonts w:ascii="Times New Roman" w:eastAsia="宋体" w:hAnsi="Times New Roman" w:cs="Times New Roman" w:hint="eastAsia"/>
                <w:b/>
                <w:bCs/>
                <w:szCs w:val="21"/>
              </w:rPr>
              <w:t>评分标准：</w:t>
            </w:r>
          </w:p>
          <w:p w14:paraId="301E154A" w14:textId="77777777" w:rsidR="00D14824" w:rsidRDefault="00D14824" w:rsidP="00202FDF">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）工作措施、工作方法、工作流程全部有具体方案，且方案合理、细致全面，可操作性强，得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0D238B95" w14:textId="77777777" w:rsidR="00D14824" w:rsidRDefault="00D14824" w:rsidP="00202FDF">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）工作措施、工作方法、工作流程全部有具体方案，且</w:t>
            </w:r>
            <w:proofErr w:type="gramStart"/>
            <w:r>
              <w:rPr>
                <w:rFonts w:ascii="Times New Roman" w:eastAsia="宋体" w:hAnsi="Times New Roman" w:cs="Times New Roman" w:hint="eastAsia"/>
                <w:szCs w:val="21"/>
              </w:rPr>
              <w:t>方案方案</w:t>
            </w:r>
            <w:proofErr w:type="gramEnd"/>
            <w:r>
              <w:rPr>
                <w:rFonts w:ascii="Times New Roman" w:eastAsia="宋体" w:hAnsi="Times New Roman" w:cs="Times New Roman" w:hint="eastAsia"/>
                <w:szCs w:val="21"/>
              </w:rPr>
              <w:t>合理性一般，有可操作性，得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7BA71E7F" w14:textId="27AE827C" w:rsidR="00D14824" w:rsidRPr="00F43EB8" w:rsidRDefault="00D14824" w:rsidP="00202FDF">
            <w:pPr>
              <w:jc w:val="left"/>
              <w:rPr>
                <w:rFonts w:ascii="Times New Roman" w:hAnsi="Times New Roman" w:cs="Times New Roman"/>
                <w:color w:val="000000" w:themeColor="text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）工作措施、工作方法、工作流程其中有一项没有具体方案，可操作性不好或其他情形，均不得分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p>
        </w:tc>
      </w:tr>
      <w:tr w:rsidR="00D14824" w:rsidRPr="002E6C75" w14:paraId="7CB839B0" w14:textId="77777777" w:rsidTr="00D14824">
        <w:trPr>
          <w:trHeight w:val="63"/>
        </w:trPr>
        <w:tc>
          <w:tcPr>
            <w:tcW w:w="704" w:type="dxa"/>
            <w:vMerge/>
            <w:tcBorders>
              <w:left w:val="single" w:sz="4" w:space="0" w:color="auto"/>
              <w:right w:val="single" w:sz="4" w:space="0" w:color="auto"/>
            </w:tcBorders>
            <w:vAlign w:val="center"/>
          </w:tcPr>
          <w:p w14:paraId="123AA672" w14:textId="77777777" w:rsidR="00D14824" w:rsidRPr="002E6C75" w:rsidRDefault="00D14824"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491D3C0B" w:rsidR="00D14824" w:rsidRPr="002E6C75" w:rsidRDefault="00D14824" w:rsidP="000D38C7">
            <w:pPr>
              <w:jc w:val="center"/>
              <w:rPr>
                <w:rFonts w:ascii="Times New Roman" w:eastAsia="宋体" w:hAnsi="Times New Roman" w:cs="Times New Roman"/>
                <w:szCs w:val="21"/>
              </w:rPr>
            </w:pPr>
            <w:r w:rsidRPr="00813238">
              <w:rPr>
                <w:rFonts w:ascii="宋体" w:eastAsia="宋体" w:hAnsi="宋体" w:cs="Times New Roman" w:hint="eastAsia"/>
                <w:szCs w:val="21"/>
              </w:rPr>
              <w:t>1</w:t>
            </w:r>
            <w:r>
              <w:rPr>
                <w:rFonts w:ascii="宋体" w:eastAsia="宋体" w:hAnsi="宋体" w:cs="Times New Roman"/>
                <w:szCs w:val="21"/>
              </w:rPr>
              <w:t>0</w:t>
            </w:r>
          </w:p>
        </w:tc>
        <w:tc>
          <w:tcPr>
            <w:tcW w:w="4394" w:type="dxa"/>
            <w:tcBorders>
              <w:top w:val="single" w:sz="4" w:space="0" w:color="auto"/>
              <w:left w:val="single" w:sz="4" w:space="0" w:color="auto"/>
              <w:bottom w:val="single" w:sz="4" w:space="0" w:color="auto"/>
              <w:right w:val="single" w:sz="4" w:space="0" w:color="auto"/>
            </w:tcBorders>
          </w:tcPr>
          <w:p w14:paraId="687EB9F7" w14:textId="77777777" w:rsidR="00D14824" w:rsidRDefault="00D14824" w:rsidP="000D38C7">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1E468699" w14:textId="372D0EE8" w:rsidR="00D14824" w:rsidRDefault="00D14824" w:rsidP="00BD4060">
            <w:pPr>
              <w:jc w:val="left"/>
              <w:rPr>
                <w:rFonts w:ascii="Times New Roman" w:eastAsia="宋体" w:hAnsi="Times New Roman" w:cs="Times New Roman"/>
                <w:szCs w:val="21"/>
              </w:rPr>
            </w:pPr>
            <w:r>
              <w:rPr>
                <w:rFonts w:ascii="Times New Roman" w:eastAsia="宋体" w:hAnsi="Times New Roman" w:cs="Times New Roman" w:hint="eastAsia"/>
                <w:szCs w:val="21"/>
              </w:rPr>
              <w:t>根据本项目的特点，针对技术要求中（带▲）功能提供分析、具体方案、应对措施及建议。</w:t>
            </w:r>
          </w:p>
          <w:p w14:paraId="12A6544E" w14:textId="77777777" w:rsidR="00D14824" w:rsidRDefault="00D14824" w:rsidP="00BD4060">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评分标准：</w:t>
            </w:r>
          </w:p>
          <w:p w14:paraId="0B6D573B" w14:textId="11FCFB12" w:rsidR="00D14824" w:rsidRPr="00F43EB8" w:rsidRDefault="00D14824" w:rsidP="00BD4060">
            <w:pPr>
              <w:jc w:val="left"/>
              <w:rPr>
                <w:rFonts w:ascii="Times New Roman" w:eastAsia="宋体" w:hAnsi="Times New Roman" w:cs="Times New Roman"/>
                <w:szCs w:val="21"/>
              </w:rPr>
            </w:pPr>
            <w:r>
              <w:rPr>
                <w:rFonts w:ascii="Times New Roman" w:eastAsia="宋体" w:hAnsi="Times New Roman" w:cs="Times New Roman" w:hint="eastAsia"/>
                <w:szCs w:val="21"/>
              </w:rPr>
              <w:t>此项满分为</w:t>
            </w:r>
            <w:r>
              <w:rPr>
                <w:rFonts w:ascii="Times New Roman" w:eastAsia="宋体" w:hAnsi="Times New Roman" w:cs="Times New Roman" w:hint="eastAsia"/>
                <w:szCs w:val="21"/>
              </w:rPr>
              <w:t>100</w:t>
            </w:r>
            <w:r>
              <w:rPr>
                <w:rFonts w:ascii="Times New Roman" w:eastAsia="宋体" w:hAnsi="Times New Roman" w:cs="Times New Roman" w:hint="eastAsia"/>
                <w:szCs w:val="21"/>
              </w:rPr>
              <w:t>分。▲功能未提供合理化方案、分析及建议的，或应对措施及建议没有可行性的，则一个扣</w:t>
            </w:r>
            <w:r>
              <w:rPr>
                <w:rFonts w:ascii="Times New Roman" w:eastAsia="宋体" w:hAnsi="Times New Roman" w:cs="Times New Roman" w:hint="eastAsia"/>
                <w:szCs w:val="21"/>
              </w:rPr>
              <w:t>10</w:t>
            </w:r>
            <w:r>
              <w:rPr>
                <w:rFonts w:ascii="Times New Roman" w:eastAsia="宋体" w:hAnsi="Times New Roman" w:cs="Times New Roman" w:hint="eastAsia"/>
                <w:szCs w:val="21"/>
              </w:rPr>
              <w:t>分，扣完为止。</w:t>
            </w:r>
          </w:p>
        </w:tc>
      </w:tr>
      <w:tr w:rsidR="00D14824" w:rsidRPr="002E6C75" w14:paraId="6CC17DCF" w14:textId="77777777" w:rsidTr="00D14824">
        <w:trPr>
          <w:trHeight w:val="63"/>
        </w:trPr>
        <w:tc>
          <w:tcPr>
            <w:tcW w:w="704" w:type="dxa"/>
            <w:vMerge/>
            <w:tcBorders>
              <w:left w:val="single" w:sz="4" w:space="0" w:color="auto"/>
              <w:right w:val="single" w:sz="4" w:space="0" w:color="auto"/>
            </w:tcBorders>
            <w:vAlign w:val="center"/>
          </w:tcPr>
          <w:p w14:paraId="428A0B2D" w14:textId="77777777" w:rsidR="00D14824" w:rsidRPr="002E6C75" w:rsidRDefault="00D14824"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77777777" w:rsidR="00D14824" w:rsidRPr="002E6C75" w:rsidRDefault="00D14824"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3361EBD5" w:rsidR="00D14824" w:rsidRPr="002E6C75" w:rsidRDefault="00D14824" w:rsidP="000D38C7">
            <w:pPr>
              <w:jc w:val="center"/>
              <w:rPr>
                <w:rFonts w:ascii="Times New Roman" w:eastAsia="宋体" w:hAnsi="Times New Roman" w:cs="Times New Roman"/>
                <w:szCs w:val="21"/>
              </w:rPr>
            </w:pPr>
            <w:r w:rsidRPr="00813238">
              <w:rPr>
                <w:rFonts w:ascii="宋体" w:eastAsia="宋体" w:hAnsi="宋体" w:cs="Times New Roman" w:hint="eastAsia"/>
                <w:szCs w:val="21"/>
              </w:rPr>
              <w:t>1</w:t>
            </w:r>
            <w:r>
              <w:rPr>
                <w:rFonts w:ascii="宋体" w:eastAsia="宋体" w:hAnsi="宋体" w:cs="Times New Roman"/>
                <w:szCs w:val="21"/>
              </w:rPr>
              <w:t>0</w:t>
            </w:r>
          </w:p>
        </w:tc>
        <w:tc>
          <w:tcPr>
            <w:tcW w:w="4394" w:type="dxa"/>
            <w:tcBorders>
              <w:top w:val="single" w:sz="4" w:space="0" w:color="auto"/>
              <w:left w:val="single" w:sz="4" w:space="0" w:color="auto"/>
              <w:bottom w:val="single" w:sz="4" w:space="0" w:color="auto"/>
              <w:right w:val="single" w:sz="4" w:space="0" w:color="auto"/>
            </w:tcBorders>
          </w:tcPr>
          <w:p w14:paraId="19C6FAB6" w14:textId="77777777" w:rsidR="00D14824" w:rsidRDefault="00D14824" w:rsidP="000D38C7">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1BAB37A0" w14:textId="27826C4C" w:rsidR="003C5F1E" w:rsidRDefault="003C5F1E" w:rsidP="003C5F1E">
            <w:pPr>
              <w:jc w:val="left"/>
              <w:rPr>
                <w:rFonts w:ascii="宋体" w:eastAsia="宋体" w:hAnsi="宋体"/>
                <w:szCs w:val="21"/>
              </w:rPr>
            </w:pPr>
            <w:r>
              <w:rPr>
                <w:rFonts w:ascii="宋体" w:eastAsia="宋体" w:hAnsi="宋体" w:hint="eastAsia"/>
                <w:szCs w:val="21"/>
              </w:rPr>
              <w:t>为保证服务质量和项目的顺利实施，根据投标人为本项目提供的项目施工组织计划、实施管理计划、项目进度计划、安装调试方案、验收方案、培训、应急措施、文档管理等进行评分。</w:t>
            </w:r>
          </w:p>
          <w:p w14:paraId="3135FE95" w14:textId="77777777" w:rsidR="00D14824" w:rsidRDefault="00D14824" w:rsidP="004B6984">
            <w:pPr>
              <w:jc w:val="left"/>
              <w:rPr>
                <w:rFonts w:ascii="宋体" w:eastAsia="宋体" w:hAnsi="Times New Roman" w:cs="Times New Roman"/>
                <w:kern w:val="0"/>
                <w:szCs w:val="21"/>
              </w:rPr>
            </w:pPr>
            <w:r>
              <w:rPr>
                <w:rFonts w:ascii="Times New Roman" w:eastAsia="宋体" w:hAnsi="Times New Roman" w:cs="Times New Roman" w:hint="eastAsia"/>
                <w:b/>
                <w:szCs w:val="21"/>
              </w:rPr>
              <w:t>评分标准</w:t>
            </w:r>
            <w:r>
              <w:rPr>
                <w:rFonts w:ascii="Times New Roman" w:eastAsia="宋体" w:hAnsi="Times New Roman" w:cs="Times New Roman"/>
                <w:b/>
                <w:szCs w:val="21"/>
              </w:rPr>
              <w:t>：</w:t>
            </w:r>
          </w:p>
          <w:p w14:paraId="18CC9974" w14:textId="77777777" w:rsidR="00AA0A08" w:rsidRDefault="00AA0A08" w:rsidP="00AA0A08">
            <w:pPr>
              <w:rPr>
                <w:rFonts w:ascii="宋体" w:eastAsia="宋体" w:hAnsi="宋体"/>
                <w:szCs w:val="21"/>
              </w:rPr>
            </w:pPr>
            <w:r>
              <w:rPr>
                <w:rFonts w:ascii="宋体" w:eastAsia="宋体" w:hAnsi="宋体" w:hint="eastAsia"/>
                <w:szCs w:val="21"/>
              </w:rPr>
              <w:t>(1)对上述考察内容有</w:t>
            </w:r>
            <w:r>
              <w:rPr>
                <w:rFonts w:ascii="宋体" w:eastAsia="宋体" w:hAnsi="宋体"/>
                <w:szCs w:val="21"/>
              </w:rPr>
              <w:t>具体</w:t>
            </w:r>
            <w:r>
              <w:rPr>
                <w:rFonts w:ascii="宋体" w:eastAsia="宋体" w:hAnsi="宋体" w:hint="eastAsia"/>
                <w:szCs w:val="21"/>
              </w:rPr>
              <w:t>方案</w:t>
            </w:r>
            <w:r>
              <w:rPr>
                <w:rFonts w:ascii="宋体" w:eastAsia="宋体" w:hAnsi="宋体"/>
                <w:szCs w:val="21"/>
              </w:rPr>
              <w:t>和措施，且合理</w:t>
            </w:r>
            <w:r>
              <w:rPr>
                <w:rFonts w:ascii="宋体" w:eastAsia="宋体" w:hAnsi="宋体" w:hint="eastAsia"/>
                <w:szCs w:val="21"/>
              </w:rPr>
              <w:t>、科学</w:t>
            </w:r>
            <w:r>
              <w:rPr>
                <w:rFonts w:ascii="宋体" w:eastAsia="宋体" w:hAnsi="宋体"/>
                <w:szCs w:val="21"/>
              </w:rPr>
              <w:t>的，</w:t>
            </w:r>
            <w:r>
              <w:rPr>
                <w:rFonts w:ascii="宋体" w:eastAsia="宋体" w:hAnsi="宋体" w:hint="eastAsia"/>
                <w:szCs w:val="21"/>
              </w:rPr>
              <w:t>得</w:t>
            </w:r>
            <w:r>
              <w:rPr>
                <w:rFonts w:ascii="宋体" w:eastAsia="宋体" w:hAnsi="宋体"/>
                <w:szCs w:val="21"/>
              </w:rPr>
              <w:t>100</w:t>
            </w:r>
            <w:r>
              <w:rPr>
                <w:rFonts w:ascii="宋体" w:eastAsia="宋体" w:hAnsi="宋体" w:hint="eastAsia"/>
                <w:szCs w:val="21"/>
              </w:rPr>
              <w:t>分；</w:t>
            </w:r>
          </w:p>
          <w:p w14:paraId="7C27C643" w14:textId="77777777" w:rsidR="00AA0A08" w:rsidRDefault="00AA0A08" w:rsidP="00AA0A08">
            <w:pPr>
              <w:rPr>
                <w:rFonts w:ascii="宋体" w:eastAsia="宋体" w:hAnsi="宋体"/>
                <w:szCs w:val="21"/>
              </w:rPr>
            </w:pPr>
            <w:r>
              <w:rPr>
                <w:rFonts w:ascii="宋体" w:eastAsia="宋体" w:hAnsi="宋体" w:hint="eastAsia"/>
                <w:szCs w:val="21"/>
              </w:rPr>
              <w:t>(2)对上述考察内容有</w:t>
            </w:r>
            <w:r>
              <w:rPr>
                <w:rFonts w:ascii="宋体" w:eastAsia="宋体" w:hAnsi="宋体"/>
                <w:szCs w:val="21"/>
              </w:rPr>
              <w:t>具体</w:t>
            </w:r>
            <w:r>
              <w:rPr>
                <w:rFonts w:ascii="宋体" w:eastAsia="宋体" w:hAnsi="宋体" w:hint="eastAsia"/>
                <w:szCs w:val="21"/>
              </w:rPr>
              <w:t>方案</w:t>
            </w:r>
            <w:r>
              <w:rPr>
                <w:rFonts w:ascii="宋体" w:eastAsia="宋体" w:hAnsi="宋体"/>
                <w:szCs w:val="21"/>
              </w:rPr>
              <w:t>和措施，且</w:t>
            </w:r>
            <w:r>
              <w:rPr>
                <w:rFonts w:ascii="宋体" w:eastAsia="宋体" w:hAnsi="宋体" w:hint="eastAsia"/>
                <w:szCs w:val="21"/>
              </w:rPr>
              <w:t>基</w:t>
            </w:r>
            <w:r>
              <w:rPr>
                <w:rFonts w:ascii="宋体" w:eastAsia="宋体" w:hAnsi="宋体" w:hint="eastAsia"/>
                <w:szCs w:val="21"/>
              </w:rPr>
              <w:lastRenderedPageBreak/>
              <w:t>本</w:t>
            </w:r>
            <w:r>
              <w:rPr>
                <w:rFonts w:ascii="宋体" w:eastAsia="宋体" w:hAnsi="宋体"/>
                <w:szCs w:val="21"/>
              </w:rPr>
              <w:t>合理</w:t>
            </w:r>
            <w:r>
              <w:rPr>
                <w:rFonts w:ascii="宋体" w:eastAsia="宋体" w:hAnsi="宋体" w:hint="eastAsia"/>
                <w:szCs w:val="21"/>
              </w:rPr>
              <w:t>、完善</w:t>
            </w:r>
            <w:r>
              <w:rPr>
                <w:rFonts w:ascii="宋体" w:eastAsia="宋体" w:hAnsi="宋体"/>
                <w:szCs w:val="21"/>
              </w:rPr>
              <w:t>的，</w:t>
            </w:r>
            <w:r>
              <w:rPr>
                <w:rFonts w:ascii="宋体" w:eastAsia="宋体" w:hAnsi="宋体" w:hint="eastAsia"/>
                <w:szCs w:val="21"/>
              </w:rPr>
              <w:t>得6</w:t>
            </w:r>
            <w:r>
              <w:rPr>
                <w:rFonts w:ascii="宋体" w:eastAsia="宋体" w:hAnsi="宋体"/>
                <w:szCs w:val="21"/>
              </w:rPr>
              <w:t>0</w:t>
            </w:r>
            <w:r>
              <w:rPr>
                <w:rFonts w:ascii="宋体" w:eastAsia="宋体" w:hAnsi="宋体" w:hint="eastAsia"/>
                <w:szCs w:val="21"/>
              </w:rPr>
              <w:t>分；</w:t>
            </w:r>
          </w:p>
          <w:p w14:paraId="7F2C979E" w14:textId="1CEDF15A" w:rsidR="00D14824" w:rsidRPr="00F43EB8" w:rsidRDefault="00AA0A08" w:rsidP="00AA0A08">
            <w:pPr>
              <w:rPr>
                <w:rFonts w:ascii="Times New Roman" w:hAnsi="Times New Roman" w:cs="Times New Roman"/>
              </w:rPr>
            </w:pPr>
            <w:r>
              <w:rPr>
                <w:rFonts w:ascii="宋体" w:eastAsia="宋体" w:hAnsi="宋体" w:hint="eastAsia"/>
                <w:szCs w:val="21"/>
              </w:rPr>
              <w:t>(3)对上述考察内容没有具体</w:t>
            </w:r>
            <w:r>
              <w:rPr>
                <w:rFonts w:ascii="宋体" w:eastAsia="宋体" w:hAnsi="宋体"/>
                <w:szCs w:val="21"/>
              </w:rPr>
              <w:t>方案和措施的，</w:t>
            </w:r>
            <w:r>
              <w:rPr>
                <w:rFonts w:ascii="宋体" w:eastAsia="宋体" w:hAnsi="宋体" w:hint="eastAsia"/>
                <w:szCs w:val="21"/>
              </w:rPr>
              <w:t>或具体方案和措施没有可行性的，不得分。</w:t>
            </w:r>
          </w:p>
        </w:tc>
      </w:tr>
      <w:tr w:rsidR="00D14824" w:rsidRPr="002E6C75" w14:paraId="16060037" w14:textId="77777777" w:rsidTr="00D14824">
        <w:trPr>
          <w:trHeight w:val="63"/>
        </w:trPr>
        <w:tc>
          <w:tcPr>
            <w:tcW w:w="704" w:type="dxa"/>
            <w:vMerge/>
            <w:tcBorders>
              <w:left w:val="single" w:sz="4" w:space="0" w:color="auto"/>
              <w:right w:val="single" w:sz="4" w:space="0" w:color="auto"/>
            </w:tcBorders>
            <w:vAlign w:val="center"/>
          </w:tcPr>
          <w:p w14:paraId="40EF9AE8" w14:textId="77777777" w:rsidR="00D14824" w:rsidRPr="002E6C75" w:rsidRDefault="00D14824"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D14824" w:rsidRPr="002E6C75" w:rsidRDefault="00D14824" w:rsidP="000D38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49118871" w:rsidR="00D14824" w:rsidRPr="002E6C75" w:rsidRDefault="00D14824"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673" w:type="dxa"/>
            <w:tcBorders>
              <w:top w:val="single" w:sz="4" w:space="0" w:color="auto"/>
              <w:left w:val="single" w:sz="4" w:space="0" w:color="auto"/>
              <w:bottom w:val="single" w:sz="4" w:space="0" w:color="auto"/>
              <w:right w:val="single" w:sz="4" w:space="0" w:color="auto"/>
            </w:tcBorders>
          </w:tcPr>
          <w:p w14:paraId="513EB7A9" w14:textId="5370BC18" w:rsidR="00D14824" w:rsidRPr="002E6C75" w:rsidRDefault="00D14824" w:rsidP="000D38C7">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394" w:type="dxa"/>
            <w:tcBorders>
              <w:top w:val="single" w:sz="4" w:space="0" w:color="auto"/>
              <w:left w:val="single" w:sz="4" w:space="0" w:color="auto"/>
              <w:bottom w:val="single" w:sz="4" w:space="0" w:color="auto"/>
              <w:right w:val="single" w:sz="4" w:space="0" w:color="auto"/>
            </w:tcBorders>
          </w:tcPr>
          <w:p w14:paraId="10E34521" w14:textId="77777777" w:rsidR="00D14824" w:rsidRDefault="00D14824" w:rsidP="00D95293">
            <w:pPr>
              <w:rPr>
                <w:rFonts w:ascii="宋体" w:eastAsia="宋体" w:hAnsi="宋体" w:cs="Times New Roman"/>
                <w:b/>
              </w:rPr>
            </w:pPr>
            <w:r w:rsidRPr="00C47CB2">
              <w:rPr>
                <w:rFonts w:ascii="宋体" w:eastAsia="宋体" w:hAnsi="宋体" w:cs="Times New Roman" w:hint="eastAsia"/>
                <w:b/>
              </w:rPr>
              <w:t>考察内容：</w:t>
            </w:r>
          </w:p>
          <w:p w14:paraId="026E07DE" w14:textId="79DFB99C" w:rsidR="00D14824" w:rsidRDefault="00D14824" w:rsidP="00D95293">
            <w:pPr>
              <w:rPr>
                <w:rFonts w:ascii="宋体" w:eastAsia="宋体" w:hAnsi="宋体"/>
              </w:rPr>
            </w:pPr>
            <w:r>
              <w:rPr>
                <w:rFonts w:ascii="宋体" w:eastAsia="宋体" w:hAnsi="宋体"/>
              </w:rPr>
              <w:t>投标人在投标文件中提供的项目完成服务期满后的服务承诺情况（包括售后服务内容、故障响应时间、响应方式、售后服务计划和保障措施等），根据招标文件的需求和投标文件响应情况分档评分。</w:t>
            </w:r>
          </w:p>
          <w:p w14:paraId="52308E96" w14:textId="77777777" w:rsidR="00D14824" w:rsidRDefault="00D14824" w:rsidP="00D95293">
            <w:pPr>
              <w:jc w:val="left"/>
              <w:rPr>
                <w:rFonts w:ascii="宋体" w:eastAsia="宋体" w:hAnsi="宋体"/>
              </w:rPr>
            </w:pPr>
            <w:r>
              <w:rPr>
                <w:rFonts w:ascii="Times New Roman" w:eastAsia="宋体" w:hAnsi="Times New Roman" w:cs="Times New Roman" w:hint="eastAsia"/>
                <w:b/>
                <w:szCs w:val="21"/>
              </w:rPr>
              <w:t>评分标准</w:t>
            </w:r>
            <w:r>
              <w:rPr>
                <w:rFonts w:ascii="Times New Roman" w:eastAsia="宋体" w:hAnsi="Times New Roman" w:cs="Times New Roman"/>
                <w:b/>
                <w:szCs w:val="21"/>
              </w:rPr>
              <w:t>：</w:t>
            </w:r>
          </w:p>
          <w:p w14:paraId="552AD114" w14:textId="77777777" w:rsidR="006F40BD" w:rsidRDefault="006F40BD" w:rsidP="006F40BD">
            <w:pPr>
              <w:rPr>
                <w:rFonts w:ascii="宋体" w:eastAsia="宋体" w:hAnsi="宋体"/>
              </w:rPr>
            </w:pPr>
            <w:r>
              <w:rPr>
                <w:rFonts w:ascii="宋体" w:eastAsia="宋体" w:hAnsi="宋体" w:hint="eastAsia"/>
              </w:rPr>
              <w:t>（1）投标人提供项目完成后的服务承诺，</w:t>
            </w:r>
            <w:r>
              <w:rPr>
                <w:rFonts w:ascii="宋体" w:eastAsia="宋体" w:hAnsi="宋体"/>
              </w:rPr>
              <w:t>包括售后服务内容、故障响应时间、响应方式、售后服务计划和保障措施等</w:t>
            </w:r>
            <w:r>
              <w:rPr>
                <w:rFonts w:ascii="宋体" w:eastAsia="宋体" w:hAnsi="宋体" w:hint="eastAsia"/>
              </w:rPr>
              <w:t>。</w:t>
            </w:r>
          </w:p>
          <w:p w14:paraId="66A3CFC5" w14:textId="77777777" w:rsidR="006F40BD" w:rsidRDefault="006F40BD" w:rsidP="006F40BD">
            <w:pPr>
              <w:rPr>
                <w:rFonts w:ascii="宋体" w:eastAsia="宋体" w:hAnsi="宋体"/>
              </w:rPr>
            </w:pPr>
            <w:r>
              <w:rPr>
                <w:rFonts w:ascii="宋体" w:eastAsia="宋体" w:hAnsi="宋体" w:hint="eastAsia"/>
              </w:rPr>
              <w:t>（2</w:t>
            </w:r>
            <w:r>
              <w:rPr>
                <w:rFonts w:ascii="宋体" w:eastAsia="宋体" w:hAnsi="宋体"/>
              </w:rPr>
              <w:t>）配备1名工程师驻场服务，常驻医院时间</w:t>
            </w:r>
            <w:r>
              <w:rPr>
                <w:rFonts w:ascii="宋体" w:eastAsia="宋体" w:hAnsi="宋体" w:hint="eastAsia"/>
              </w:rPr>
              <w:t>半年。</w:t>
            </w:r>
          </w:p>
          <w:p w14:paraId="35669ACC" w14:textId="77777777" w:rsidR="006F40BD" w:rsidRDefault="006F40BD" w:rsidP="006F40BD">
            <w:pPr>
              <w:jc w:val="left"/>
              <w:rPr>
                <w:rFonts w:ascii="宋体" w:eastAsia="宋体" w:hAnsi="宋体" w:cs="Times New Roman"/>
                <w:szCs w:val="21"/>
              </w:rPr>
            </w:pPr>
            <w:r>
              <w:rPr>
                <w:rFonts w:ascii="宋体" w:eastAsia="宋体" w:hAnsi="宋体" w:cs="Times New Roman" w:hint="eastAsia"/>
                <w:b/>
                <w:szCs w:val="21"/>
              </w:rPr>
              <w:t>评分</w:t>
            </w:r>
            <w:r>
              <w:rPr>
                <w:rFonts w:ascii="宋体" w:eastAsia="宋体" w:hAnsi="宋体" w:cs="Times New Roman"/>
                <w:b/>
                <w:szCs w:val="21"/>
              </w:rPr>
              <w:t>准则：</w:t>
            </w:r>
          </w:p>
          <w:p w14:paraId="3C4D62F8" w14:textId="77777777" w:rsidR="006F40BD" w:rsidRDefault="006F40BD" w:rsidP="006F40BD">
            <w:pPr>
              <w:rPr>
                <w:rFonts w:ascii="宋体" w:eastAsia="宋体" w:hAnsi="宋体"/>
              </w:rPr>
            </w:pPr>
            <w:r>
              <w:rPr>
                <w:rFonts w:ascii="宋体" w:eastAsia="宋体" w:hAnsi="宋体"/>
              </w:rPr>
              <w:t>（1）能</w:t>
            </w:r>
            <w:proofErr w:type="gramStart"/>
            <w:r>
              <w:rPr>
                <w:rFonts w:ascii="宋体" w:eastAsia="宋体" w:hAnsi="宋体"/>
              </w:rPr>
              <w:t>完全响应</w:t>
            </w:r>
            <w:proofErr w:type="gramEnd"/>
            <w:r>
              <w:rPr>
                <w:rFonts w:ascii="宋体" w:eastAsia="宋体" w:hAnsi="宋体"/>
              </w:rPr>
              <w:t>上述服务的，得100分；</w:t>
            </w:r>
          </w:p>
          <w:p w14:paraId="45D4F69F" w14:textId="7FDA9C48" w:rsidR="00D14824" w:rsidRDefault="006F40BD" w:rsidP="006F40BD">
            <w:pPr>
              <w:rPr>
                <w:rFonts w:ascii="Times New Roman" w:hAnsi="Times New Roman" w:cs="Times New Roman"/>
                <w:b/>
                <w:bCs/>
              </w:rPr>
            </w:pPr>
            <w:r>
              <w:rPr>
                <w:rFonts w:ascii="宋体" w:eastAsia="宋体" w:hAnsi="宋体"/>
              </w:rPr>
              <w:t>（2）响应1条的，得50分。</w:t>
            </w:r>
          </w:p>
        </w:tc>
      </w:tr>
      <w:tr w:rsidR="00D14824" w:rsidRPr="002E6C75" w14:paraId="7B1EE65D" w14:textId="77777777" w:rsidTr="00D14824">
        <w:trPr>
          <w:trHeight w:val="63"/>
        </w:trPr>
        <w:tc>
          <w:tcPr>
            <w:tcW w:w="704" w:type="dxa"/>
            <w:vMerge/>
            <w:tcBorders>
              <w:left w:val="single" w:sz="4" w:space="0" w:color="auto"/>
              <w:right w:val="single" w:sz="4" w:space="0" w:color="auto"/>
            </w:tcBorders>
            <w:vAlign w:val="center"/>
          </w:tcPr>
          <w:p w14:paraId="7A0E743F" w14:textId="77777777" w:rsidR="00D14824" w:rsidRPr="002E6C75" w:rsidRDefault="00D14824" w:rsidP="000D38C7">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D14824" w:rsidRPr="002E6C75" w:rsidRDefault="00D14824" w:rsidP="000D38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D14824" w:rsidRPr="002E6C75" w:rsidRDefault="00D14824"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3F70EFC0" w:rsidR="00D14824" w:rsidRPr="002E6C75" w:rsidRDefault="00D14824" w:rsidP="000D38C7">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394" w:type="dxa"/>
            <w:tcBorders>
              <w:top w:val="single" w:sz="4" w:space="0" w:color="auto"/>
              <w:left w:val="single" w:sz="4" w:space="0" w:color="auto"/>
              <w:bottom w:val="single" w:sz="4" w:space="0" w:color="auto"/>
              <w:right w:val="single" w:sz="4" w:space="0" w:color="auto"/>
            </w:tcBorders>
          </w:tcPr>
          <w:p w14:paraId="39D9B257" w14:textId="77777777" w:rsidR="00654561" w:rsidRDefault="00654561" w:rsidP="00654561">
            <w:pPr>
              <w:jc w:val="left"/>
              <w:rPr>
                <w:rFonts w:ascii="Times New Roman" w:eastAsia="宋体" w:hAnsi="Times New Roman" w:cs="Times New Roman"/>
                <w:szCs w:val="21"/>
              </w:rPr>
            </w:pPr>
            <w:r>
              <w:rPr>
                <w:rFonts w:ascii="Times New Roman" w:eastAsia="宋体" w:hAnsi="Times New Roman" w:cs="Times New Roman" w:hint="eastAsia"/>
                <w:b/>
                <w:szCs w:val="21"/>
              </w:rPr>
              <w:t>考察内容：</w:t>
            </w:r>
            <w:r>
              <w:rPr>
                <w:rFonts w:ascii="Times New Roman" w:eastAsia="宋体" w:hAnsi="Times New Roman" w:cs="Times New Roman" w:hint="eastAsia"/>
                <w:szCs w:val="21"/>
              </w:rPr>
              <w:t>投标人中标后对项目的履约承诺和违约赔偿承诺。</w:t>
            </w:r>
          </w:p>
          <w:p w14:paraId="6F9B7C5C" w14:textId="77777777" w:rsidR="00654561" w:rsidRDefault="00654561" w:rsidP="00654561">
            <w:pPr>
              <w:jc w:val="left"/>
              <w:rPr>
                <w:rFonts w:ascii="Times New Roman" w:eastAsia="宋体" w:hAnsi="Times New Roman" w:cs="Times New Roman"/>
                <w:b/>
                <w:szCs w:val="21"/>
              </w:rPr>
            </w:pPr>
            <w:r>
              <w:rPr>
                <w:rFonts w:ascii="Times New Roman" w:eastAsia="宋体" w:hAnsi="Times New Roman" w:cs="Times New Roman" w:hint="eastAsia"/>
                <w:b/>
                <w:szCs w:val="21"/>
              </w:rPr>
              <w:t>评审标准：</w:t>
            </w:r>
          </w:p>
          <w:p w14:paraId="3AFEBD93" w14:textId="77777777" w:rsidR="00654561" w:rsidRDefault="00654561" w:rsidP="00654561">
            <w:pPr>
              <w:rPr>
                <w:rFonts w:ascii="宋体" w:eastAsia="宋体" w:hAnsi="宋体"/>
              </w:rPr>
            </w:pPr>
            <w:r>
              <w:rPr>
                <w:rFonts w:ascii="宋体" w:eastAsia="宋体" w:hAnsi="宋体"/>
              </w:rPr>
              <w:t>提供违约承诺书，</w:t>
            </w:r>
            <w:r>
              <w:rPr>
                <w:rFonts w:ascii="宋体" w:eastAsia="宋体" w:hAnsi="宋体" w:hint="eastAsia"/>
              </w:rPr>
              <w:t>内容</w:t>
            </w:r>
            <w:r>
              <w:rPr>
                <w:rFonts w:ascii="宋体" w:eastAsia="宋体" w:hAnsi="宋体"/>
              </w:rPr>
              <w:t>合理</w:t>
            </w:r>
            <w:r>
              <w:rPr>
                <w:rFonts w:ascii="宋体" w:eastAsia="宋体" w:hAnsi="宋体" w:hint="eastAsia"/>
              </w:rPr>
              <w:t>且切合本项目实际情况</w:t>
            </w:r>
            <w:r>
              <w:rPr>
                <w:rFonts w:ascii="宋体" w:eastAsia="宋体" w:hAnsi="宋体"/>
              </w:rPr>
              <w:t xml:space="preserve">，得100分； </w:t>
            </w:r>
          </w:p>
          <w:p w14:paraId="59BB7676" w14:textId="77777777" w:rsidR="00654561" w:rsidRDefault="00654561" w:rsidP="00654561">
            <w:pPr>
              <w:rPr>
                <w:rFonts w:ascii="宋体" w:eastAsia="宋体" w:hAnsi="宋体"/>
              </w:rPr>
            </w:pPr>
            <w:r>
              <w:rPr>
                <w:rFonts w:ascii="宋体" w:eastAsia="宋体" w:hAnsi="宋体"/>
              </w:rPr>
              <w:t>提供违约承诺</w:t>
            </w:r>
            <w:r>
              <w:rPr>
                <w:rFonts w:ascii="宋体" w:eastAsia="宋体" w:hAnsi="宋体" w:hint="eastAsia"/>
              </w:rPr>
              <w:t>书</w:t>
            </w:r>
            <w:r>
              <w:rPr>
                <w:rFonts w:ascii="宋体" w:eastAsia="宋体" w:hAnsi="宋体"/>
              </w:rPr>
              <w:t>，</w:t>
            </w:r>
            <w:r>
              <w:rPr>
                <w:rFonts w:ascii="宋体" w:eastAsia="宋体" w:hAnsi="宋体" w:hint="eastAsia"/>
              </w:rPr>
              <w:t>内容</w:t>
            </w:r>
            <w:r>
              <w:rPr>
                <w:rFonts w:ascii="宋体" w:eastAsia="宋体" w:hAnsi="宋体"/>
              </w:rPr>
              <w:t>合理性与</w:t>
            </w:r>
            <w:r>
              <w:rPr>
                <w:rFonts w:ascii="宋体" w:eastAsia="宋体" w:hAnsi="宋体" w:hint="eastAsia"/>
              </w:rPr>
              <w:t>项目实际情况切合</w:t>
            </w:r>
            <w:r>
              <w:rPr>
                <w:rFonts w:ascii="宋体" w:eastAsia="宋体" w:hAnsi="宋体"/>
              </w:rPr>
              <w:t xml:space="preserve">性不够严谨，得80分； </w:t>
            </w:r>
          </w:p>
          <w:p w14:paraId="07BC6057" w14:textId="77777777" w:rsidR="00654561" w:rsidRDefault="00654561" w:rsidP="00654561">
            <w:pPr>
              <w:rPr>
                <w:rFonts w:ascii="宋体" w:eastAsia="宋体" w:hAnsi="宋体"/>
              </w:rPr>
            </w:pPr>
            <w:r>
              <w:rPr>
                <w:rFonts w:ascii="宋体" w:eastAsia="宋体" w:hAnsi="宋体"/>
              </w:rPr>
              <w:t>只提供一般性的违约承诺，</w:t>
            </w:r>
            <w:r>
              <w:rPr>
                <w:rFonts w:ascii="宋体" w:eastAsia="宋体" w:hAnsi="宋体" w:hint="eastAsia"/>
              </w:rPr>
              <w:t>内容</w:t>
            </w:r>
            <w:r>
              <w:rPr>
                <w:rFonts w:ascii="宋体" w:eastAsia="宋体" w:hAnsi="宋体"/>
              </w:rPr>
              <w:t>不涉及合理</w:t>
            </w:r>
            <w:r>
              <w:rPr>
                <w:rFonts w:ascii="宋体" w:eastAsia="宋体" w:hAnsi="宋体" w:hint="eastAsia"/>
              </w:rPr>
              <w:t>性与项目实际情况切合性</w:t>
            </w:r>
            <w:r>
              <w:rPr>
                <w:rFonts w:ascii="宋体" w:eastAsia="宋体" w:hAnsi="宋体"/>
              </w:rPr>
              <w:t xml:space="preserve">，得60分； </w:t>
            </w:r>
          </w:p>
          <w:p w14:paraId="1DD4787C" w14:textId="60C8AA6B" w:rsidR="00D14824" w:rsidRPr="00F43EB8" w:rsidRDefault="00654561" w:rsidP="00654561">
            <w:pPr>
              <w:rPr>
                <w:rFonts w:ascii="Times New Roman" w:hAnsi="Times New Roman" w:cs="Times New Roman"/>
              </w:rPr>
            </w:pPr>
            <w:r>
              <w:rPr>
                <w:rFonts w:ascii="宋体" w:eastAsia="宋体" w:hAnsi="宋体"/>
              </w:rPr>
              <w:t>未提供违约承诺，或承诺部分或全部不合理，得0分。</w:t>
            </w:r>
          </w:p>
        </w:tc>
      </w:tr>
      <w:tr w:rsidR="00D14824" w:rsidRPr="002E6C75" w14:paraId="79A404BF" w14:textId="77777777" w:rsidTr="00D14824">
        <w:tc>
          <w:tcPr>
            <w:tcW w:w="704" w:type="dxa"/>
            <w:tcBorders>
              <w:top w:val="single" w:sz="4" w:space="0" w:color="auto"/>
              <w:left w:val="single" w:sz="4" w:space="0" w:color="auto"/>
              <w:bottom w:val="single" w:sz="4" w:space="0" w:color="auto"/>
              <w:right w:val="single" w:sz="4" w:space="0" w:color="auto"/>
            </w:tcBorders>
          </w:tcPr>
          <w:p w14:paraId="6B787C43"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686" w:type="dxa"/>
            <w:gridSpan w:val="3"/>
            <w:tcBorders>
              <w:top w:val="single" w:sz="4" w:space="0" w:color="auto"/>
              <w:left w:val="single" w:sz="4" w:space="0" w:color="auto"/>
              <w:bottom w:val="single" w:sz="4" w:space="0" w:color="auto"/>
              <w:right w:val="single" w:sz="4" w:space="0" w:color="auto"/>
            </w:tcBorders>
          </w:tcPr>
          <w:p w14:paraId="16263FFD"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394" w:type="dxa"/>
            <w:tcBorders>
              <w:top w:val="single" w:sz="4" w:space="0" w:color="auto"/>
              <w:left w:val="single" w:sz="4" w:space="0" w:color="auto"/>
              <w:bottom w:val="single" w:sz="4" w:space="0" w:color="auto"/>
              <w:right w:val="single" w:sz="4" w:space="0" w:color="auto"/>
            </w:tcBorders>
          </w:tcPr>
          <w:p w14:paraId="34E2BE1C" w14:textId="763A929D" w:rsidR="00D14824" w:rsidRPr="002E6C75" w:rsidRDefault="00D14824" w:rsidP="00AF1B06">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3</w:t>
            </w:r>
          </w:p>
        </w:tc>
      </w:tr>
      <w:tr w:rsidR="00D14824" w:rsidRPr="002E6C75" w14:paraId="5504483E" w14:textId="77777777" w:rsidTr="00D14824">
        <w:trPr>
          <w:trHeight w:val="81"/>
        </w:trPr>
        <w:tc>
          <w:tcPr>
            <w:tcW w:w="704" w:type="dxa"/>
            <w:vMerge w:val="restart"/>
            <w:tcBorders>
              <w:top w:val="single" w:sz="4" w:space="0" w:color="auto"/>
              <w:left w:val="single" w:sz="4" w:space="0" w:color="auto"/>
              <w:right w:val="single" w:sz="4" w:space="0" w:color="auto"/>
            </w:tcBorders>
          </w:tcPr>
          <w:p w14:paraId="245705A8" w14:textId="77777777" w:rsidR="00D14824" w:rsidRPr="002E6C75" w:rsidRDefault="00D14824"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394" w:type="dxa"/>
            <w:tcBorders>
              <w:top w:val="single" w:sz="4" w:space="0" w:color="auto"/>
              <w:left w:val="single" w:sz="4" w:space="0" w:color="auto"/>
              <w:bottom w:val="single" w:sz="4" w:space="0" w:color="auto"/>
              <w:right w:val="single" w:sz="4" w:space="0" w:color="auto"/>
            </w:tcBorders>
          </w:tcPr>
          <w:p w14:paraId="08523693" w14:textId="77777777" w:rsidR="00D14824" w:rsidRPr="002E6C75" w:rsidRDefault="00D1482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D14824" w:rsidRPr="002E6C75" w14:paraId="036BE82F" w14:textId="77777777" w:rsidTr="00D14824">
        <w:trPr>
          <w:trHeight w:val="81"/>
        </w:trPr>
        <w:tc>
          <w:tcPr>
            <w:tcW w:w="704" w:type="dxa"/>
            <w:vMerge/>
            <w:tcBorders>
              <w:left w:val="single" w:sz="4" w:space="0" w:color="auto"/>
              <w:right w:val="single" w:sz="4" w:space="0" w:color="auto"/>
            </w:tcBorders>
          </w:tcPr>
          <w:p w14:paraId="50D2E574" w14:textId="77777777" w:rsidR="00D14824" w:rsidRPr="002E6C75" w:rsidRDefault="00D14824" w:rsidP="007E10A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D14824" w:rsidRPr="002E6C75" w:rsidRDefault="00D14824"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6DE90DBC" w:rsidR="00D14824" w:rsidRPr="002E6C75" w:rsidRDefault="00D14824" w:rsidP="001346FE">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1E5DDE99" w:rsidR="00D14824" w:rsidRPr="002E6C75" w:rsidRDefault="00D14824" w:rsidP="007E10AB">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394" w:type="dxa"/>
            <w:tcBorders>
              <w:top w:val="single" w:sz="4" w:space="0" w:color="auto"/>
              <w:left w:val="single" w:sz="4" w:space="0" w:color="auto"/>
              <w:bottom w:val="single" w:sz="4" w:space="0" w:color="auto"/>
              <w:right w:val="single" w:sz="4" w:space="0" w:color="auto"/>
            </w:tcBorders>
          </w:tcPr>
          <w:p w14:paraId="026DFEC3" w14:textId="6CFCEDB7" w:rsidR="00D14824" w:rsidRPr="00381B45" w:rsidRDefault="00D14824" w:rsidP="007E10AB">
            <w:pPr>
              <w:adjustRightInd w:val="0"/>
              <w:snapToGrid w:val="0"/>
              <w:spacing w:line="360" w:lineRule="auto"/>
              <w:jc w:val="left"/>
              <w:rPr>
                <w:rFonts w:ascii="宋体" w:eastAsia="宋体" w:hAnsi="宋体" w:cs="Times New Roman"/>
                <w:b/>
                <w:szCs w:val="21"/>
              </w:rPr>
            </w:pPr>
            <w:r w:rsidRPr="00381B45">
              <w:rPr>
                <w:rFonts w:ascii="宋体" w:eastAsia="宋体" w:hAnsi="宋体" w:cs="Times New Roman" w:hint="eastAsia"/>
                <w:b/>
                <w:szCs w:val="21"/>
              </w:rPr>
              <w:t>考察</w:t>
            </w:r>
            <w:r w:rsidRPr="00381B45">
              <w:rPr>
                <w:rFonts w:ascii="宋体" w:eastAsia="宋体" w:hAnsi="宋体" w:cs="Times New Roman"/>
                <w:b/>
                <w:szCs w:val="21"/>
              </w:rPr>
              <w:t>内容：</w:t>
            </w:r>
          </w:p>
          <w:p w14:paraId="1084C8F0" w14:textId="02335F5B" w:rsidR="00D14824" w:rsidRPr="00381B45" w:rsidRDefault="00D14824"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1</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ISO9001</w:t>
            </w:r>
            <w:r w:rsidRPr="00381B45">
              <w:rPr>
                <w:rFonts w:ascii="宋体" w:eastAsia="宋体" w:hAnsi="宋体" w:cs="Times New Roman" w:hint="eastAsia"/>
                <w:szCs w:val="21"/>
              </w:rPr>
              <w:t>质量管理体系认证资质的，得</w:t>
            </w:r>
            <w:r w:rsidRPr="00381B45">
              <w:rPr>
                <w:rFonts w:ascii="宋体" w:eastAsia="宋体" w:hAnsi="宋体" w:cs="Times New Roman"/>
                <w:szCs w:val="21"/>
              </w:rPr>
              <w:t>34</w:t>
            </w:r>
            <w:r w:rsidRPr="00381B45">
              <w:rPr>
                <w:rFonts w:ascii="宋体" w:eastAsia="宋体" w:hAnsi="宋体" w:cs="Times New Roman" w:hint="eastAsia"/>
                <w:szCs w:val="21"/>
              </w:rPr>
              <w:t>分。</w:t>
            </w:r>
          </w:p>
          <w:p w14:paraId="511D57AF" w14:textId="6453F56D" w:rsidR="00D14824" w:rsidRPr="00381B45" w:rsidRDefault="00D14824"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 xml:space="preserve"> 2</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ISO14001</w:t>
            </w:r>
            <w:r w:rsidRPr="00381B45">
              <w:rPr>
                <w:rFonts w:ascii="宋体" w:eastAsia="宋体" w:hAnsi="宋体" w:cs="Times New Roman" w:hint="eastAsia"/>
                <w:szCs w:val="21"/>
              </w:rPr>
              <w:t>环境管理体系认证证书的，得</w:t>
            </w:r>
            <w:r w:rsidRPr="00381B45">
              <w:rPr>
                <w:rFonts w:ascii="宋体" w:eastAsia="宋体" w:hAnsi="宋体" w:cs="Times New Roman"/>
                <w:szCs w:val="21"/>
              </w:rPr>
              <w:t>33</w:t>
            </w:r>
            <w:r w:rsidRPr="00381B45">
              <w:rPr>
                <w:rFonts w:ascii="宋体" w:eastAsia="宋体" w:hAnsi="宋体" w:cs="Times New Roman" w:hint="eastAsia"/>
                <w:szCs w:val="21"/>
              </w:rPr>
              <w:t>分。</w:t>
            </w:r>
          </w:p>
          <w:p w14:paraId="6DB9ACC3" w14:textId="58B9B49C" w:rsidR="00D14824" w:rsidRDefault="00D14824" w:rsidP="00381B45">
            <w:pPr>
              <w:adjustRightInd w:val="0"/>
              <w:snapToGrid w:val="0"/>
              <w:spacing w:line="360" w:lineRule="auto"/>
              <w:jc w:val="left"/>
              <w:rPr>
                <w:rFonts w:ascii="Times New Roman" w:eastAsia="宋体" w:hAnsi="Times New Roman" w:cs="Times New Roman"/>
                <w:szCs w:val="21"/>
              </w:rPr>
            </w:pPr>
            <w:r w:rsidRPr="00381B45">
              <w:rPr>
                <w:rFonts w:ascii="宋体" w:eastAsia="宋体" w:hAnsi="宋体" w:cs="Times New Roman"/>
                <w:szCs w:val="21"/>
              </w:rPr>
              <w:t>3</w:t>
            </w:r>
            <w:r w:rsidRPr="00381B45">
              <w:rPr>
                <w:rFonts w:ascii="宋体" w:eastAsia="宋体" w:hAnsi="宋体" w:cs="Times New Roman" w:hint="eastAsia"/>
                <w:szCs w:val="21"/>
              </w:rPr>
              <w:t>、投标人具有效期内的职业健康安全管理体系认证证书</w:t>
            </w:r>
            <w:r>
              <w:rPr>
                <w:rFonts w:ascii="Times New Roman" w:eastAsia="宋体" w:hAnsi="Times New Roman" w:cs="Times New Roman" w:hint="eastAsia"/>
                <w:szCs w:val="21"/>
              </w:rPr>
              <w:t>的，得</w:t>
            </w:r>
            <w:r>
              <w:rPr>
                <w:rFonts w:ascii="Times New Roman" w:eastAsia="宋体" w:hAnsi="Times New Roman" w:cs="Times New Roman"/>
                <w:szCs w:val="21"/>
              </w:rPr>
              <w:t>33</w:t>
            </w:r>
            <w:r>
              <w:rPr>
                <w:rFonts w:ascii="Times New Roman" w:eastAsia="宋体" w:hAnsi="Times New Roman" w:cs="Times New Roman" w:hint="eastAsia"/>
                <w:szCs w:val="21"/>
              </w:rPr>
              <w:t>分。</w:t>
            </w:r>
          </w:p>
          <w:p w14:paraId="19184FFF" w14:textId="2638458E" w:rsidR="00D14824" w:rsidRDefault="00D14824" w:rsidP="007E10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提供有效期内的相关证书复印件并加盖投标人公章，未按要求提供或不清晰无法判断的不得分。</w:t>
            </w:r>
          </w:p>
          <w:p w14:paraId="149DC3C4" w14:textId="54C1AE32" w:rsidR="00D14824" w:rsidRPr="002E6C75" w:rsidRDefault="00D14824" w:rsidP="00381B4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D14824" w:rsidRPr="00091F27" w14:paraId="05EABD5A" w14:textId="77777777" w:rsidTr="00D14824">
        <w:trPr>
          <w:trHeight w:val="78"/>
        </w:trPr>
        <w:tc>
          <w:tcPr>
            <w:tcW w:w="704" w:type="dxa"/>
            <w:vMerge/>
            <w:tcBorders>
              <w:left w:val="single" w:sz="4" w:space="0" w:color="auto"/>
              <w:right w:val="single" w:sz="4" w:space="0" w:color="auto"/>
            </w:tcBorders>
            <w:vAlign w:val="center"/>
          </w:tcPr>
          <w:p w14:paraId="79DA22C1" w14:textId="77777777" w:rsidR="00D14824" w:rsidRPr="002E6C75" w:rsidRDefault="00D14824" w:rsidP="00975C2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D14824" w:rsidRPr="002E6C75" w:rsidRDefault="00D14824"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63C6CABC" w:rsidR="00D14824" w:rsidRPr="002E6C75" w:rsidRDefault="00D1482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673" w:type="dxa"/>
            <w:tcBorders>
              <w:top w:val="single" w:sz="4" w:space="0" w:color="auto"/>
              <w:left w:val="single" w:sz="4" w:space="0" w:color="auto"/>
              <w:bottom w:val="single" w:sz="4" w:space="0" w:color="auto"/>
              <w:right w:val="single" w:sz="4" w:space="0" w:color="auto"/>
            </w:tcBorders>
          </w:tcPr>
          <w:p w14:paraId="059F0F34" w14:textId="419A69EC" w:rsidR="00D14824" w:rsidRPr="002E6C75" w:rsidRDefault="00D14824" w:rsidP="00975C23">
            <w:pPr>
              <w:jc w:val="center"/>
              <w:rPr>
                <w:rFonts w:ascii="Times New Roman" w:eastAsia="宋体" w:hAnsi="Times New Roman" w:cs="Times New Roman"/>
                <w:szCs w:val="21"/>
              </w:rPr>
            </w:pPr>
            <w:r>
              <w:rPr>
                <w:rFonts w:ascii="宋体" w:eastAsia="宋体" w:hAnsi="宋体" w:cs="Times New Roman"/>
                <w:szCs w:val="21"/>
              </w:rPr>
              <w:t>5</w:t>
            </w:r>
          </w:p>
        </w:tc>
        <w:tc>
          <w:tcPr>
            <w:tcW w:w="4394" w:type="dxa"/>
            <w:tcBorders>
              <w:top w:val="single" w:sz="4" w:space="0" w:color="auto"/>
              <w:left w:val="single" w:sz="4" w:space="0" w:color="auto"/>
              <w:bottom w:val="single" w:sz="4" w:space="0" w:color="auto"/>
              <w:right w:val="single" w:sz="4" w:space="0" w:color="auto"/>
            </w:tcBorders>
          </w:tcPr>
          <w:p w14:paraId="70A87A04" w14:textId="58E14022" w:rsidR="00D14824" w:rsidRPr="00BB0101" w:rsidRDefault="00D1482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投标人无需提供</w:t>
            </w:r>
            <w:proofErr w:type="gramStart"/>
            <w:r w:rsidRPr="00363C21">
              <w:rPr>
                <w:rFonts w:ascii="宋体" w:eastAsia="宋体" w:hAnsi="宋体"/>
              </w:rPr>
              <w:t>社保证明</w:t>
            </w:r>
            <w:proofErr w:type="gramEnd"/>
            <w:r w:rsidRPr="00363C21">
              <w:rPr>
                <w:rFonts w:ascii="宋体" w:eastAsia="宋体" w:hAnsi="宋体"/>
              </w:rPr>
              <w:t>，但提供的人员须本单位正式在职员工，如有虚假，将做投标无效处理，涉嫌存在违法违规行为的，依法报主管部门处理处罚。以上标准执行至2020年12月31日。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418C2F2C" w14:textId="77777777" w:rsidR="00D14824" w:rsidRPr="00BB0101" w:rsidRDefault="00D14824" w:rsidP="008D4476">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1.</w:t>
            </w:r>
            <w:r>
              <w:rPr>
                <w:rFonts w:ascii="宋体" w:eastAsia="宋体" w:hAnsi="宋体"/>
                <w:szCs w:val="21"/>
              </w:rPr>
              <w:t xml:space="preserve"> 具有项目管理</w:t>
            </w:r>
            <w:r>
              <w:rPr>
                <w:rFonts w:ascii="宋体" w:eastAsia="宋体" w:hAnsi="宋体" w:hint="eastAsia"/>
                <w:szCs w:val="21"/>
              </w:rPr>
              <w:t>证书</w:t>
            </w:r>
            <w:r>
              <w:rPr>
                <w:rFonts w:ascii="宋体" w:eastAsia="宋体" w:hAnsi="宋体"/>
                <w:szCs w:val="21"/>
              </w:rPr>
              <w:t>（</w:t>
            </w:r>
            <w:r>
              <w:rPr>
                <w:rFonts w:ascii="宋体" w:eastAsia="宋体" w:hAnsi="宋体" w:hint="eastAsia"/>
                <w:szCs w:val="21"/>
              </w:rPr>
              <w:t>P</w:t>
            </w:r>
            <w:r>
              <w:rPr>
                <w:rFonts w:ascii="宋体" w:eastAsia="宋体" w:hAnsi="宋体"/>
                <w:szCs w:val="21"/>
              </w:rPr>
              <w:t>MP）</w:t>
            </w:r>
            <w:r w:rsidRPr="00BB0101">
              <w:rPr>
                <w:rFonts w:ascii="Times New Roman" w:eastAsia="宋体" w:hAnsi="Times New Roman" w:cs="Times New Roman" w:hint="eastAsia"/>
                <w:szCs w:val="21"/>
              </w:rPr>
              <w:t>的</w:t>
            </w:r>
            <w:r w:rsidRPr="00BB0101">
              <w:rPr>
                <w:rFonts w:ascii="Times New Roman" w:eastAsia="宋体" w:hAnsi="Times New Roman" w:cs="Times New Roman"/>
                <w:szCs w:val="21"/>
              </w:rPr>
              <w:t>，得</w:t>
            </w:r>
            <w:r>
              <w:rPr>
                <w:rFonts w:ascii="Times New Roman" w:eastAsia="宋体" w:hAnsi="Times New Roman" w:cs="Times New Roman"/>
                <w:szCs w:val="21"/>
              </w:rPr>
              <w:t>50</w:t>
            </w:r>
            <w:r w:rsidRPr="00BB0101">
              <w:rPr>
                <w:rFonts w:ascii="Times New Roman" w:eastAsia="宋体" w:hAnsi="Times New Roman" w:cs="Times New Roman"/>
                <w:szCs w:val="21"/>
              </w:rPr>
              <w:t>分</w:t>
            </w:r>
            <w:r w:rsidRPr="00BB0101">
              <w:rPr>
                <w:rFonts w:ascii="Times New Roman" w:eastAsia="宋体" w:hAnsi="Times New Roman" w:cs="Times New Roman" w:hint="eastAsia"/>
                <w:szCs w:val="21"/>
              </w:rPr>
              <w:t>。</w:t>
            </w:r>
          </w:p>
          <w:p w14:paraId="39FA7072" w14:textId="58F52EF5" w:rsidR="00D14824" w:rsidRPr="00BB0101" w:rsidRDefault="00D14824" w:rsidP="008D4476">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2.</w:t>
            </w:r>
            <w:r>
              <w:rPr>
                <w:rFonts w:ascii="宋体" w:eastAsia="宋体" w:hAnsi="宋体"/>
                <w:szCs w:val="21"/>
              </w:rPr>
              <w:t xml:space="preserve"> 具有</w:t>
            </w:r>
            <w:r w:rsidR="00425884" w:rsidRPr="00425884">
              <w:rPr>
                <w:rFonts w:ascii="宋体" w:eastAsia="宋体" w:hAnsi="宋体" w:hint="eastAsia"/>
                <w:szCs w:val="21"/>
              </w:rPr>
              <w:t>国家工业和信息化部</w:t>
            </w:r>
            <w:r w:rsidR="00425884">
              <w:rPr>
                <w:rFonts w:ascii="宋体" w:eastAsia="宋体" w:hAnsi="宋体" w:hint="eastAsia"/>
                <w:szCs w:val="21"/>
              </w:rPr>
              <w:t>颁发</w:t>
            </w:r>
            <w:r w:rsidR="00425884">
              <w:rPr>
                <w:rFonts w:ascii="宋体" w:eastAsia="宋体" w:hAnsi="宋体"/>
                <w:szCs w:val="21"/>
              </w:rPr>
              <w:t>的</w:t>
            </w:r>
            <w:r>
              <w:rPr>
                <w:rFonts w:ascii="宋体" w:eastAsia="宋体" w:hAnsi="宋体" w:hint="eastAsia"/>
                <w:szCs w:val="21"/>
              </w:rPr>
              <w:t>软件测试工程师证书</w:t>
            </w:r>
            <w:r w:rsidRPr="00BB0101">
              <w:rPr>
                <w:rFonts w:ascii="Times New Roman" w:eastAsia="宋体" w:hAnsi="Times New Roman" w:cs="Times New Roman" w:hint="eastAsia"/>
                <w:szCs w:val="21"/>
              </w:rPr>
              <w:t>的</w:t>
            </w:r>
            <w:r w:rsidRPr="00BB0101">
              <w:rPr>
                <w:rFonts w:ascii="Times New Roman" w:eastAsia="宋体" w:hAnsi="Times New Roman" w:cs="Times New Roman"/>
                <w:szCs w:val="21"/>
              </w:rPr>
              <w:t>，得</w:t>
            </w:r>
            <w:r>
              <w:rPr>
                <w:rFonts w:ascii="Times New Roman" w:eastAsia="宋体" w:hAnsi="Times New Roman" w:cs="Times New Roman"/>
                <w:szCs w:val="21"/>
              </w:rPr>
              <w:t>50</w:t>
            </w:r>
            <w:r w:rsidRPr="00BB0101">
              <w:rPr>
                <w:rFonts w:ascii="Times New Roman" w:eastAsia="宋体" w:hAnsi="Times New Roman" w:cs="Times New Roman"/>
                <w:szCs w:val="21"/>
              </w:rPr>
              <w:t>分</w:t>
            </w:r>
            <w:r w:rsidRPr="00BB0101">
              <w:rPr>
                <w:rFonts w:ascii="Times New Roman" w:eastAsia="宋体" w:hAnsi="Times New Roman" w:cs="Times New Roman" w:hint="eastAsia"/>
                <w:szCs w:val="21"/>
              </w:rPr>
              <w:t>。</w:t>
            </w:r>
          </w:p>
          <w:p w14:paraId="7D9EBB0A" w14:textId="7B652C41" w:rsidR="00D14824" w:rsidRDefault="00D1482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要求提供职称证书、</w:t>
            </w:r>
            <w:r>
              <w:rPr>
                <w:rFonts w:ascii="宋体" w:eastAsia="宋体" w:hAnsi="宋体" w:cs="宋体" w:hint="eastAsia"/>
              </w:rPr>
              <w:t>聘用合同关键页复印件</w:t>
            </w:r>
            <w:r>
              <w:rPr>
                <w:rFonts w:ascii="Times New Roman" w:eastAsia="宋体" w:hAnsi="Times New Roman" w:cs="Times New Roman" w:hint="eastAsia"/>
                <w:szCs w:val="21"/>
              </w:rPr>
              <w:t>。所有证明文件需加盖投标人公章。未提供的，本项不得分。</w:t>
            </w:r>
          </w:p>
          <w:p w14:paraId="60D27BF8" w14:textId="4D7A7D12" w:rsidR="00D14824" w:rsidRPr="002E6C75" w:rsidRDefault="00D14824" w:rsidP="00975C23">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D14824" w:rsidRPr="002E6C75" w14:paraId="425EC934" w14:textId="77777777" w:rsidTr="00D14824">
        <w:trPr>
          <w:trHeight w:val="78"/>
        </w:trPr>
        <w:tc>
          <w:tcPr>
            <w:tcW w:w="704" w:type="dxa"/>
            <w:vMerge/>
            <w:tcBorders>
              <w:left w:val="single" w:sz="4" w:space="0" w:color="auto"/>
              <w:right w:val="single" w:sz="4" w:space="0" w:color="auto"/>
            </w:tcBorders>
            <w:vAlign w:val="center"/>
          </w:tcPr>
          <w:p w14:paraId="196EDA86" w14:textId="77777777" w:rsidR="00D14824" w:rsidRPr="002E6C75" w:rsidRDefault="00D14824" w:rsidP="00522F9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D14824" w:rsidRPr="002E6C75" w:rsidRDefault="00D14824"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1B688F4D" w:rsidR="00D14824" w:rsidRPr="002E6C75" w:rsidRDefault="00D1482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0846C423" w:rsidR="00D14824" w:rsidRPr="002E6C75" w:rsidRDefault="00D14824" w:rsidP="00522F9D">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4394" w:type="dxa"/>
            <w:tcBorders>
              <w:top w:val="single" w:sz="4" w:space="0" w:color="auto"/>
              <w:left w:val="single" w:sz="4" w:space="0" w:color="auto"/>
              <w:bottom w:val="single" w:sz="4" w:space="0" w:color="auto"/>
              <w:right w:val="single" w:sz="4" w:space="0" w:color="auto"/>
            </w:tcBorders>
          </w:tcPr>
          <w:p w14:paraId="6AFB45D9" w14:textId="13F2A7F3" w:rsidR="00D14824" w:rsidRPr="007D200E" w:rsidRDefault="00D14824" w:rsidP="00522F9D">
            <w:pPr>
              <w:adjustRightInd w:val="0"/>
              <w:snapToGrid w:val="0"/>
              <w:spacing w:line="360" w:lineRule="auto"/>
              <w:jc w:val="left"/>
              <w:rPr>
                <w:rFonts w:ascii="Times New Roman" w:eastAsia="宋体" w:hAnsi="Times New Roman" w:cs="Times New Roman"/>
                <w:szCs w:val="21"/>
              </w:rPr>
            </w:pPr>
            <w:proofErr w:type="gramStart"/>
            <w:r w:rsidRPr="007D200E">
              <w:rPr>
                <w:rFonts w:ascii="Times New Roman" w:eastAsia="宋体" w:hAnsi="Times New Roman" w:cs="Times New Roman" w:hint="eastAsia"/>
                <w:szCs w:val="21"/>
              </w:rPr>
              <w:t>除项目</w:t>
            </w:r>
            <w:proofErr w:type="gramEnd"/>
            <w:r w:rsidRPr="007D200E">
              <w:rPr>
                <w:rFonts w:ascii="Times New Roman" w:eastAsia="宋体" w:hAnsi="Times New Roman" w:cs="Times New Roman" w:hint="eastAsia"/>
                <w:szCs w:val="21"/>
              </w:rPr>
              <w:t>负责人外，本项目组成人员要求至少</w:t>
            </w:r>
            <w:r>
              <w:rPr>
                <w:rFonts w:ascii="Times New Roman" w:eastAsia="宋体" w:hAnsi="Times New Roman" w:cs="Times New Roman"/>
                <w:szCs w:val="21"/>
              </w:rPr>
              <w:t>6</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w:t>
            </w:r>
            <w:proofErr w:type="gramStart"/>
            <w:r w:rsidRPr="007D200E">
              <w:rPr>
                <w:rFonts w:ascii="宋体" w:eastAsia="宋体" w:hAnsi="宋体"/>
              </w:rPr>
              <w:t>社保证明</w:t>
            </w:r>
            <w:proofErr w:type="gramEnd"/>
            <w:r w:rsidRPr="007D200E">
              <w:rPr>
                <w:rFonts w:ascii="宋体" w:eastAsia="宋体" w:hAnsi="宋体"/>
              </w:rPr>
              <w:t>，但提供的人员须本单</w:t>
            </w:r>
            <w:r w:rsidRPr="007D200E">
              <w:rPr>
                <w:rFonts w:ascii="宋体" w:eastAsia="宋体" w:hAnsi="宋体"/>
              </w:rPr>
              <w:lastRenderedPageBreak/>
              <w:t>位正式在职员工，如有虚假，将做投标无效处理，涉嫌存在违法违规行为的，依法报主管部门处理处罚。以上标准执行至</w:t>
            </w:r>
            <w:r w:rsidRPr="00AC09FE">
              <w:rPr>
                <w:rFonts w:ascii="Times New Roman" w:eastAsia="宋体" w:hAnsi="Times New Roman" w:cs="Times New Roman"/>
                <w:szCs w:val="21"/>
              </w:rPr>
              <w:t>20</w:t>
            </w:r>
            <w:r w:rsidRPr="008846D7">
              <w:rPr>
                <w:rFonts w:ascii="Times New Roman" w:eastAsia="宋体" w:hAnsi="Times New Roman" w:cs="Times New Roman"/>
                <w:szCs w:val="21"/>
              </w:rPr>
              <w:t>20</w:t>
            </w:r>
            <w:r w:rsidRPr="008846D7">
              <w:rPr>
                <w:rFonts w:ascii="Times New Roman" w:eastAsia="宋体" w:hAnsi="Times New Roman" w:cs="Times New Roman"/>
                <w:szCs w:val="21"/>
              </w:rPr>
              <w:t>年</w:t>
            </w:r>
            <w:r w:rsidRPr="008846D7">
              <w:rPr>
                <w:rFonts w:ascii="Times New Roman" w:eastAsia="宋体" w:hAnsi="Times New Roman" w:cs="Times New Roman"/>
                <w:szCs w:val="21"/>
              </w:rPr>
              <w:t>12</w:t>
            </w:r>
            <w:r w:rsidRPr="008846D7">
              <w:rPr>
                <w:rFonts w:ascii="Times New Roman" w:eastAsia="宋体" w:hAnsi="Times New Roman" w:cs="Times New Roman"/>
                <w:szCs w:val="21"/>
              </w:rPr>
              <w:t>月</w:t>
            </w:r>
            <w:r w:rsidRPr="008846D7">
              <w:rPr>
                <w:rFonts w:ascii="Times New Roman" w:eastAsia="宋体" w:hAnsi="Times New Roman" w:cs="Times New Roman"/>
                <w:szCs w:val="21"/>
              </w:rPr>
              <w:t>31</w:t>
            </w:r>
            <w:r w:rsidRPr="008846D7">
              <w:rPr>
                <w:rFonts w:ascii="Times New Roman" w:eastAsia="宋体" w:hAnsi="Times New Roman" w:cs="Times New Roman"/>
                <w:szCs w:val="21"/>
              </w:rPr>
              <w:t>日。</w:t>
            </w:r>
            <w:r w:rsidRPr="008846D7">
              <w:rPr>
                <w:rFonts w:ascii="Times New Roman" w:eastAsia="宋体" w:hAnsi="Times New Roman" w:cs="Times New Roman" w:hint="eastAsia"/>
                <w:szCs w:val="21"/>
              </w:rPr>
              <w:t>在</w:t>
            </w:r>
            <w:r w:rsidRPr="007D200E">
              <w:rPr>
                <w:rFonts w:ascii="Times New Roman" w:eastAsia="宋体" w:hAnsi="Times New Roman" w:cs="Times New Roman" w:hint="eastAsia"/>
                <w:szCs w:val="21"/>
              </w:rPr>
              <w:t>此基础上，考察内容：</w:t>
            </w:r>
          </w:p>
          <w:p w14:paraId="75A24590" w14:textId="693C8BA3" w:rsidR="00D14824" w:rsidRPr="00A71791" w:rsidRDefault="00D14824" w:rsidP="00A71791">
            <w:pPr>
              <w:rPr>
                <w:rFonts w:ascii="宋体" w:eastAsia="宋体" w:hAnsi="宋体"/>
              </w:rPr>
            </w:pPr>
            <w:r w:rsidRPr="00A71791">
              <w:rPr>
                <w:rFonts w:ascii="宋体" w:eastAsia="宋体" w:hAnsi="宋体" w:hint="eastAsia"/>
              </w:rPr>
              <w:t>根据</w:t>
            </w:r>
            <w:r w:rsidRPr="00A71791">
              <w:rPr>
                <w:rFonts w:ascii="宋体" w:eastAsia="宋体" w:hAnsi="宋体"/>
              </w:rPr>
              <w:t>人员驻场情况</w:t>
            </w:r>
            <w:r w:rsidRPr="00A71791">
              <w:rPr>
                <w:rFonts w:ascii="宋体" w:eastAsia="宋体" w:hAnsi="宋体" w:hint="eastAsia"/>
              </w:rPr>
              <w:t>进行评分。</w:t>
            </w:r>
          </w:p>
          <w:p w14:paraId="2959A4B6" w14:textId="77777777" w:rsidR="00EA4BDA" w:rsidRDefault="00EA4BDA" w:rsidP="00EA4BDA">
            <w:pPr>
              <w:rPr>
                <w:rFonts w:ascii="宋体" w:eastAsia="宋体" w:hAnsi="宋体"/>
              </w:rPr>
            </w:pPr>
            <w:r>
              <w:rPr>
                <w:rFonts w:ascii="宋体" w:eastAsia="宋体" w:hAnsi="宋体" w:hint="eastAsia"/>
              </w:rPr>
              <w:t>1．</w:t>
            </w:r>
            <w:r>
              <w:rPr>
                <w:rFonts w:ascii="宋体" w:eastAsia="宋体" w:hAnsi="宋体"/>
              </w:rPr>
              <w:t>项目团队成员中，常驻实施人员≥2人，得50分；</w:t>
            </w:r>
          </w:p>
          <w:p w14:paraId="6F109622" w14:textId="77777777" w:rsidR="00EA4BDA" w:rsidRDefault="00EA4BDA" w:rsidP="00EA4BDA">
            <w:pPr>
              <w:rPr>
                <w:rFonts w:ascii="宋体" w:eastAsia="宋体" w:hAnsi="宋体"/>
              </w:rPr>
            </w:pPr>
            <w:r>
              <w:rPr>
                <w:rFonts w:ascii="宋体" w:eastAsia="宋体" w:hAnsi="宋体" w:hint="eastAsia"/>
              </w:rPr>
              <w:t>2</w:t>
            </w:r>
            <w:r>
              <w:rPr>
                <w:rFonts w:ascii="宋体" w:eastAsia="宋体" w:hAnsi="宋体"/>
              </w:rPr>
              <w:t>. 项目团队成员中，常驻研发人员≥2人，得50分；</w:t>
            </w:r>
          </w:p>
          <w:p w14:paraId="6A5C8325" w14:textId="77777777" w:rsidR="00EA4BDA" w:rsidRDefault="00EA4BDA" w:rsidP="00EA4BDA">
            <w:pPr>
              <w:rPr>
                <w:rFonts w:ascii="宋体" w:eastAsia="宋体" w:hAnsi="宋体"/>
              </w:rPr>
            </w:pPr>
            <w:r>
              <w:rPr>
                <w:rFonts w:ascii="宋体" w:eastAsia="宋体" w:hAnsi="宋体" w:hint="eastAsia"/>
              </w:rPr>
              <w:t>其他情形，均不得分。</w:t>
            </w:r>
            <w:r>
              <w:rPr>
                <w:rFonts w:ascii="宋体" w:eastAsia="宋体" w:hAnsi="宋体"/>
              </w:rPr>
              <w:t xml:space="preserve"> </w:t>
            </w:r>
          </w:p>
          <w:p w14:paraId="7A2018C0" w14:textId="77777777" w:rsidR="00EA4BDA" w:rsidRDefault="00EA4BDA" w:rsidP="00EA4BDA">
            <w:pPr>
              <w:rPr>
                <w:rFonts w:ascii="宋体" w:eastAsia="宋体" w:hAnsi="宋体"/>
              </w:rPr>
            </w:pPr>
            <w:r>
              <w:rPr>
                <w:rFonts w:ascii="宋体" w:eastAsia="宋体" w:hAnsi="宋体" w:hint="eastAsia"/>
              </w:rPr>
              <w:t>如果实施人员和研发人员为同一人则不重复计分。</w:t>
            </w:r>
          </w:p>
          <w:p w14:paraId="68412F8B" w14:textId="4E85B149" w:rsidR="00D14824" w:rsidRPr="00650A98" w:rsidRDefault="00D14824" w:rsidP="00650A98">
            <w:pPr>
              <w:rPr>
                <w:rFonts w:ascii="宋体" w:eastAsia="宋体" w:hAnsi="宋体"/>
              </w:rPr>
            </w:pPr>
            <w:r w:rsidRPr="00650A98">
              <w:rPr>
                <w:rFonts w:ascii="宋体" w:eastAsia="宋体" w:hAnsi="宋体" w:hint="eastAsia"/>
              </w:rPr>
              <w:t>要求提供聘用合同复印件，</w:t>
            </w:r>
            <w:r w:rsidRPr="00650A98">
              <w:rPr>
                <w:rFonts w:ascii="宋体" w:eastAsia="宋体" w:hAnsi="宋体"/>
              </w:rPr>
              <w:t>提供</w:t>
            </w:r>
            <w:r w:rsidRPr="00650A98">
              <w:rPr>
                <w:rFonts w:ascii="宋体" w:eastAsia="宋体" w:hAnsi="宋体" w:hint="eastAsia"/>
              </w:rPr>
              <w:t>加盖投标人公章</w:t>
            </w:r>
            <w:r w:rsidRPr="00650A98">
              <w:rPr>
                <w:rFonts w:ascii="宋体" w:eastAsia="宋体" w:hAnsi="宋体"/>
              </w:rPr>
              <w:t>的项目未验收前常驻人员承诺书</w:t>
            </w:r>
            <w:r w:rsidRPr="00650A98">
              <w:rPr>
                <w:rFonts w:ascii="宋体" w:eastAsia="宋体" w:hAnsi="宋体" w:hint="eastAsia"/>
              </w:rPr>
              <w:t>。未提供的，本项不得分。</w:t>
            </w:r>
          </w:p>
          <w:p w14:paraId="0937F280" w14:textId="27C9CC80" w:rsidR="00D14824" w:rsidRPr="007D200E" w:rsidRDefault="00D14824"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D14824" w:rsidRPr="002E6C75" w14:paraId="14B66291" w14:textId="77777777" w:rsidTr="00D14824">
        <w:trPr>
          <w:trHeight w:val="78"/>
        </w:trPr>
        <w:tc>
          <w:tcPr>
            <w:tcW w:w="704" w:type="dxa"/>
            <w:vMerge/>
            <w:tcBorders>
              <w:left w:val="single" w:sz="4" w:space="0" w:color="auto"/>
              <w:right w:val="single" w:sz="4" w:space="0" w:color="auto"/>
            </w:tcBorders>
            <w:vAlign w:val="center"/>
          </w:tcPr>
          <w:p w14:paraId="27BB4B3B" w14:textId="77777777" w:rsidR="00D14824" w:rsidRPr="00314B66" w:rsidRDefault="00D14824" w:rsidP="004F00D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4C2ACD72" w:rsidR="00D14824" w:rsidRDefault="00D14824"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339304B" w:rsidR="00D14824" w:rsidRDefault="00D14824" w:rsidP="006A2CC5">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673" w:type="dxa"/>
            <w:tcBorders>
              <w:top w:val="single" w:sz="4" w:space="0" w:color="auto"/>
              <w:left w:val="single" w:sz="4" w:space="0" w:color="auto"/>
              <w:bottom w:val="single" w:sz="4" w:space="0" w:color="auto"/>
              <w:right w:val="single" w:sz="4" w:space="0" w:color="auto"/>
            </w:tcBorders>
          </w:tcPr>
          <w:p w14:paraId="56C913E8" w14:textId="33FE73D4" w:rsidR="00D14824" w:rsidRDefault="00D14824" w:rsidP="004F00DD">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4394" w:type="dxa"/>
            <w:tcBorders>
              <w:top w:val="single" w:sz="4" w:space="0" w:color="auto"/>
              <w:left w:val="single" w:sz="4" w:space="0" w:color="auto"/>
              <w:bottom w:val="single" w:sz="4" w:space="0" w:color="auto"/>
              <w:right w:val="single" w:sz="4" w:space="0" w:color="auto"/>
            </w:tcBorders>
          </w:tcPr>
          <w:p w14:paraId="0106120B" w14:textId="0C772E6F" w:rsidR="00D14824" w:rsidRPr="007D200E" w:rsidRDefault="00D1482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w:t>
            </w:r>
            <w:r w:rsidRPr="00F92341">
              <w:rPr>
                <w:rFonts w:ascii="Times New Roman" w:eastAsia="宋体" w:hAnsi="Times New Roman" w:cs="Times New Roman" w:hint="eastAsia"/>
                <w:szCs w:val="21"/>
              </w:rPr>
              <w:t>容：考察投标人近三年（</w:t>
            </w:r>
            <w:r w:rsidRPr="00F92341">
              <w:rPr>
                <w:rFonts w:ascii="Times New Roman" w:eastAsia="宋体" w:hAnsi="Times New Roman" w:cs="Times New Roman"/>
                <w:szCs w:val="21"/>
              </w:rPr>
              <w:t>2017</w:t>
            </w:r>
            <w:r w:rsidRPr="00F92341">
              <w:rPr>
                <w:rFonts w:ascii="Times New Roman" w:eastAsia="宋体" w:hAnsi="Times New Roman" w:cs="Times New Roman" w:hint="eastAsia"/>
                <w:szCs w:val="21"/>
              </w:rPr>
              <w:t>年</w:t>
            </w:r>
            <w:r w:rsidRPr="00F92341">
              <w:rPr>
                <w:rFonts w:ascii="Times New Roman" w:eastAsia="宋体" w:hAnsi="Times New Roman" w:cs="Times New Roman"/>
                <w:szCs w:val="21"/>
              </w:rPr>
              <w:t>9</w:t>
            </w:r>
            <w:r w:rsidRPr="00F92341">
              <w:rPr>
                <w:rFonts w:ascii="Times New Roman" w:eastAsia="宋体" w:hAnsi="Times New Roman" w:cs="Times New Roman" w:hint="eastAsia"/>
                <w:szCs w:val="21"/>
              </w:rPr>
              <w:t>月</w:t>
            </w:r>
            <w:r w:rsidRPr="00F92341">
              <w:rPr>
                <w:rFonts w:ascii="Times New Roman" w:eastAsia="宋体" w:hAnsi="Times New Roman" w:cs="Times New Roman"/>
                <w:szCs w:val="21"/>
              </w:rPr>
              <w:t>1</w:t>
            </w:r>
            <w:r w:rsidRPr="00F92341">
              <w:rPr>
                <w:rFonts w:ascii="Times New Roman" w:eastAsia="宋体" w:hAnsi="Times New Roman" w:cs="Times New Roman" w:hint="eastAsia"/>
                <w:szCs w:val="21"/>
              </w:rPr>
              <w:t>日至本项目开标之</w:t>
            </w:r>
            <w:r w:rsidRPr="007D200E">
              <w:rPr>
                <w:rFonts w:ascii="Times New Roman" w:eastAsia="宋体" w:hAnsi="Times New Roman" w:cs="Times New Roman" w:hint="eastAsia"/>
                <w:szCs w:val="21"/>
              </w:rPr>
              <w:t>日，以项目验收或履约评价时间为准）每有一个同类项目（同类项目指</w:t>
            </w:r>
            <w:r w:rsidRPr="00366505">
              <w:rPr>
                <w:rFonts w:ascii="Times New Roman" w:eastAsia="宋体" w:hAnsi="Times New Roman" w:cs="Times New Roman" w:hint="eastAsia"/>
                <w:szCs w:val="21"/>
              </w:rPr>
              <w:t>医院前置审方或处方点评项目</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C1562CF" w:rsidR="00D14824" w:rsidRPr="007D200E" w:rsidRDefault="00D1482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w:t>
            </w:r>
            <w:r>
              <w:rPr>
                <w:rFonts w:ascii="Times New Roman" w:eastAsia="宋体" w:hAnsi="Times New Roman" w:cs="Times New Roman" w:hint="eastAsia"/>
                <w:szCs w:val="21"/>
              </w:rPr>
              <w:t>（</w:t>
            </w:r>
            <w:r>
              <w:rPr>
                <w:rFonts w:ascii="宋体" w:eastAsia="宋体" w:hAnsi="宋体" w:cs="宋体" w:hint="eastAsia"/>
                <w:kern w:val="0"/>
                <w:szCs w:val="21"/>
              </w:rPr>
              <w:t>包含合同书的首页、采购内容页、签字盖章页</w:t>
            </w:r>
            <w:r>
              <w:rPr>
                <w:rFonts w:ascii="Times New Roman" w:eastAsia="宋体" w:hAnsi="Times New Roman" w:cs="Times New Roman" w:hint="eastAsia"/>
                <w:szCs w:val="21"/>
              </w:rPr>
              <w:t>）</w:t>
            </w:r>
            <w:r w:rsidRPr="007D200E">
              <w:rPr>
                <w:rFonts w:ascii="Times New Roman" w:eastAsia="宋体" w:hAnsi="Times New Roman" w:cs="Times New Roman" w:hint="eastAsia"/>
                <w:szCs w:val="21"/>
              </w:rPr>
              <w:t>复印件并加盖投标人公章作为证明文件。未提供的，不得分。</w:t>
            </w:r>
          </w:p>
          <w:p w14:paraId="5239F69A" w14:textId="4582C2AF" w:rsidR="00D14824" w:rsidRPr="007D200E" w:rsidRDefault="00D14824"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D14824" w:rsidRPr="002E6C75" w14:paraId="428C1722" w14:textId="77777777" w:rsidTr="00D14824">
        <w:trPr>
          <w:trHeight w:val="78"/>
        </w:trPr>
        <w:tc>
          <w:tcPr>
            <w:tcW w:w="704" w:type="dxa"/>
            <w:vMerge/>
            <w:tcBorders>
              <w:left w:val="single" w:sz="4" w:space="0" w:color="auto"/>
              <w:right w:val="single" w:sz="4" w:space="0" w:color="auto"/>
            </w:tcBorders>
            <w:vAlign w:val="center"/>
          </w:tcPr>
          <w:p w14:paraId="74AE0E5A" w14:textId="77777777" w:rsidR="00D14824" w:rsidRPr="00314B66" w:rsidRDefault="00D14824" w:rsidP="00B17F9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41FC84EC" w:rsidR="00D14824" w:rsidRDefault="00D14824" w:rsidP="00B17F9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8804369" w:rsidR="00D14824" w:rsidRDefault="00D14824" w:rsidP="00835B4D">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4BA6F06E" w:rsidR="00D14824" w:rsidRDefault="00D14824" w:rsidP="00B17F90">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4394" w:type="dxa"/>
            <w:tcBorders>
              <w:top w:val="single" w:sz="4" w:space="0" w:color="auto"/>
              <w:left w:val="single" w:sz="4" w:space="0" w:color="auto"/>
              <w:bottom w:val="single" w:sz="4" w:space="0" w:color="auto"/>
              <w:right w:val="single" w:sz="4" w:space="0" w:color="auto"/>
            </w:tcBorders>
          </w:tcPr>
          <w:p w14:paraId="23565874" w14:textId="57683B92" w:rsidR="00D14824" w:rsidRDefault="00D14824"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w:t>
            </w:r>
            <w:proofErr w:type="gramStart"/>
            <w:r w:rsidRPr="004F00DD">
              <w:rPr>
                <w:rFonts w:ascii="宋体" w:eastAsia="宋体" w:hAnsi="宋体" w:hint="eastAsia"/>
                <w:szCs w:val="21"/>
              </w:rPr>
              <w:t>供应商但在</w:t>
            </w:r>
            <w:proofErr w:type="gramEnd"/>
            <w:r w:rsidRPr="004F00DD">
              <w:rPr>
                <w:rFonts w:ascii="宋体" w:eastAsia="宋体" w:hAnsi="宋体" w:hint="eastAsia"/>
                <w:szCs w:val="21"/>
              </w:rPr>
              <w:t>深圳有合法注册的分公司（或售后机构）（分公司的必</w:t>
            </w:r>
            <w:r w:rsidRPr="004F00DD">
              <w:rPr>
                <w:rFonts w:ascii="宋体" w:eastAsia="宋体" w:hAnsi="宋体" w:hint="eastAsia"/>
                <w:szCs w:val="21"/>
              </w:rPr>
              <w:lastRenderedPageBreak/>
              <w:t>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D14824" w:rsidRPr="002E6C75" w14:paraId="17C3876D" w14:textId="77777777" w:rsidTr="00D14824">
        <w:trPr>
          <w:trHeight w:val="78"/>
        </w:trPr>
        <w:tc>
          <w:tcPr>
            <w:tcW w:w="704" w:type="dxa"/>
            <w:vMerge/>
            <w:tcBorders>
              <w:left w:val="single" w:sz="4" w:space="0" w:color="auto"/>
              <w:right w:val="single" w:sz="4" w:space="0" w:color="auto"/>
            </w:tcBorders>
            <w:vAlign w:val="center"/>
          </w:tcPr>
          <w:p w14:paraId="0D67390A" w14:textId="77777777" w:rsidR="00D14824" w:rsidRPr="00314B66" w:rsidRDefault="00D14824" w:rsidP="00713F9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03DA19" w14:textId="5B0189A9" w:rsidR="00D14824" w:rsidRDefault="00D14824" w:rsidP="00713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304" w:type="dxa"/>
            <w:tcBorders>
              <w:top w:val="single" w:sz="4" w:space="0" w:color="auto"/>
              <w:left w:val="single" w:sz="4" w:space="0" w:color="auto"/>
              <w:bottom w:val="single" w:sz="4" w:space="0" w:color="auto"/>
              <w:right w:val="single" w:sz="4" w:space="0" w:color="auto"/>
            </w:tcBorders>
          </w:tcPr>
          <w:p w14:paraId="4AD2C407" w14:textId="060C0F85" w:rsidR="00D14824" w:rsidRDefault="00D14824" w:rsidP="00033F36">
            <w:pPr>
              <w:jc w:val="center"/>
              <w:rPr>
                <w:rFonts w:ascii="宋体" w:eastAsia="宋体" w:hAnsi="宋体" w:cs="Times New Roman"/>
                <w:kern w:val="0"/>
                <w:szCs w:val="21"/>
              </w:rPr>
            </w:pPr>
            <w:r w:rsidRPr="00813238">
              <w:rPr>
                <w:rFonts w:ascii="宋体" w:eastAsia="宋体" w:hAnsi="宋体" w:cs="宋体" w:hint="eastAsia"/>
                <w:kern w:val="0"/>
                <w:szCs w:val="21"/>
              </w:rPr>
              <w:t>投标人自主知识产权产品（创新、设计）情况</w:t>
            </w:r>
          </w:p>
        </w:tc>
        <w:tc>
          <w:tcPr>
            <w:tcW w:w="673" w:type="dxa"/>
            <w:tcBorders>
              <w:top w:val="single" w:sz="4" w:space="0" w:color="auto"/>
              <w:left w:val="single" w:sz="4" w:space="0" w:color="auto"/>
              <w:bottom w:val="single" w:sz="4" w:space="0" w:color="auto"/>
              <w:right w:val="single" w:sz="4" w:space="0" w:color="auto"/>
            </w:tcBorders>
          </w:tcPr>
          <w:p w14:paraId="12B71D4F" w14:textId="6825A734" w:rsidR="00D14824" w:rsidRPr="00813238" w:rsidRDefault="00D14824" w:rsidP="00713F90">
            <w:pPr>
              <w:jc w:val="center"/>
              <w:rPr>
                <w:rFonts w:ascii="宋体" w:eastAsia="宋体" w:hAnsi="宋体" w:cs="Times New Roman"/>
                <w:kern w:val="0"/>
                <w:szCs w:val="21"/>
              </w:rPr>
            </w:pPr>
            <w:r>
              <w:rPr>
                <w:rFonts w:ascii="宋体" w:eastAsia="宋体" w:hAnsi="宋体" w:cs="宋体"/>
                <w:kern w:val="0"/>
                <w:szCs w:val="21"/>
              </w:rPr>
              <w:t>7</w:t>
            </w:r>
          </w:p>
        </w:tc>
        <w:tc>
          <w:tcPr>
            <w:tcW w:w="4394" w:type="dxa"/>
            <w:tcBorders>
              <w:top w:val="single" w:sz="4" w:space="0" w:color="auto"/>
              <w:left w:val="single" w:sz="4" w:space="0" w:color="auto"/>
              <w:bottom w:val="single" w:sz="4" w:space="0" w:color="auto"/>
              <w:right w:val="single" w:sz="4" w:space="0" w:color="auto"/>
            </w:tcBorders>
            <w:vAlign w:val="center"/>
          </w:tcPr>
          <w:p w14:paraId="18B27DF4" w14:textId="77777777" w:rsidR="00D14824" w:rsidRPr="00813238" w:rsidRDefault="00D14824" w:rsidP="00713F90">
            <w:pPr>
              <w:widowControl/>
              <w:spacing w:line="280" w:lineRule="exact"/>
              <w:jc w:val="left"/>
              <w:rPr>
                <w:rFonts w:ascii="宋体" w:eastAsia="宋体" w:hAnsi="宋体" w:cs="Times New Roman"/>
                <w:b/>
                <w:szCs w:val="21"/>
              </w:rPr>
            </w:pPr>
            <w:r w:rsidRPr="00813238">
              <w:rPr>
                <w:rFonts w:ascii="宋体" w:eastAsia="宋体" w:hAnsi="宋体" w:cs="Times New Roman" w:hint="eastAsia"/>
                <w:b/>
                <w:szCs w:val="21"/>
              </w:rPr>
              <w:t>考察内容：</w:t>
            </w:r>
          </w:p>
          <w:p w14:paraId="37823672" w14:textId="77777777" w:rsidR="00D14824" w:rsidRPr="00963CE4" w:rsidRDefault="00D14824" w:rsidP="00963CE4">
            <w:pPr>
              <w:rPr>
                <w:rFonts w:ascii="宋体" w:eastAsia="宋体" w:hAnsi="宋体"/>
              </w:rPr>
            </w:pPr>
            <w:r w:rsidRPr="00963CE4">
              <w:rPr>
                <w:rFonts w:ascii="宋体" w:eastAsia="宋体" w:hAnsi="宋体"/>
              </w:rPr>
              <w:t xml:space="preserve">1.具有由国家版权局颁发的合理用药软件著作权登记证书 </w:t>
            </w:r>
          </w:p>
          <w:p w14:paraId="196F8DEE" w14:textId="77777777" w:rsidR="00D14824" w:rsidRPr="00963CE4" w:rsidRDefault="00D14824" w:rsidP="00963CE4">
            <w:pPr>
              <w:rPr>
                <w:rFonts w:ascii="宋体" w:eastAsia="宋体" w:hAnsi="宋体"/>
              </w:rPr>
            </w:pPr>
            <w:r w:rsidRPr="00963CE4">
              <w:rPr>
                <w:rFonts w:ascii="宋体" w:eastAsia="宋体" w:hAnsi="宋体"/>
              </w:rPr>
              <w:t>2．具有国家版权局颁发的处方审核系统著作权登记证书</w:t>
            </w:r>
          </w:p>
          <w:p w14:paraId="67A4A71E" w14:textId="77777777" w:rsidR="00D14824" w:rsidRPr="00963CE4" w:rsidRDefault="00D14824" w:rsidP="00963CE4">
            <w:pPr>
              <w:rPr>
                <w:rFonts w:ascii="宋体" w:eastAsia="宋体" w:hAnsi="宋体"/>
              </w:rPr>
            </w:pPr>
            <w:r w:rsidRPr="00963CE4">
              <w:rPr>
                <w:rFonts w:ascii="宋体" w:eastAsia="宋体" w:hAnsi="宋体"/>
              </w:rPr>
              <w:t>3．国家版权局颁发的处方点评系统软件著作权登记证书</w:t>
            </w:r>
          </w:p>
          <w:p w14:paraId="32AC2AED" w14:textId="77777777" w:rsidR="00D14824" w:rsidRPr="00963CE4" w:rsidRDefault="00D14824" w:rsidP="00963CE4">
            <w:pPr>
              <w:rPr>
                <w:rFonts w:ascii="宋体" w:eastAsia="宋体" w:hAnsi="宋体"/>
              </w:rPr>
            </w:pPr>
            <w:r w:rsidRPr="00963CE4">
              <w:rPr>
                <w:rFonts w:ascii="宋体" w:eastAsia="宋体" w:hAnsi="宋体"/>
              </w:rPr>
              <w:t>4．国家版权局颁发的业务规则引擎系统著作权登记证书</w:t>
            </w:r>
          </w:p>
          <w:p w14:paraId="7EAA7C64" w14:textId="11F797B3" w:rsidR="00D14824" w:rsidRPr="00963CE4" w:rsidRDefault="00D14824" w:rsidP="00963CE4">
            <w:pPr>
              <w:rPr>
                <w:rFonts w:ascii="宋体" w:eastAsia="宋体" w:hAnsi="宋体"/>
              </w:rPr>
            </w:pPr>
            <w:r w:rsidRPr="00963CE4">
              <w:rPr>
                <w:rFonts w:ascii="宋体" w:eastAsia="宋体" w:hAnsi="宋体"/>
              </w:rPr>
              <w:t>5．国家版权局颁发的处方监管系统软件著作权登记证书</w:t>
            </w:r>
          </w:p>
          <w:p w14:paraId="37914CBD" w14:textId="623E867B" w:rsidR="00D14824" w:rsidRPr="00813238" w:rsidRDefault="00D14824" w:rsidP="00713F90">
            <w:pPr>
              <w:widowControl/>
              <w:spacing w:line="280" w:lineRule="exact"/>
              <w:jc w:val="left"/>
              <w:rPr>
                <w:rFonts w:ascii="宋体" w:eastAsia="宋体" w:hAnsi="宋体" w:cs="Times New Roman"/>
                <w:b/>
                <w:szCs w:val="21"/>
              </w:rPr>
            </w:pPr>
            <w:r w:rsidRPr="00813238">
              <w:rPr>
                <w:rFonts w:ascii="宋体" w:eastAsia="宋体" w:hAnsi="宋体" w:cs="Times New Roman" w:hint="eastAsia"/>
                <w:b/>
                <w:szCs w:val="21"/>
              </w:rPr>
              <w:t>评分</w:t>
            </w:r>
            <w:r>
              <w:rPr>
                <w:rFonts w:ascii="宋体" w:eastAsia="宋体" w:hAnsi="宋体" w:cs="Times New Roman" w:hint="eastAsia"/>
                <w:b/>
                <w:szCs w:val="21"/>
              </w:rPr>
              <w:t>标准</w:t>
            </w:r>
            <w:r w:rsidRPr="00813238">
              <w:rPr>
                <w:rFonts w:ascii="宋体" w:eastAsia="宋体" w:hAnsi="宋体" w:cs="Times New Roman" w:hint="eastAsia"/>
                <w:b/>
                <w:szCs w:val="21"/>
              </w:rPr>
              <w:t>：</w:t>
            </w:r>
          </w:p>
          <w:p w14:paraId="2D8B4D60" w14:textId="695CC731" w:rsidR="00D14824" w:rsidRPr="00963CE4" w:rsidRDefault="00D14824" w:rsidP="00963CE4">
            <w:pPr>
              <w:rPr>
                <w:rFonts w:ascii="宋体" w:eastAsia="宋体" w:hAnsi="宋体"/>
              </w:rPr>
            </w:pPr>
            <w:r w:rsidRPr="00963CE4">
              <w:rPr>
                <w:rFonts w:ascii="宋体" w:eastAsia="宋体" w:hAnsi="宋体" w:hint="eastAsia"/>
              </w:rPr>
              <w:t>（1）满足以上全部要求的投标人，得</w:t>
            </w:r>
            <w:r w:rsidRPr="00963CE4">
              <w:rPr>
                <w:rFonts w:ascii="宋体" w:eastAsia="宋体" w:hAnsi="宋体"/>
              </w:rPr>
              <w:t>100分；</w:t>
            </w:r>
            <w:proofErr w:type="gramStart"/>
            <w:r w:rsidRPr="00963CE4">
              <w:rPr>
                <w:rFonts w:ascii="宋体" w:eastAsia="宋体" w:hAnsi="宋体"/>
              </w:rPr>
              <w:t>少任何</w:t>
            </w:r>
            <w:proofErr w:type="gramEnd"/>
            <w:r w:rsidRPr="00963CE4">
              <w:rPr>
                <w:rFonts w:ascii="宋体" w:eastAsia="宋体" w:hAnsi="宋体"/>
              </w:rPr>
              <w:t>一项</w:t>
            </w:r>
            <w:r>
              <w:rPr>
                <w:rFonts w:ascii="宋体" w:eastAsia="宋体" w:hAnsi="宋体" w:hint="eastAsia"/>
              </w:rPr>
              <w:t>证书</w:t>
            </w:r>
            <w:r w:rsidRPr="00963CE4">
              <w:rPr>
                <w:rFonts w:ascii="宋体" w:eastAsia="宋体" w:hAnsi="宋体"/>
              </w:rPr>
              <w:t>扣20分，累计扣分，扣完为止</w:t>
            </w:r>
            <w:r w:rsidRPr="00963CE4">
              <w:rPr>
                <w:rFonts w:ascii="宋体" w:eastAsia="宋体" w:hAnsi="宋体" w:hint="eastAsia"/>
              </w:rPr>
              <w:t>。</w:t>
            </w:r>
            <w:r w:rsidRPr="00C93C54">
              <w:rPr>
                <w:rFonts w:ascii="宋体" w:eastAsia="宋体" w:hAnsi="宋体" w:hint="eastAsia"/>
              </w:rPr>
              <w:t>如果</w:t>
            </w:r>
            <w:r w:rsidRPr="00C93C54">
              <w:rPr>
                <w:rFonts w:ascii="宋体" w:eastAsia="宋体" w:hAnsi="宋体"/>
              </w:rPr>
              <w:t>同一</w:t>
            </w:r>
            <w:r>
              <w:rPr>
                <w:rFonts w:ascii="宋体" w:eastAsia="宋体" w:hAnsi="宋体" w:hint="eastAsia"/>
              </w:rPr>
              <w:t>证书</w:t>
            </w:r>
            <w:r>
              <w:rPr>
                <w:rFonts w:ascii="宋体" w:eastAsia="宋体" w:hAnsi="宋体"/>
              </w:rPr>
              <w:t>中登记的</w:t>
            </w:r>
            <w:r w:rsidRPr="00C93C54">
              <w:rPr>
                <w:rFonts w:ascii="宋体" w:eastAsia="宋体" w:hAnsi="宋体" w:hint="eastAsia"/>
              </w:rPr>
              <w:t>软件</w:t>
            </w:r>
            <w:r w:rsidRPr="00C93C54">
              <w:rPr>
                <w:rFonts w:ascii="宋体" w:eastAsia="宋体" w:hAnsi="宋体"/>
              </w:rPr>
              <w:t>系统包含上述两个</w:t>
            </w:r>
            <w:r w:rsidRPr="00C93C54">
              <w:rPr>
                <w:rFonts w:ascii="宋体" w:eastAsia="宋体" w:hAnsi="宋体" w:hint="eastAsia"/>
              </w:rPr>
              <w:t>软件</w:t>
            </w:r>
            <w:r w:rsidRPr="00C93C54">
              <w:rPr>
                <w:rFonts w:ascii="宋体" w:eastAsia="宋体" w:hAnsi="宋体"/>
              </w:rPr>
              <w:t>功能的</w:t>
            </w:r>
            <w:r>
              <w:rPr>
                <w:rFonts w:ascii="宋体" w:eastAsia="宋体" w:hAnsi="宋体" w:hint="eastAsia"/>
              </w:rPr>
              <w:t>，按一个</w:t>
            </w:r>
            <w:r>
              <w:rPr>
                <w:rFonts w:ascii="宋体" w:eastAsia="宋体" w:hAnsi="宋体"/>
              </w:rPr>
              <w:t>证书计算</w:t>
            </w:r>
            <w:r w:rsidRPr="00C93C54">
              <w:rPr>
                <w:rFonts w:ascii="宋体" w:eastAsia="宋体" w:hAnsi="宋体"/>
              </w:rPr>
              <w:t>，以</w:t>
            </w:r>
            <w:r w:rsidRPr="00C93C54">
              <w:rPr>
                <w:rFonts w:ascii="宋体" w:eastAsia="宋体" w:hAnsi="宋体" w:hint="eastAsia"/>
              </w:rPr>
              <w:t>符合</w:t>
            </w:r>
            <w:r w:rsidRPr="00C93C54">
              <w:rPr>
                <w:rFonts w:ascii="宋体" w:eastAsia="宋体" w:hAnsi="宋体"/>
              </w:rPr>
              <w:t>要求的证书数量作为得分依据。</w:t>
            </w:r>
          </w:p>
          <w:p w14:paraId="75665017" w14:textId="51F103FE" w:rsidR="00D14824" w:rsidRPr="00963CE4" w:rsidRDefault="00D14824" w:rsidP="00963CE4">
            <w:pPr>
              <w:rPr>
                <w:rFonts w:ascii="宋体" w:eastAsia="宋体" w:hAnsi="宋体"/>
              </w:rPr>
            </w:pPr>
            <w:r w:rsidRPr="00963CE4">
              <w:rPr>
                <w:rFonts w:ascii="宋体" w:eastAsia="宋体" w:hAnsi="宋体" w:hint="eastAsia"/>
              </w:rPr>
              <w:t>（2）著作权登记证书中</w:t>
            </w:r>
            <w:r w:rsidRPr="00963CE4">
              <w:rPr>
                <w:rFonts w:ascii="宋体" w:eastAsia="宋体" w:hAnsi="宋体"/>
              </w:rPr>
              <w:t>软件</w:t>
            </w:r>
            <w:r w:rsidRPr="00963CE4">
              <w:rPr>
                <w:rFonts w:ascii="宋体" w:eastAsia="宋体" w:hAnsi="宋体" w:hint="eastAsia"/>
              </w:rPr>
              <w:t>名称与招标文件要求不必完全一致，用途一致或相近即可。</w:t>
            </w:r>
            <w:r w:rsidRPr="00963CE4">
              <w:rPr>
                <w:rFonts w:ascii="宋体" w:eastAsia="宋体" w:hAnsi="宋体"/>
              </w:rPr>
              <w:t>是否</w:t>
            </w:r>
            <w:r w:rsidRPr="00963CE4">
              <w:rPr>
                <w:rFonts w:ascii="宋体" w:eastAsia="宋体" w:hAnsi="宋体" w:hint="eastAsia"/>
              </w:rPr>
              <w:t>相近</w:t>
            </w:r>
            <w:r w:rsidRPr="00963CE4">
              <w:rPr>
                <w:rFonts w:ascii="宋体" w:eastAsia="宋体" w:hAnsi="宋体"/>
              </w:rPr>
              <w:t>或一致</w:t>
            </w:r>
            <w:r w:rsidRPr="00963CE4">
              <w:rPr>
                <w:rFonts w:ascii="宋体" w:eastAsia="宋体" w:hAnsi="宋体" w:hint="eastAsia"/>
              </w:rPr>
              <w:t>，</w:t>
            </w:r>
            <w:r w:rsidRPr="00963CE4">
              <w:rPr>
                <w:rFonts w:ascii="宋体" w:eastAsia="宋体" w:hAnsi="宋体"/>
              </w:rPr>
              <w:t>由评标委员会判断。</w:t>
            </w:r>
          </w:p>
          <w:p w14:paraId="11D066CF" w14:textId="59301DB2" w:rsidR="00D14824" w:rsidRPr="00963CE4" w:rsidRDefault="00D14824" w:rsidP="00963CE4">
            <w:pPr>
              <w:rPr>
                <w:rFonts w:ascii="宋体" w:eastAsia="宋体" w:hAnsi="宋体"/>
              </w:rPr>
            </w:pPr>
            <w:r w:rsidRPr="00963CE4">
              <w:rPr>
                <w:rFonts w:ascii="宋体" w:eastAsia="宋体" w:hAnsi="宋体" w:hint="eastAsia"/>
              </w:rPr>
              <w:t>（</w:t>
            </w:r>
            <w:r w:rsidRPr="00963CE4">
              <w:rPr>
                <w:rFonts w:ascii="宋体" w:eastAsia="宋体" w:hAnsi="宋体"/>
              </w:rPr>
              <w:t>3</w:t>
            </w:r>
            <w:r w:rsidRPr="00963CE4">
              <w:rPr>
                <w:rFonts w:ascii="宋体" w:eastAsia="宋体" w:hAnsi="宋体" w:hint="eastAsia"/>
              </w:rPr>
              <w:t>）要求提供有效的软件著作权登记证书等证明材料复印</w:t>
            </w:r>
            <w:r w:rsidRPr="00963CE4">
              <w:rPr>
                <w:rFonts w:ascii="宋体" w:eastAsia="宋体" w:hAnsi="宋体"/>
              </w:rPr>
              <w:t>件</w:t>
            </w:r>
            <w:r w:rsidRPr="00963CE4">
              <w:rPr>
                <w:rFonts w:ascii="宋体" w:eastAsia="宋体" w:hAnsi="宋体" w:hint="eastAsia"/>
              </w:rPr>
              <w:t>加盖投标人公章作为得分依据。</w:t>
            </w:r>
            <w:r w:rsidRPr="00963CE4">
              <w:rPr>
                <w:rFonts w:ascii="宋体" w:eastAsia="宋体" w:hAnsi="宋体"/>
              </w:rPr>
              <w:t>不能提供软件著作权证明材料的</w:t>
            </w:r>
            <w:r w:rsidRPr="00963CE4">
              <w:rPr>
                <w:rFonts w:ascii="宋体" w:eastAsia="宋体" w:hAnsi="宋体" w:hint="eastAsia"/>
              </w:rPr>
              <w:t>不得分。</w:t>
            </w:r>
          </w:p>
          <w:p w14:paraId="1BEABF8F" w14:textId="1B154078" w:rsidR="00D14824" w:rsidRPr="004F00DD" w:rsidRDefault="00D14824" w:rsidP="00963CE4">
            <w:r w:rsidRPr="00963CE4">
              <w:rPr>
                <w:rFonts w:ascii="宋体" w:eastAsia="宋体" w:hAnsi="宋体" w:hint="eastAsia"/>
              </w:rPr>
              <w:t>（4）</w:t>
            </w:r>
            <w:r w:rsidRPr="00963CE4">
              <w:rPr>
                <w:rFonts w:ascii="宋体" w:eastAsia="宋体" w:hAnsi="宋体"/>
              </w:rPr>
              <w:t>评分中出现无证明资料或专家无法凭所提供资料判断是否得分的情况，一律作不得分处理。</w:t>
            </w:r>
          </w:p>
        </w:tc>
      </w:tr>
      <w:tr w:rsidR="00D14824" w:rsidRPr="002E6C75" w14:paraId="075D4818" w14:textId="77777777" w:rsidTr="00D14824">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29E7EC89" w:rsidR="00D14824" w:rsidRPr="002E6C75" w:rsidRDefault="00D14824" w:rsidP="00B17F90">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686" w:type="dxa"/>
            <w:gridSpan w:val="3"/>
            <w:tcBorders>
              <w:top w:val="single" w:sz="4" w:space="0" w:color="auto"/>
              <w:left w:val="single" w:sz="4" w:space="0" w:color="auto"/>
              <w:bottom w:val="single" w:sz="4" w:space="0" w:color="auto"/>
              <w:right w:val="single" w:sz="4" w:space="0" w:color="auto"/>
            </w:tcBorders>
          </w:tcPr>
          <w:p w14:paraId="43819219"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394" w:type="dxa"/>
            <w:tcBorders>
              <w:top w:val="single" w:sz="4" w:space="0" w:color="auto"/>
              <w:left w:val="single" w:sz="4" w:space="0" w:color="auto"/>
              <w:bottom w:val="single" w:sz="4" w:space="0" w:color="auto"/>
              <w:right w:val="single" w:sz="4" w:space="0" w:color="auto"/>
            </w:tcBorders>
          </w:tcPr>
          <w:p w14:paraId="50632A5E"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D14824" w:rsidRPr="002E6C75" w14:paraId="39929E7A" w14:textId="77777777" w:rsidTr="00D14824">
        <w:trPr>
          <w:trHeight w:val="78"/>
        </w:trPr>
        <w:tc>
          <w:tcPr>
            <w:tcW w:w="704" w:type="dxa"/>
            <w:vMerge w:val="restart"/>
            <w:tcBorders>
              <w:top w:val="single" w:sz="4" w:space="0" w:color="auto"/>
              <w:left w:val="single" w:sz="4" w:space="0" w:color="auto"/>
              <w:right w:val="single" w:sz="4" w:space="0" w:color="auto"/>
            </w:tcBorders>
          </w:tcPr>
          <w:p w14:paraId="20A3826F" w14:textId="77777777" w:rsidR="00D14824" w:rsidRPr="002E6C75" w:rsidRDefault="00D14824"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394" w:type="dxa"/>
            <w:tcBorders>
              <w:top w:val="single" w:sz="4" w:space="0" w:color="auto"/>
              <w:left w:val="single" w:sz="4" w:space="0" w:color="auto"/>
              <w:bottom w:val="single" w:sz="4" w:space="0" w:color="auto"/>
              <w:right w:val="single" w:sz="4" w:space="0" w:color="auto"/>
            </w:tcBorders>
          </w:tcPr>
          <w:p w14:paraId="05E4E785"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D14824" w:rsidRPr="002E6C75" w14:paraId="675BC8E9" w14:textId="77777777" w:rsidTr="00D14824">
        <w:trPr>
          <w:trHeight w:val="78"/>
        </w:trPr>
        <w:tc>
          <w:tcPr>
            <w:tcW w:w="704" w:type="dxa"/>
            <w:vMerge/>
            <w:tcBorders>
              <w:left w:val="single" w:sz="4" w:space="0" w:color="auto"/>
              <w:right w:val="single" w:sz="4" w:space="0" w:color="auto"/>
            </w:tcBorders>
          </w:tcPr>
          <w:p w14:paraId="48D67AE6" w14:textId="77777777" w:rsidR="00D14824" w:rsidRPr="002E6C75" w:rsidRDefault="00D14824"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394" w:type="dxa"/>
            <w:tcBorders>
              <w:top w:val="single" w:sz="4" w:space="0" w:color="auto"/>
              <w:left w:val="single" w:sz="4" w:space="0" w:color="auto"/>
              <w:bottom w:val="single" w:sz="4" w:space="0" w:color="auto"/>
              <w:right w:val="single" w:sz="4" w:space="0" w:color="auto"/>
            </w:tcBorders>
          </w:tcPr>
          <w:p w14:paraId="3E1FDC86" w14:textId="1C0D4F16" w:rsidR="00D14824" w:rsidRPr="002E6C75" w:rsidRDefault="00D14824"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14824" w:rsidRPr="002E6C75" w14:paraId="55074842" w14:textId="77777777" w:rsidTr="00D14824">
        <w:trPr>
          <w:trHeight w:val="78"/>
        </w:trPr>
        <w:tc>
          <w:tcPr>
            <w:tcW w:w="704" w:type="dxa"/>
            <w:vMerge/>
            <w:tcBorders>
              <w:left w:val="single" w:sz="4" w:space="0" w:color="auto"/>
              <w:bottom w:val="single" w:sz="4" w:space="0" w:color="auto"/>
              <w:right w:val="single" w:sz="4" w:space="0" w:color="auto"/>
            </w:tcBorders>
          </w:tcPr>
          <w:p w14:paraId="47377061" w14:textId="77777777" w:rsidR="00D14824" w:rsidRPr="002E6C75" w:rsidRDefault="00D14824"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D14824" w:rsidRPr="002E6C75" w:rsidRDefault="00D14824"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394" w:type="dxa"/>
            <w:tcBorders>
              <w:top w:val="single" w:sz="4" w:space="0" w:color="auto"/>
              <w:left w:val="single" w:sz="4" w:space="0" w:color="auto"/>
              <w:bottom w:val="single" w:sz="4" w:space="0" w:color="auto"/>
              <w:right w:val="single" w:sz="4" w:space="0" w:color="auto"/>
            </w:tcBorders>
          </w:tcPr>
          <w:p w14:paraId="6C640B02" w14:textId="1C4083BD" w:rsidR="00D14824" w:rsidRPr="002E6C75" w:rsidRDefault="00D14824"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057DE7C" w:rsidR="00530019" w:rsidRDefault="00CC703D">
      <w:pPr>
        <w:ind w:firstLineChars="200" w:firstLine="420"/>
        <w:jc w:val="left"/>
        <w:rPr>
          <w:rFonts w:ascii="Times New Roman" w:eastAsia="宋体" w:hAnsi="Times New Roman" w:cs="Times New Roman"/>
          <w:kern w:val="0"/>
          <w:szCs w:val="21"/>
        </w:rPr>
      </w:pPr>
      <w:bookmarkStart w:id="5" w:name="OLE_LINK24"/>
      <w:bookmarkStart w:id="6"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EA6647">
        <w:rPr>
          <w:rFonts w:ascii="Times New Roman" w:eastAsia="宋体" w:hAnsi="Times New Roman" w:cs="Times New Roman"/>
          <w:kern w:val="0"/>
          <w:szCs w:val="21"/>
          <w:u w:val="single"/>
        </w:rPr>
        <w:t>前置审方及处方点评系统</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007E0F9"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EA6647">
        <w:rPr>
          <w:rFonts w:ascii="Times New Roman" w:eastAsia="宋体" w:hAnsi="Times New Roman" w:cs="Times New Roman"/>
          <w:color w:val="FF0000"/>
          <w:szCs w:val="24"/>
        </w:rPr>
        <w:t>SZUCG20200430FW</w:t>
      </w:r>
    </w:p>
    <w:p w14:paraId="02214150" w14:textId="6F36E62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EA6647">
        <w:rPr>
          <w:rFonts w:ascii="Times New Roman" w:eastAsia="宋体" w:hAnsi="Times New Roman" w:cs="Times New Roman"/>
          <w:color w:val="FF0000"/>
          <w:kern w:val="0"/>
          <w:szCs w:val="21"/>
          <w:u w:val="single"/>
        </w:rPr>
        <w:t>前置审方及处方点评系统</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7A4CC6E0"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E5702C">
        <w:rPr>
          <w:rFonts w:ascii="Times New Roman" w:eastAsia="宋体" w:hAnsi="Times New Roman" w:cs="Times New Roman"/>
          <w:kern w:val="0"/>
          <w:szCs w:val="21"/>
        </w:rPr>
        <w:t>9</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20607DCF" w:rsidR="009F3DD3" w:rsidRPr="009F3DD3" w:rsidRDefault="009F3DD3" w:rsidP="009F3DD3">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6D1CCE">
        <w:rPr>
          <w:rFonts w:ascii="Times New Roman" w:eastAsia="宋体" w:hAnsi="Times New Roman" w:cs="Times New Roman"/>
          <w:kern w:val="0"/>
          <w:szCs w:val="21"/>
        </w:rPr>
        <w:t>6</w:t>
      </w:r>
      <w:r w:rsidRPr="003B7A4C">
        <w:rPr>
          <w:rFonts w:ascii="Times New Roman" w:eastAsia="宋体" w:hAnsi="Times New Roman" w:cs="Times New Roman"/>
          <w:kern w:val="0"/>
          <w:szCs w:val="21"/>
        </w:rPr>
        <w:t xml:space="preserve">00,000.00 </w:t>
      </w:r>
      <w:r w:rsidRPr="003B7A4C">
        <w:rPr>
          <w:rFonts w:ascii="Times New Roman" w:eastAsia="宋体" w:hAnsi="Times New Roman" w:cs="Times New Roman"/>
          <w:kern w:val="0"/>
          <w:szCs w:val="21"/>
        </w:rPr>
        <w:t>元（人民币）。</w:t>
      </w:r>
    </w:p>
    <w:bookmarkEnd w:id="5"/>
    <w:bookmarkEnd w:id="6"/>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6283B6C9"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7D0056">
        <w:rPr>
          <w:rFonts w:ascii="宋体" w:hAnsi="宋体" w:cs="宋体"/>
          <w:kern w:val="0"/>
          <w:szCs w:val="21"/>
        </w:rPr>
        <w:t xml:space="preserve"> </w:t>
      </w:r>
      <w:r w:rsidRPr="001E2530">
        <w:rPr>
          <w:rFonts w:ascii="宋体" w:hAnsi="宋体" w:cs="宋体" w:hint="eastAsia"/>
          <w:kern w:val="0"/>
          <w:szCs w:val="21"/>
        </w:rPr>
        <w:t>月</w:t>
      </w:r>
      <w:r w:rsidR="007D0056">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7D0056">
        <w:rPr>
          <w:rFonts w:ascii="宋体" w:hAnsi="宋体" w:cs="宋体"/>
          <w:kern w:val="0"/>
          <w:szCs w:val="21"/>
        </w:rPr>
        <w:t xml:space="preserve"> </w:t>
      </w:r>
      <w:r w:rsidRPr="001E2530">
        <w:rPr>
          <w:rFonts w:ascii="宋体" w:hAnsi="宋体" w:cs="宋体" w:hint="eastAsia"/>
          <w:kern w:val="0"/>
          <w:szCs w:val="21"/>
        </w:rPr>
        <w:t>月</w:t>
      </w:r>
      <w:r w:rsidR="007D0056">
        <w:rPr>
          <w:rFonts w:ascii="宋体" w:hAnsi="宋体" w:cs="宋体"/>
          <w:kern w:val="0"/>
          <w:szCs w:val="21"/>
        </w:rPr>
        <w:t xml:space="preserve"> </w:t>
      </w:r>
      <w:bookmarkStart w:id="7" w:name="_GoBack"/>
      <w:bookmarkEnd w:id="7"/>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0F838320"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7D0056">
        <w:rPr>
          <w:kern w:val="0"/>
          <w:szCs w:val="21"/>
        </w:rPr>
        <w:t xml:space="preserve"> </w:t>
      </w:r>
      <w:r w:rsidRPr="001E2530">
        <w:rPr>
          <w:kern w:val="0"/>
          <w:szCs w:val="21"/>
        </w:rPr>
        <w:t>月</w:t>
      </w:r>
      <w:r w:rsidR="007D0056">
        <w:rPr>
          <w:kern w:val="0"/>
          <w:szCs w:val="21"/>
        </w:rPr>
        <w:t xml:space="preserve"> </w:t>
      </w:r>
      <w:r w:rsidRPr="001E2530">
        <w:rPr>
          <w:kern w:val="0"/>
          <w:szCs w:val="21"/>
        </w:rPr>
        <w:t>日</w:t>
      </w:r>
      <w:r w:rsidRPr="001E2530">
        <w:rPr>
          <w:kern w:val="0"/>
          <w:szCs w:val="21"/>
        </w:rPr>
        <w:t>17</w:t>
      </w:r>
      <w:r w:rsidRPr="001E2530">
        <w:rPr>
          <w:rFonts w:hint="eastAsia"/>
          <w:kern w:val="0"/>
          <w:szCs w:val="21"/>
        </w:rPr>
        <w:t>:</w:t>
      </w:r>
      <w:proofErr w:type="gramStart"/>
      <w:r w:rsidRPr="001E2530">
        <w:rPr>
          <w:kern w:val="0"/>
          <w:szCs w:val="21"/>
        </w:rPr>
        <w:t>00</w:t>
      </w:r>
      <w:r w:rsidRPr="001E2530">
        <w:rPr>
          <w:kern w:val="0"/>
          <w:szCs w:val="21"/>
        </w:rPr>
        <w:t>时前凡对</w:t>
      </w:r>
      <w:proofErr w:type="gramEnd"/>
      <w:r w:rsidRPr="001E2530">
        <w:rPr>
          <w:kern w:val="0"/>
          <w:szCs w:val="21"/>
        </w:rPr>
        <w:t>招标文件有任何疑问的（包括认为招标文件的技术指标或参数存在倾向性或</w:t>
      </w:r>
      <w:proofErr w:type="gramStart"/>
      <w:r w:rsidRPr="001E2530">
        <w:rPr>
          <w:kern w:val="0"/>
          <w:szCs w:val="21"/>
        </w:rPr>
        <w:t>不</w:t>
      </w:r>
      <w:proofErr w:type="gramEnd"/>
      <w:r w:rsidRPr="001E2530">
        <w:rPr>
          <w:kern w:val="0"/>
          <w:szCs w:val="21"/>
        </w:rPr>
        <w:t>公正性条款），将</w:t>
      </w:r>
      <w:proofErr w:type="gramStart"/>
      <w:r w:rsidRPr="001E2530">
        <w:rPr>
          <w:kern w:val="0"/>
          <w:szCs w:val="21"/>
        </w:rPr>
        <w:t>质疑函以书面</w:t>
      </w:r>
      <w:proofErr w:type="gramEnd"/>
      <w:r w:rsidRPr="001E2530">
        <w:rPr>
          <w:kern w:val="0"/>
          <w:szCs w:val="21"/>
        </w:rPr>
        <w:t>形式提交到深圳大学招投标管理中心，逾期不予受理。</w:t>
      </w:r>
      <w:proofErr w:type="gramStart"/>
      <w:r w:rsidRPr="001E2530">
        <w:rPr>
          <w:kern w:val="0"/>
          <w:szCs w:val="21"/>
        </w:rPr>
        <w:t>质疑函须加盖</w:t>
      </w:r>
      <w:proofErr w:type="gramEnd"/>
      <w:r w:rsidRPr="001E2530">
        <w:rPr>
          <w:kern w:val="0"/>
          <w:szCs w:val="21"/>
        </w:rPr>
        <w:t>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184D1C23"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634BC6" w:rsidRPr="001E2530">
        <w:rPr>
          <w:color w:val="FF0000"/>
          <w:kern w:val="0"/>
          <w:szCs w:val="21"/>
        </w:rPr>
        <w:t>2020</w:t>
      </w:r>
      <w:r w:rsidR="00634BC6" w:rsidRPr="001E2530">
        <w:rPr>
          <w:color w:val="FF0000"/>
          <w:kern w:val="0"/>
          <w:szCs w:val="21"/>
        </w:rPr>
        <w:t>年</w:t>
      </w:r>
      <w:r w:rsidR="007D0056">
        <w:rPr>
          <w:color w:val="FF0000"/>
          <w:kern w:val="0"/>
          <w:szCs w:val="21"/>
        </w:rPr>
        <w:t xml:space="preserve"> </w:t>
      </w:r>
      <w:r w:rsidR="00634BC6" w:rsidRPr="001E2530">
        <w:rPr>
          <w:color w:val="FF0000"/>
          <w:kern w:val="0"/>
          <w:szCs w:val="21"/>
        </w:rPr>
        <w:t>月</w:t>
      </w:r>
      <w:r w:rsidR="007D0056">
        <w:rPr>
          <w:color w:val="FF0000"/>
          <w:kern w:val="0"/>
          <w:szCs w:val="21"/>
        </w:rPr>
        <w:t xml:space="preserve"> </w:t>
      </w:r>
      <w:r w:rsidR="00634BC6" w:rsidRPr="001E2530">
        <w:rPr>
          <w:color w:val="FF0000"/>
          <w:kern w:val="0"/>
          <w:szCs w:val="21"/>
        </w:rPr>
        <w:t>日</w:t>
      </w:r>
      <w:r w:rsidR="00634BC6">
        <w:rPr>
          <w:rFonts w:hint="eastAsia"/>
          <w:color w:val="FF0000"/>
          <w:kern w:val="0"/>
          <w:szCs w:val="21"/>
        </w:rPr>
        <w:t>15</w:t>
      </w:r>
      <w:r w:rsidR="00634BC6" w:rsidRPr="001E2530">
        <w:rPr>
          <w:color w:val="FF0000"/>
          <w:kern w:val="0"/>
          <w:szCs w:val="21"/>
        </w:rPr>
        <w:t>:</w:t>
      </w:r>
      <w:r w:rsidR="00634BC6">
        <w:rPr>
          <w:rFonts w:hint="eastAsia"/>
          <w:color w:val="FF0000"/>
          <w:kern w:val="0"/>
          <w:szCs w:val="21"/>
        </w:rPr>
        <w:t>0</w:t>
      </w:r>
      <w:r w:rsidR="00634BC6"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00157DC9">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6172C4C5"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7D0056">
        <w:rPr>
          <w:color w:val="FF0000"/>
          <w:kern w:val="0"/>
          <w:szCs w:val="21"/>
        </w:rPr>
        <w:t xml:space="preserve"> </w:t>
      </w:r>
      <w:r w:rsidRPr="001E2530">
        <w:rPr>
          <w:color w:val="FF0000"/>
          <w:kern w:val="0"/>
          <w:szCs w:val="21"/>
        </w:rPr>
        <w:t>月</w:t>
      </w:r>
      <w:r w:rsidR="007D0056">
        <w:rPr>
          <w:color w:val="FF0000"/>
          <w:kern w:val="0"/>
          <w:szCs w:val="21"/>
        </w:rPr>
        <w:t xml:space="preserve"> </w:t>
      </w:r>
      <w:r w:rsidRPr="001E2530">
        <w:rPr>
          <w:color w:val="FF0000"/>
          <w:kern w:val="0"/>
          <w:szCs w:val="21"/>
        </w:rPr>
        <w:t>日</w:t>
      </w:r>
      <w:r w:rsidR="00634BC6">
        <w:rPr>
          <w:rFonts w:hint="eastAsia"/>
          <w:color w:val="FF0000"/>
          <w:kern w:val="0"/>
          <w:szCs w:val="21"/>
        </w:rPr>
        <w:t>15</w:t>
      </w:r>
      <w:r w:rsidRPr="001E2530">
        <w:rPr>
          <w:color w:val="FF0000"/>
          <w:kern w:val="0"/>
          <w:szCs w:val="21"/>
        </w:rPr>
        <w:t>:</w:t>
      </w:r>
      <w:r w:rsidR="00634BC6">
        <w:rPr>
          <w:rFonts w:hint="eastAsia"/>
          <w:color w:val="FF0000"/>
          <w:kern w:val="0"/>
          <w:szCs w:val="21"/>
        </w:rPr>
        <w:t>0</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78C6A0AF"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7D0056">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7D0056">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8" w:name="_Toc100052364"/>
      <w:bookmarkStart w:id="9" w:name="_Toc73521547"/>
      <w:bookmarkStart w:id="10" w:name="_Toc101074876"/>
      <w:bookmarkStart w:id="11" w:name="_Toc73518117"/>
      <w:bookmarkStart w:id="12" w:name="_Toc73521635"/>
      <w:bookmarkStart w:id="13" w:name="_Toc60560625"/>
      <w:bookmarkStart w:id="14" w:name="_Toc60631620"/>
      <w:bookmarkStart w:id="15"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8"/>
          <w:bookmarkEnd w:id="9"/>
          <w:bookmarkEnd w:id="10"/>
          <w:bookmarkEnd w:id="11"/>
          <w:bookmarkEnd w:id="12"/>
          <w:bookmarkEnd w:id="13"/>
          <w:bookmarkEnd w:id="14"/>
          <w:bookmarkEnd w:id="15"/>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63C6EC2E" w:rsidR="00530019" w:rsidRDefault="006D1CCE" w:rsidP="00E106B3">
            <w:pPr>
              <w:rPr>
                <w:rFonts w:ascii="宋体" w:eastAsia="宋体" w:hAnsi="宋体" w:cs="Times New Roman"/>
                <w:szCs w:val="24"/>
              </w:rPr>
            </w:pPr>
            <w:r>
              <w:rPr>
                <w:rFonts w:ascii="Times New Roman" w:eastAsia="宋体" w:hAnsi="Times New Roman" w:cs="Times New Roman"/>
                <w:color w:val="FF0000"/>
                <w:szCs w:val="24"/>
              </w:rPr>
              <w:t>60</w:t>
            </w:r>
            <w:r w:rsidR="00956011" w:rsidRPr="00956011">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62EB7D5C" w:rsidR="00530019" w:rsidRDefault="009A03D1">
            <w:pPr>
              <w:rPr>
                <w:rFonts w:ascii="宋体" w:eastAsia="宋体" w:hAnsi="宋体" w:cs="Times New Roman"/>
                <w:szCs w:val="24"/>
              </w:rPr>
            </w:pPr>
            <w:r>
              <w:rPr>
                <w:rFonts w:ascii="宋体" w:eastAsia="宋体" w:hAnsi="宋体" w:cs="Times New Roman" w:hint="eastAsia"/>
                <w:szCs w:val="24"/>
              </w:rPr>
              <w:t>合同金额的5%</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6" w:name="_Toc128884461"/>
      <w:r>
        <w:rPr>
          <w:rFonts w:ascii="宋体" w:eastAsia="宋体" w:hAnsi="宋体" w:cs="Times New Roman" w:hint="eastAsia"/>
          <w:b/>
          <w:bCs/>
          <w:kern w:val="0"/>
          <w:sz w:val="28"/>
          <w:szCs w:val="28"/>
        </w:rPr>
        <w:t>二、项目概况</w:t>
      </w:r>
      <w:bookmarkEnd w:id="16"/>
    </w:p>
    <w:p w14:paraId="7A1856F6" w14:textId="726061B8" w:rsidR="00003F41" w:rsidRDefault="00ED5B06" w:rsidP="00636644">
      <w:pPr>
        <w:ind w:firstLineChars="200" w:firstLine="420"/>
        <w:rPr>
          <w:rFonts w:ascii="Times New Roman" w:eastAsia="宋体" w:hAnsi="Times New Roman" w:cs="Times New Roman"/>
          <w:szCs w:val="24"/>
        </w:rPr>
      </w:pPr>
      <w:r w:rsidRPr="00ED5B06">
        <w:rPr>
          <w:rFonts w:ascii="Times New Roman" w:eastAsia="宋体" w:hAnsi="Times New Roman" w:cs="Times New Roman" w:hint="eastAsia"/>
          <w:szCs w:val="24"/>
        </w:rPr>
        <w:t>根据《医疗机构处方审核规范》（国卫办医发</w:t>
      </w:r>
      <w:r w:rsidRPr="00ED5B06">
        <w:rPr>
          <w:rFonts w:ascii="Times New Roman" w:eastAsia="宋体" w:hAnsi="Times New Roman" w:cs="Times New Roman"/>
          <w:szCs w:val="24"/>
        </w:rPr>
        <w:t>[2018]14</w:t>
      </w:r>
      <w:r w:rsidRPr="00ED5B06">
        <w:rPr>
          <w:rFonts w:ascii="Times New Roman" w:eastAsia="宋体" w:hAnsi="Times New Roman" w:cs="Times New Roman"/>
          <w:szCs w:val="24"/>
        </w:rPr>
        <w:t>号）要求：</w:t>
      </w:r>
      <w:r w:rsidRPr="00ED5B06">
        <w:rPr>
          <w:rFonts w:ascii="Times New Roman" w:eastAsia="宋体" w:hAnsi="Times New Roman" w:cs="Times New Roman"/>
          <w:szCs w:val="24"/>
        </w:rPr>
        <w:t>“</w:t>
      </w:r>
      <w:r w:rsidRPr="00ED5B06">
        <w:rPr>
          <w:rFonts w:ascii="Times New Roman" w:eastAsia="宋体" w:hAnsi="Times New Roman" w:cs="Times New Roman"/>
          <w:szCs w:val="24"/>
        </w:rPr>
        <w:t>所有处方（包括门诊处方和病区医嘱单）均应当经审核通过进入划价收费和调配环节，未经审核通过的处方不得收费和调配</w:t>
      </w:r>
      <w:r w:rsidRPr="00ED5B06">
        <w:rPr>
          <w:rFonts w:ascii="Times New Roman" w:eastAsia="宋体" w:hAnsi="Times New Roman" w:cs="Times New Roman"/>
          <w:szCs w:val="24"/>
        </w:rPr>
        <w:t>”</w:t>
      </w:r>
      <w:r w:rsidRPr="00ED5B06">
        <w:rPr>
          <w:rFonts w:ascii="Times New Roman" w:eastAsia="宋体" w:hAnsi="Times New Roman" w:cs="Times New Roman"/>
          <w:szCs w:val="24"/>
        </w:rPr>
        <w:t>。</w:t>
      </w:r>
      <w:r w:rsidRPr="00ED5B06">
        <w:rPr>
          <w:rFonts w:ascii="Times New Roman" w:eastAsia="宋体" w:hAnsi="Times New Roman" w:cs="Times New Roman"/>
          <w:szCs w:val="24"/>
        </w:rPr>
        <w:t>“</w:t>
      </w:r>
      <w:r w:rsidRPr="00ED5B06">
        <w:rPr>
          <w:rFonts w:ascii="Times New Roman" w:eastAsia="宋体" w:hAnsi="Times New Roman" w:cs="Times New Roman"/>
          <w:szCs w:val="24"/>
        </w:rPr>
        <w:t>医疗机构通过相关信息系统辅助医师开展处方审核</w:t>
      </w:r>
      <w:r w:rsidRPr="00ED5B06">
        <w:rPr>
          <w:rFonts w:ascii="Times New Roman" w:eastAsia="宋体" w:hAnsi="Times New Roman" w:cs="Times New Roman"/>
          <w:szCs w:val="24"/>
        </w:rPr>
        <w:t>”</w:t>
      </w:r>
      <w:r w:rsidRPr="00ED5B06">
        <w:rPr>
          <w:rFonts w:ascii="Times New Roman" w:eastAsia="宋体" w:hAnsi="Times New Roman" w:cs="Times New Roman"/>
          <w:szCs w:val="24"/>
        </w:rPr>
        <w:t>。同时根据《处方管理办法》、《医院处方点评管理规范（试行）》、《广东省卫生健康委</w:t>
      </w:r>
      <w:r w:rsidRPr="00ED5B06">
        <w:rPr>
          <w:rFonts w:ascii="Times New Roman" w:eastAsia="宋体" w:hAnsi="Times New Roman" w:cs="Times New Roman"/>
          <w:szCs w:val="24"/>
        </w:rPr>
        <w:t xml:space="preserve"> </w:t>
      </w:r>
      <w:r w:rsidRPr="00ED5B06">
        <w:rPr>
          <w:rFonts w:ascii="Times New Roman" w:eastAsia="宋体" w:hAnsi="Times New Roman" w:cs="Times New Roman"/>
          <w:szCs w:val="24"/>
        </w:rPr>
        <w:t>广东省中医药局转发关于加快药学服务高质量发展的意见的通知》等文件要求，根据深圳大学总医院实际情况，建立（实体医院及互联网医院）前置审方系统、临床合理用药分析评价系统、临床用药统计报表系统、临床药师工作站</w:t>
      </w:r>
      <w:r w:rsidRPr="00ED5B06">
        <w:rPr>
          <w:rFonts w:ascii="Times New Roman" w:eastAsia="宋体" w:hAnsi="Times New Roman" w:cs="Times New Roman" w:hint="eastAsia"/>
          <w:szCs w:val="24"/>
        </w:rPr>
        <w:t>等相关信息化系统，以实现全面信息化药学管理。</w:t>
      </w:r>
    </w:p>
    <w:p w14:paraId="54B68C8D" w14:textId="29ED3D82" w:rsidR="007764AD" w:rsidRPr="007773C9" w:rsidRDefault="00CC703D" w:rsidP="007773C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A56AD16" w14:textId="77777777" w:rsidR="007773C9" w:rsidRDefault="007773C9" w:rsidP="007773C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（一）前置审方及药品信息支持平台项目内容</w:t>
      </w:r>
    </w:p>
    <w:tbl>
      <w:tblPr>
        <w:tblStyle w:val="af6"/>
        <w:tblW w:w="5235" w:type="pct"/>
        <w:tblLook w:val="04A0" w:firstRow="1" w:lastRow="0" w:firstColumn="1" w:lastColumn="0" w:noHBand="0" w:noVBand="1"/>
      </w:tblPr>
      <w:tblGrid>
        <w:gridCol w:w="6800"/>
        <w:gridCol w:w="1017"/>
        <w:gridCol w:w="876"/>
      </w:tblGrid>
      <w:tr w:rsidR="007773C9" w14:paraId="1ABEA102" w14:textId="77777777" w:rsidTr="00AC7DA1">
        <w:trPr>
          <w:trHeight w:val="207"/>
        </w:trPr>
        <w:tc>
          <w:tcPr>
            <w:tcW w:w="3911" w:type="pct"/>
          </w:tcPr>
          <w:p w14:paraId="4A3B0008" w14:textId="77777777" w:rsidR="007773C9" w:rsidRDefault="007773C9" w:rsidP="00AC7DA1">
            <w:pPr>
              <w:jc w:val="center"/>
              <w:rPr>
                <w:rFonts w:ascii="宋体" w:hAnsi="宋体" w:cs="宋体"/>
                <w:b/>
                <w:bCs/>
                <w:szCs w:val="21"/>
              </w:rPr>
            </w:pPr>
            <w:r>
              <w:rPr>
                <w:rFonts w:ascii="宋体" w:hAnsi="宋体" w:cs="宋体" w:hint="eastAsia"/>
                <w:b/>
                <w:bCs/>
                <w:szCs w:val="21"/>
              </w:rPr>
              <w:t>模块名称</w:t>
            </w:r>
          </w:p>
        </w:tc>
        <w:tc>
          <w:tcPr>
            <w:tcW w:w="585" w:type="pct"/>
          </w:tcPr>
          <w:p w14:paraId="547D00FB" w14:textId="77777777" w:rsidR="007773C9" w:rsidRDefault="007773C9" w:rsidP="00AC7DA1">
            <w:pPr>
              <w:jc w:val="center"/>
              <w:rPr>
                <w:rFonts w:ascii="宋体" w:hAnsi="宋体" w:cs="宋体"/>
                <w:b/>
                <w:bCs/>
                <w:szCs w:val="21"/>
              </w:rPr>
            </w:pPr>
            <w:r>
              <w:rPr>
                <w:rFonts w:ascii="宋体" w:hAnsi="宋体" w:cs="宋体" w:hint="eastAsia"/>
                <w:b/>
                <w:bCs/>
                <w:szCs w:val="21"/>
              </w:rPr>
              <w:t>数量</w:t>
            </w:r>
          </w:p>
        </w:tc>
        <w:tc>
          <w:tcPr>
            <w:tcW w:w="504" w:type="pct"/>
          </w:tcPr>
          <w:p w14:paraId="5A9B815D" w14:textId="77777777" w:rsidR="007773C9" w:rsidRDefault="007773C9" w:rsidP="00AC7DA1">
            <w:pPr>
              <w:jc w:val="center"/>
              <w:rPr>
                <w:rFonts w:ascii="宋体" w:hAnsi="宋体" w:cs="宋体"/>
                <w:b/>
                <w:bCs/>
                <w:szCs w:val="21"/>
              </w:rPr>
            </w:pPr>
            <w:r>
              <w:rPr>
                <w:rFonts w:ascii="宋体" w:hAnsi="宋体" w:cs="宋体" w:hint="eastAsia"/>
                <w:b/>
                <w:bCs/>
                <w:szCs w:val="21"/>
              </w:rPr>
              <w:t>单位</w:t>
            </w:r>
          </w:p>
        </w:tc>
      </w:tr>
      <w:tr w:rsidR="007773C9" w14:paraId="5DE59EA6" w14:textId="77777777" w:rsidTr="00AC7DA1">
        <w:trPr>
          <w:trHeight w:val="320"/>
        </w:trPr>
        <w:tc>
          <w:tcPr>
            <w:tcW w:w="3911" w:type="pct"/>
          </w:tcPr>
          <w:p w14:paraId="1E338380"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合理用药管理</w:t>
            </w:r>
          </w:p>
        </w:tc>
        <w:tc>
          <w:tcPr>
            <w:tcW w:w="585" w:type="pct"/>
          </w:tcPr>
          <w:p w14:paraId="39487AB3"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2C97FD85" w14:textId="77777777" w:rsidR="007773C9" w:rsidRDefault="007773C9" w:rsidP="00AC7DA1">
            <w:pPr>
              <w:jc w:val="center"/>
              <w:rPr>
                <w:rFonts w:ascii="宋体" w:hAnsi="宋体"/>
              </w:rPr>
            </w:pPr>
            <w:r>
              <w:rPr>
                <w:rFonts w:ascii="宋体" w:hAnsi="宋体" w:cs="宋体" w:hint="eastAsia"/>
                <w:bCs/>
                <w:szCs w:val="21"/>
              </w:rPr>
              <w:t>套</w:t>
            </w:r>
          </w:p>
        </w:tc>
      </w:tr>
      <w:tr w:rsidR="007773C9" w14:paraId="46F13C36" w14:textId="77777777" w:rsidTr="00AC7DA1">
        <w:trPr>
          <w:trHeight w:val="142"/>
        </w:trPr>
        <w:tc>
          <w:tcPr>
            <w:tcW w:w="3911" w:type="pct"/>
          </w:tcPr>
          <w:p w14:paraId="4D041D25"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前置用药审核管理</w:t>
            </w:r>
          </w:p>
        </w:tc>
        <w:tc>
          <w:tcPr>
            <w:tcW w:w="585" w:type="pct"/>
          </w:tcPr>
          <w:p w14:paraId="31DF024A"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53678F4C" w14:textId="77777777" w:rsidR="007773C9" w:rsidRDefault="007773C9" w:rsidP="00AC7DA1">
            <w:pPr>
              <w:jc w:val="center"/>
              <w:rPr>
                <w:rFonts w:ascii="宋体" w:hAnsi="宋体"/>
              </w:rPr>
            </w:pPr>
            <w:r>
              <w:rPr>
                <w:rFonts w:ascii="宋体" w:hAnsi="宋体" w:cs="宋体" w:hint="eastAsia"/>
                <w:bCs/>
                <w:szCs w:val="21"/>
              </w:rPr>
              <w:t>套</w:t>
            </w:r>
          </w:p>
        </w:tc>
      </w:tr>
      <w:tr w:rsidR="007773C9" w14:paraId="363F3685" w14:textId="77777777" w:rsidTr="00AC7DA1">
        <w:trPr>
          <w:trHeight w:val="203"/>
        </w:trPr>
        <w:tc>
          <w:tcPr>
            <w:tcW w:w="3911" w:type="pct"/>
          </w:tcPr>
          <w:p w14:paraId="2F9FC925"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临床药典</w:t>
            </w:r>
          </w:p>
        </w:tc>
        <w:tc>
          <w:tcPr>
            <w:tcW w:w="585" w:type="pct"/>
          </w:tcPr>
          <w:p w14:paraId="1FF46F01"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7F5335AD" w14:textId="77777777" w:rsidR="007773C9" w:rsidRDefault="007773C9" w:rsidP="00AC7DA1">
            <w:pPr>
              <w:jc w:val="center"/>
              <w:rPr>
                <w:rFonts w:ascii="宋体" w:hAnsi="宋体"/>
              </w:rPr>
            </w:pPr>
            <w:r>
              <w:rPr>
                <w:rFonts w:ascii="宋体" w:hAnsi="宋体" w:cs="宋体" w:hint="eastAsia"/>
                <w:bCs/>
                <w:szCs w:val="21"/>
              </w:rPr>
              <w:t>套</w:t>
            </w:r>
          </w:p>
        </w:tc>
      </w:tr>
      <w:tr w:rsidR="007773C9" w14:paraId="428F3302" w14:textId="77777777" w:rsidTr="00AC7DA1">
        <w:trPr>
          <w:trHeight w:val="249"/>
        </w:trPr>
        <w:tc>
          <w:tcPr>
            <w:tcW w:w="3911" w:type="pct"/>
          </w:tcPr>
          <w:p w14:paraId="321B4BC8"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用药点评管理</w:t>
            </w:r>
          </w:p>
        </w:tc>
        <w:tc>
          <w:tcPr>
            <w:tcW w:w="585" w:type="pct"/>
          </w:tcPr>
          <w:p w14:paraId="5C370BB9"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46C9B0C4" w14:textId="77777777" w:rsidR="007773C9" w:rsidRDefault="007773C9" w:rsidP="00AC7DA1">
            <w:pPr>
              <w:jc w:val="center"/>
              <w:rPr>
                <w:rFonts w:ascii="宋体" w:hAnsi="宋体"/>
              </w:rPr>
            </w:pPr>
            <w:r>
              <w:rPr>
                <w:rFonts w:ascii="宋体" w:hAnsi="宋体" w:cs="宋体" w:hint="eastAsia"/>
                <w:bCs/>
                <w:szCs w:val="21"/>
              </w:rPr>
              <w:t>套</w:t>
            </w:r>
          </w:p>
        </w:tc>
      </w:tr>
      <w:tr w:rsidR="007773C9" w14:paraId="312821C2" w14:textId="77777777" w:rsidTr="00AC7DA1">
        <w:trPr>
          <w:trHeight w:val="136"/>
        </w:trPr>
        <w:tc>
          <w:tcPr>
            <w:tcW w:w="3911" w:type="pct"/>
          </w:tcPr>
          <w:p w14:paraId="0AA4AB79"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药学服务及药事管理</w:t>
            </w:r>
          </w:p>
        </w:tc>
        <w:tc>
          <w:tcPr>
            <w:tcW w:w="585" w:type="pct"/>
          </w:tcPr>
          <w:p w14:paraId="6A52E8F7"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09C04BC9" w14:textId="77777777" w:rsidR="007773C9" w:rsidRDefault="007773C9" w:rsidP="00AC7DA1">
            <w:pPr>
              <w:jc w:val="center"/>
              <w:rPr>
                <w:rFonts w:ascii="宋体" w:hAnsi="宋体"/>
              </w:rPr>
            </w:pPr>
            <w:r>
              <w:rPr>
                <w:rFonts w:ascii="宋体" w:hAnsi="宋体" w:cs="宋体" w:hint="eastAsia"/>
                <w:bCs/>
                <w:szCs w:val="21"/>
              </w:rPr>
              <w:t>套</w:t>
            </w:r>
          </w:p>
        </w:tc>
      </w:tr>
      <w:tr w:rsidR="007773C9" w14:paraId="56D0FF32" w14:textId="77777777" w:rsidTr="00AC7DA1">
        <w:trPr>
          <w:trHeight w:val="178"/>
        </w:trPr>
        <w:tc>
          <w:tcPr>
            <w:tcW w:w="3911" w:type="pct"/>
          </w:tcPr>
          <w:p w14:paraId="6BA3CABE"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数据规则引擎</w:t>
            </w:r>
          </w:p>
        </w:tc>
        <w:tc>
          <w:tcPr>
            <w:tcW w:w="585" w:type="pct"/>
          </w:tcPr>
          <w:p w14:paraId="05A5CEDE"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44FDC73B" w14:textId="77777777" w:rsidR="007773C9" w:rsidRDefault="007773C9" w:rsidP="00AC7DA1">
            <w:pPr>
              <w:jc w:val="center"/>
              <w:rPr>
                <w:rFonts w:ascii="宋体" w:hAnsi="宋体"/>
              </w:rPr>
            </w:pPr>
            <w:r>
              <w:rPr>
                <w:rFonts w:ascii="宋体" w:hAnsi="宋体" w:cs="宋体" w:hint="eastAsia"/>
                <w:bCs/>
                <w:szCs w:val="21"/>
              </w:rPr>
              <w:t>套</w:t>
            </w:r>
          </w:p>
        </w:tc>
      </w:tr>
      <w:tr w:rsidR="007773C9" w14:paraId="54B33D3C" w14:textId="77777777" w:rsidTr="00AC7DA1">
        <w:trPr>
          <w:trHeight w:val="213"/>
        </w:trPr>
        <w:tc>
          <w:tcPr>
            <w:tcW w:w="3911" w:type="pct"/>
          </w:tcPr>
          <w:p w14:paraId="2ADAF60F" w14:textId="77777777" w:rsidR="007773C9" w:rsidRDefault="007773C9" w:rsidP="007773C9">
            <w:pPr>
              <w:numPr>
                <w:ilvl w:val="0"/>
                <w:numId w:val="32"/>
              </w:numPr>
              <w:jc w:val="left"/>
              <w:rPr>
                <w:rFonts w:ascii="宋体" w:hAnsi="宋体" w:cs="宋体"/>
                <w:bCs/>
                <w:szCs w:val="21"/>
              </w:rPr>
            </w:pPr>
            <w:r>
              <w:rPr>
                <w:rFonts w:ascii="宋体" w:hAnsi="宋体" w:cs="宋体" w:hint="eastAsia"/>
                <w:bCs/>
                <w:szCs w:val="21"/>
              </w:rPr>
              <w:t>平台架构设计、</w:t>
            </w:r>
            <w:r>
              <w:rPr>
                <w:rFonts w:ascii="宋体" w:hAnsi="宋体" w:hint="eastAsia"/>
                <w:bCs/>
                <w:szCs w:val="21"/>
                <w:shd w:val="clear" w:color="auto" w:fill="FFFFFF"/>
              </w:rPr>
              <w:t>平台基础设计</w:t>
            </w:r>
          </w:p>
        </w:tc>
        <w:tc>
          <w:tcPr>
            <w:tcW w:w="585" w:type="pct"/>
          </w:tcPr>
          <w:p w14:paraId="2D1E6F92" w14:textId="77777777" w:rsidR="007773C9" w:rsidRDefault="007773C9" w:rsidP="00AC7DA1">
            <w:pPr>
              <w:jc w:val="center"/>
              <w:rPr>
                <w:rFonts w:ascii="宋体" w:hAnsi="宋体"/>
              </w:rPr>
            </w:pPr>
            <w:r>
              <w:rPr>
                <w:rFonts w:ascii="宋体" w:hAnsi="宋体" w:cs="宋体" w:hint="eastAsia"/>
                <w:bCs/>
                <w:szCs w:val="21"/>
              </w:rPr>
              <w:t>1</w:t>
            </w:r>
          </w:p>
        </w:tc>
        <w:tc>
          <w:tcPr>
            <w:tcW w:w="504" w:type="pct"/>
          </w:tcPr>
          <w:p w14:paraId="03AB10E1" w14:textId="77777777" w:rsidR="007773C9" w:rsidRDefault="007773C9" w:rsidP="00AC7DA1">
            <w:pPr>
              <w:jc w:val="center"/>
              <w:rPr>
                <w:rFonts w:ascii="宋体" w:hAnsi="宋体"/>
              </w:rPr>
            </w:pPr>
            <w:r>
              <w:rPr>
                <w:rFonts w:ascii="宋体" w:hAnsi="宋体" w:cs="宋体" w:hint="eastAsia"/>
                <w:bCs/>
                <w:szCs w:val="21"/>
              </w:rPr>
              <w:t>套</w:t>
            </w:r>
          </w:p>
        </w:tc>
      </w:tr>
    </w:tbl>
    <w:p w14:paraId="7B411B28" w14:textId="77777777" w:rsidR="007773C9" w:rsidRDefault="007773C9" w:rsidP="007773C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（二）技术要求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8222"/>
      </w:tblGrid>
      <w:tr w:rsidR="007773C9" w14:paraId="40D17E90" w14:textId="77777777" w:rsidTr="006530F6">
        <w:trPr>
          <w:trHeight w:val="279"/>
          <w:jc w:val="center"/>
        </w:trPr>
        <w:tc>
          <w:tcPr>
            <w:tcW w:w="1129" w:type="dxa"/>
            <w:shd w:val="clear" w:color="auto" w:fill="auto"/>
            <w:tcMar>
              <w:left w:w="108" w:type="dxa"/>
              <w:right w:w="108" w:type="dxa"/>
            </w:tcMar>
            <w:vAlign w:val="center"/>
          </w:tcPr>
          <w:p w14:paraId="0BBBD11C" w14:textId="77777777" w:rsidR="007773C9" w:rsidRDefault="007773C9" w:rsidP="00AC7DA1">
            <w:pPr>
              <w:ind w:firstLineChars="13" w:firstLine="27"/>
              <w:rPr>
                <w:rFonts w:ascii="宋体" w:eastAsia="宋体" w:hAnsi="宋体" w:cs="Times New Roman"/>
                <w:szCs w:val="21"/>
              </w:rPr>
            </w:pPr>
            <w:r>
              <w:rPr>
                <w:rFonts w:ascii="宋体" w:eastAsia="宋体" w:hAnsi="宋体" w:cs="Times New Roman" w:hint="eastAsia"/>
                <w:szCs w:val="21"/>
              </w:rPr>
              <w:t>功能名称</w:t>
            </w:r>
          </w:p>
        </w:tc>
        <w:tc>
          <w:tcPr>
            <w:tcW w:w="8222" w:type="dxa"/>
            <w:shd w:val="clear" w:color="auto" w:fill="auto"/>
            <w:tcMar>
              <w:left w:w="108" w:type="dxa"/>
              <w:right w:w="108" w:type="dxa"/>
            </w:tcMar>
            <w:vAlign w:val="center"/>
          </w:tcPr>
          <w:p w14:paraId="3F51D126" w14:textId="77777777" w:rsidR="007773C9" w:rsidRDefault="007773C9" w:rsidP="00AC7DA1">
            <w:pPr>
              <w:spacing w:line="360" w:lineRule="exact"/>
              <w:ind w:firstLineChars="1200" w:firstLine="2520"/>
              <w:rPr>
                <w:rFonts w:ascii="宋体" w:eastAsia="宋体" w:hAnsi="宋体" w:cs="Times New Roman"/>
                <w:szCs w:val="21"/>
              </w:rPr>
            </w:pPr>
            <w:r>
              <w:rPr>
                <w:rFonts w:ascii="宋体" w:eastAsia="宋体" w:hAnsi="宋体" w:cs="Times New Roman" w:hint="eastAsia"/>
                <w:szCs w:val="21"/>
              </w:rPr>
              <w:t>项目技术要求</w:t>
            </w:r>
          </w:p>
        </w:tc>
      </w:tr>
      <w:tr w:rsidR="007773C9" w14:paraId="2433C4CA" w14:textId="77777777" w:rsidTr="006530F6">
        <w:trPr>
          <w:trHeight w:val="371"/>
          <w:jc w:val="center"/>
        </w:trPr>
        <w:tc>
          <w:tcPr>
            <w:tcW w:w="9351" w:type="dxa"/>
            <w:gridSpan w:val="2"/>
            <w:shd w:val="clear" w:color="auto" w:fill="auto"/>
            <w:tcMar>
              <w:left w:w="108" w:type="dxa"/>
              <w:right w:w="108" w:type="dxa"/>
            </w:tcMar>
            <w:vAlign w:val="center"/>
          </w:tcPr>
          <w:p w14:paraId="3FF13966" w14:textId="77777777" w:rsidR="007773C9" w:rsidRDefault="007773C9" w:rsidP="00AC7DA1">
            <w:pPr>
              <w:spacing w:line="360" w:lineRule="exact"/>
              <w:ind w:firstLineChars="13" w:firstLine="27"/>
              <w:rPr>
                <w:rFonts w:ascii="宋体" w:eastAsia="宋体" w:hAnsi="宋体" w:cs="Times New Roman"/>
                <w:szCs w:val="21"/>
              </w:rPr>
            </w:pPr>
            <w:r>
              <w:rPr>
                <w:rFonts w:ascii="宋体" w:eastAsia="宋体" w:hAnsi="宋体" w:cs="宋体" w:hint="eastAsia"/>
                <w:b/>
                <w:bCs/>
                <w:kern w:val="0"/>
                <w:szCs w:val="21"/>
              </w:rPr>
              <w:t>前置审方及处方点评系统</w:t>
            </w:r>
          </w:p>
        </w:tc>
      </w:tr>
      <w:tr w:rsidR="007773C9" w14:paraId="153D2ECD" w14:textId="77777777" w:rsidTr="006530F6">
        <w:trPr>
          <w:trHeight w:val="20"/>
          <w:jc w:val="center"/>
        </w:trPr>
        <w:tc>
          <w:tcPr>
            <w:tcW w:w="1129" w:type="dxa"/>
            <w:vMerge w:val="restart"/>
            <w:shd w:val="clear" w:color="auto" w:fill="auto"/>
            <w:tcMar>
              <w:left w:w="108" w:type="dxa"/>
              <w:right w:w="108" w:type="dxa"/>
            </w:tcMar>
            <w:vAlign w:val="center"/>
          </w:tcPr>
          <w:p w14:paraId="71113ED7" w14:textId="77777777" w:rsidR="007773C9" w:rsidRDefault="007773C9" w:rsidP="00AC7DA1">
            <w:pPr>
              <w:ind w:firstLineChars="13" w:firstLine="27"/>
              <w:rPr>
                <w:rFonts w:ascii="宋体" w:eastAsia="宋体" w:hAnsi="宋体" w:cs="Times New Roman"/>
                <w:szCs w:val="21"/>
              </w:rPr>
            </w:pPr>
            <w:r>
              <w:rPr>
                <w:rFonts w:ascii="宋体" w:eastAsia="宋体" w:hAnsi="宋体" w:cs="Times New Roman" w:hint="eastAsia"/>
                <w:b/>
                <w:bCs/>
                <w:szCs w:val="21"/>
              </w:rPr>
              <w:t>1</w:t>
            </w:r>
            <w:r>
              <w:rPr>
                <w:rFonts w:ascii="宋体" w:eastAsia="宋体" w:hAnsi="宋体" w:cs="Times New Roman" w:hint="eastAsia"/>
                <w:szCs w:val="21"/>
              </w:rPr>
              <w:t>、</w:t>
            </w:r>
            <w:r>
              <w:rPr>
                <w:rFonts w:ascii="宋体" w:eastAsia="宋体" w:hAnsi="宋体" w:cs="宋体" w:hint="eastAsia"/>
                <w:b/>
                <w:bCs/>
                <w:kern w:val="0"/>
                <w:szCs w:val="21"/>
              </w:rPr>
              <w:t>合理用药管理</w:t>
            </w:r>
          </w:p>
        </w:tc>
        <w:tc>
          <w:tcPr>
            <w:tcW w:w="8222" w:type="dxa"/>
            <w:shd w:val="clear" w:color="auto" w:fill="auto"/>
            <w:tcMar>
              <w:left w:w="108" w:type="dxa"/>
              <w:right w:w="108" w:type="dxa"/>
            </w:tcMar>
            <w:vAlign w:val="center"/>
          </w:tcPr>
          <w:p w14:paraId="3DA4A68E" w14:textId="77777777" w:rsidR="007773C9" w:rsidRDefault="007773C9" w:rsidP="007773C9">
            <w:pPr>
              <w:pStyle w:val="aff8"/>
              <w:numPr>
                <w:ilvl w:val="0"/>
                <w:numId w:val="33"/>
              </w:numPr>
              <w:spacing w:line="300" w:lineRule="exact"/>
              <w:ind w:firstLineChars="0"/>
              <w:rPr>
                <w:rFonts w:ascii="宋体" w:hAnsi="宋体" w:cs="宋体"/>
                <w:vanish/>
                <w:kern w:val="0"/>
                <w:szCs w:val="21"/>
              </w:rPr>
            </w:pPr>
          </w:p>
          <w:p w14:paraId="70967784" w14:textId="77777777" w:rsidR="007773C9" w:rsidRDefault="007773C9" w:rsidP="007773C9">
            <w:pPr>
              <w:pStyle w:val="aff8"/>
              <w:numPr>
                <w:ilvl w:val="0"/>
                <w:numId w:val="33"/>
              </w:numPr>
              <w:spacing w:line="300" w:lineRule="exact"/>
              <w:ind w:firstLineChars="0"/>
              <w:rPr>
                <w:rFonts w:ascii="宋体" w:hAnsi="宋体" w:cs="宋体"/>
                <w:vanish/>
                <w:kern w:val="0"/>
                <w:szCs w:val="21"/>
              </w:rPr>
            </w:pPr>
          </w:p>
          <w:p w14:paraId="5773EC4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合理用药，根据系统或药师制定的用药规则，自动识别医师开具药品时是否合</w:t>
            </w:r>
            <w:proofErr w:type="gramStart"/>
            <w:r>
              <w:rPr>
                <w:rFonts w:ascii="宋体" w:hAnsi="宋体" w:cs="宋体" w:hint="eastAsia"/>
                <w:kern w:val="0"/>
                <w:szCs w:val="21"/>
              </w:rPr>
              <w:t>规</w:t>
            </w:r>
            <w:proofErr w:type="gramEnd"/>
            <w:r>
              <w:rPr>
                <w:rFonts w:ascii="宋体" w:hAnsi="宋体" w:cs="宋体" w:hint="eastAsia"/>
                <w:kern w:val="0"/>
                <w:szCs w:val="21"/>
              </w:rPr>
              <w:t>，若触发AI预警规则，则显示警示内容和系统建议，医师可选择坚持用药或修改用药，直到完成开具处方/医嘱流程；</w:t>
            </w:r>
          </w:p>
        </w:tc>
      </w:tr>
      <w:tr w:rsidR="007773C9" w14:paraId="0D480338" w14:textId="77777777" w:rsidTr="006530F6">
        <w:trPr>
          <w:trHeight w:val="20"/>
          <w:jc w:val="center"/>
        </w:trPr>
        <w:tc>
          <w:tcPr>
            <w:tcW w:w="1129" w:type="dxa"/>
            <w:vMerge/>
            <w:shd w:val="clear" w:color="auto" w:fill="auto"/>
            <w:tcMar>
              <w:left w:w="108" w:type="dxa"/>
              <w:right w:w="108" w:type="dxa"/>
            </w:tcMar>
            <w:vAlign w:val="center"/>
          </w:tcPr>
          <w:p w14:paraId="6739265E"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1681D15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合理用药预警定制化，药师可依据审核</w:t>
            </w:r>
            <w:proofErr w:type="gramStart"/>
            <w:r>
              <w:rPr>
                <w:rFonts w:ascii="宋体" w:hAnsi="宋体" w:cs="宋体" w:hint="eastAsia"/>
                <w:kern w:val="0"/>
                <w:szCs w:val="21"/>
              </w:rPr>
              <w:t>规则维</w:t>
            </w:r>
            <w:proofErr w:type="gramEnd"/>
            <w:r>
              <w:rPr>
                <w:rFonts w:ascii="宋体" w:hAnsi="宋体" w:cs="宋体" w:hint="eastAsia"/>
                <w:kern w:val="0"/>
                <w:szCs w:val="21"/>
              </w:rPr>
              <w:t>度，定制化合理用药预警内容，根据相关法律法规及医院行政管理需要定制预警规则和预警内容。</w:t>
            </w:r>
          </w:p>
        </w:tc>
      </w:tr>
      <w:tr w:rsidR="007773C9" w14:paraId="57EA4273" w14:textId="77777777" w:rsidTr="006530F6">
        <w:trPr>
          <w:trHeight w:val="20"/>
          <w:jc w:val="center"/>
        </w:trPr>
        <w:tc>
          <w:tcPr>
            <w:tcW w:w="1129" w:type="dxa"/>
            <w:vMerge/>
            <w:shd w:val="clear" w:color="auto" w:fill="auto"/>
            <w:tcMar>
              <w:left w:w="108" w:type="dxa"/>
              <w:right w:w="108" w:type="dxa"/>
            </w:tcMar>
            <w:vAlign w:val="center"/>
          </w:tcPr>
          <w:p w14:paraId="1EB03950"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69936DDA"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合理用药统计，支持按照医院、院区、科室、门诊、急诊、住院、医师、医疗组多维度统计分析合理用药警示次数、警示内容分析；</w:t>
            </w:r>
          </w:p>
        </w:tc>
      </w:tr>
      <w:tr w:rsidR="007773C9" w14:paraId="4B855061" w14:textId="77777777" w:rsidTr="006530F6">
        <w:trPr>
          <w:trHeight w:val="20"/>
          <w:jc w:val="center"/>
        </w:trPr>
        <w:tc>
          <w:tcPr>
            <w:tcW w:w="1129" w:type="dxa"/>
            <w:vMerge w:val="restart"/>
            <w:shd w:val="clear" w:color="auto" w:fill="auto"/>
            <w:tcMar>
              <w:left w:w="108" w:type="dxa"/>
              <w:right w:w="108" w:type="dxa"/>
            </w:tcMar>
            <w:vAlign w:val="center"/>
          </w:tcPr>
          <w:p w14:paraId="51041217" w14:textId="77777777" w:rsidR="007773C9" w:rsidRDefault="007773C9" w:rsidP="00AC7DA1">
            <w:pPr>
              <w:spacing w:line="360" w:lineRule="exact"/>
              <w:rPr>
                <w:rFonts w:ascii="宋体" w:eastAsia="宋体" w:hAnsi="宋体" w:cs="宋体"/>
                <w:kern w:val="0"/>
                <w:szCs w:val="21"/>
              </w:rPr>
            </w:pPr>
            <w:r>
              <w:rPr>
                <w:rFonts w:ascii="宋体" w:eastAsia="宋体" w:hAnsi="宋体" w:cs="宋体" w:hint="eastAsia"/>
                <w:b/>
                <w:bCs/>
                <w:kern w:val="0"/>
                <w:szCs w:val="21"/>
              </w:rPr>
              <w:t>2</w:t>
            </w:r>
            <w:r>
              <w:rPr>
                <w:rFonts w:ascii="宋体" w:eastAsia="宋体" w:hAnsi="宋体" w:cs="宋体"/>
                <w:kern w:val="0"/>
                <w:szCs w:val="21"/>
              </w:rPr>
              <w:t>、</w:t>
            </w:r>
            <w:r>
              <w:rPr>
                <w:rFonts w:ascii="宋体" w:eastAsia="宋体" w:hAnsi="宋体" w:cs="宋体" w:hint="eastAsia"/>
                <w:b/>
                <w:bCs/>
                <w:kern w:val="0"/>
                <w:szCs w:val="21"/>
              </w:rPr>
              <w:t>前置用药审核管理</w:t>
            </w:r>
          </w:p>
        </w:tc>
        <w:tc>
          <w:tcPr>
            <w:tcW w:w="8222" w:type="dxa"/>
            <w:shd w:val="clear" w:color="auto" w:fill="auto"/>
            <w:tcMar>
              <w:left w:w="108" w:type="dxa"/>
              <w:right w:w="108" w:type="dxa"/>
            </w:tcMar>
            <w:vAlign w:val="center"/>
          </w:tcPr>
          <w:p w14:paraId="2436CDCE" w14:textId="77777777" w:rsidR="007773C9" w:rsidRDefault="007773C9" w:rsidP="007773C9">
            <w:pPr>
              <w:pStyle w:val="aff8"/>
              <w:numPr>
                <w:ilvl w:val="0"/>
                <w:numId w:val="34"/>
              </w:numPr>
              <w:spacing w:line="300" w:lineRule="exact"/>
              <w:ind w:firstLineChars="0"/>
              <w:rPr>
                <w:rFonts w:ascii="宋体" w:hAnsi="宋体" w:cs="宋体"/>
                <w:vanish/>
                <w:kern w:val="0"/>
                <w:szCs w:val="21"/>
              </w:rPr>
            </w:pPr>
          </w:p>
          <w:p w14:paraId="65821C52" w14:textId="77777777" w:rsidR="007773C9" w:rsidRDefault="007773C9" w:rsidP="007773C9">
            <w:pPr>
              <w:pStyle w:val="aff8"/>
              <w:numPr>
                <w:ilvl w:val="1"/>
                <w:numId w:val="34"/>
              </w:numPr>
              <w:spacing w:line="300" w:lineRule="exact"/>
              <w:ind w:firstLineChars="0"/>
              <w:rPr>
                <w:rFonts w:ascii="宋体" w:hAnsi="宋体" w:cs="宋体"/>
                <w:kern w:val="0"/>
                <w:szCs w:val="21"/>
              </w:rPr>
            </w:pPr>
            <w:r>
              <w:rPr>
                <w:rFonts w:ascii="宋体" w:hAnsi="宋体" w:cs="宋体" w:hint="eastAsia"/>
                <w:kern w:val="0"/>
                <w:szCs w:val="21"/>
              </w:rPr>
              <w:t>前置处方/医嘱审核，药师处方/医嘱审核工作站接收医院HIS系统提交的处方信息，AI审核功能利用平台预设的合理用药规则，开展自动审查，将不规范的用药行为进行逐项列举，并驳回至HIS医生端，由医生选择修改用药或坚持用药（双签），直到处方/医嘱审核通过。</w:t>
            </w:r>
          </w:p>
        </w:tc>
      </w:tr>
      <w:tr w:rsidR="007773C9" w14:paraId="02AD8620" w14:textId="77777777" w:rsidTr="006530F6">
        <w:trPr>
          <w:trHeight w:val="20"/>
          <w:jc w:val="center"/>
        </w:trPr>
        <w:tc>
          <w:tcPr>
            <w:tcW w:w="1129" w:type="dxa"/>
            <w:vMerge/>
            <w:shd w:val="clear" w:color="auto" w:fill="auto"/>
            <w:tcMar>
              <w:left w:w="108" w:type="dxa"/>
              <w:right w:w="108" w:type="dxa"/>
            </w:tcMar>
            <w:vAlign w:val="center"/>
          </w:tcPr>
          <w:p w14:paraId="546963DE" w14:textId="77777777" w:rsidR="007773C9" w:rsidRDefault="007773C9" w:rsidP="00AC7DA1">
            <w:pPr>
              <w:spacing w:line="360" w:lineRule="exact"/>
              <w:ind w:firstLineChars="13" w:firstLine="27"/>
              <w:rPr>
                <w:rFonts w:ascii="宋体" w:eastAsia="宋体" w:hAnsi="宋体" w:cs="宋体"/>
                <w:kern w:val="0"/>
                <w:szCs w:val="21"/>
              </w:rPr>
            </w:pPr>
          </w:p>
        </w:tc>
        <w:tc>
          <w:tcPr>
            <w:tcW w:w="8222" w:type="dxa"/>
            <w:shd w:val="clear" w:color="auto" w:fill="auto"/>
            <w:tcMar>
              <w:left w:w="108" w:type="dxa"/>
              <w:right w:w="108" w:type="dxa"/>
            </w:tcMar>
            <w:vAlign w:val="center"/>
          </w:tcPr>
          <w:p w14:paraId="6A291230" w14:textId="77777777" w:rsidR="007773C9" w:rsidRDefault="007773C9" w:rsidP="007773C9">
            <w:pPr>
              <w:pStyle w:val="aff8"/>
              <w:numPr>
                <w:ilvl w:val="1"/>
                <w:numId w:val="34"/>
              </w:numPr>
              <w:spacing w:line="300" w:lineRule="exact"/>
              <w:ind w:firstLineChars="0"/>
              <w:rPr>
                <w:rFonts w:ascii="宋体" w:hAnsi="宋体" w:cs="宋体"/>
                <w:kern w:val="0"/>
                <w:szCs w:val="21"/>
              </w:rPr>
            </w:pPr>
            <w:r>
              <w:rPr>
                <w:rFonts w:ascii="宋体" w:hAnsi="宋体" w:cs="宋体" w:hint="eastAsia"/>
                <w:kern w:val="0"/>
                <w:szCs w:val="21"/>
              </w:rPr>
              <w:t>规范性审核，平台可根据卫生行政管理部门发布的相关处方管理规定对处方/医嘱的规范性执行审核、提示：达到禁用忌用标准的限制开出；</w:t>
            </w:r>
          </w:p>
          <w:p w14:paraId="44ABB3C6" w14:textId="77777777" w:rsidR="007773C9" w:rsidRDefault="007773C9" w:rsidP="00AC7DA1">
            <w:pPr>
              <w:pStyle w:val="aff8"/>
              <w:spacing w:line="300" w:lineRule="exact"/>
              <w:ind w:left="567" w:firstLineChars="0" w:firstLine="0"/>
              <w:rPr>
                <w:rFonts w:ascii="宋体" w:hAnsi="宋体" w:cs="宋体"/>
                <w:kern w:val="0"/>
                <w:szCs w:val="21"/>
              </w:rPr>
            </w:pPr>
            <w:r>
              <w:rPr>
                <w:rFonts w:ascii="宋体" w:hAnsi="宋体" w:cs="宋体" w:hint="eastAsia"/>
                <w:kern w:val="0"/>
                <w:szCs w:val="21"/>
              </w:rPr>
              <w:t>对处方/医嘱中麻醉、精神药品超多日用量进行审查、提示、超量限制开出；</w:t>
            </w:r>
          </w:p>
          <w:p w14:paraId="0A1C81D5" w14:textId="77777777" w:rsidR="007773C9" w:rsidRDefault="007773C9" w:rsidP="00AC7DA1">
            <w:pPr>
              <w:pStyle w:val="aff8"/>
              <w:spacing w:line="300" w:lineRule="exact"/>
              <w:ind w:left="567" w:firstLineChars="0" w:firstLine="0"/>
              <w:rPr>
                <w:rFonts w:ascii="宋体" w:hAnsi="宋体" w:cs="宋体"/>
                <w:kern w:val="0"/>
                <w:szCs w:val="21"/>
              </w:rPr>
            </w:pPr>
            <w:r>
              <w:rPr>
                <w:rFonts w:ascii="宋体" w:hAnsi="宋体" w:cs="宋体" w:hint="eastAsia"/>
                <w:kern w:val="0"/>
                <w:szCs w:val="21"/>
              </w:rPr>
              <w:t>中、西药分开提交审核；审核处方/医嘱规范性：新生儿、婴幼儿处方/医嘱未写明日、月龄；性别、怀孕，用法、用量使用含糊不清字句的；单张门急诊处方超过五种药品。</w:t>
            </w:r>
          </w:p>
        </w:tc>
      </w:tr>
      <w:tr w:rsidR="007773C9" w14:paraId="09ABC1AA" w14:textId="77777777" w:rsidTr="006530F6">
        <w:trPr>
          <w:trHeight w:val="20"/>
          <w:jc w:val="center"/>
        </w:trPr>
        <w:tc>
          <w:tcPr>
            <w:tcW w:w="1129" w:type="dxa"/>
            <w:vMerge/>
            <w:shd w:val="clear" w:color="auto" w:fill="auto"/>
            <w:tcMar>
              <w:left w:w="108" w:type="dxa"/>
              <w:right w:w="108" w:type="dxa"/>
            </w:tcMar>
            <w:vAlign w:val="center"/>
          </w:tcPr>
          <w:p w14:paraId="55FF2083"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378F25D9"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维度，可根据合理用药系统的警示信息等级进行针对处方/医嘱审核，包含适应症不适宜、遴选药品不适宜、用法用量不适宜、相互作用、超说明书用药、重复用药、配伍禁忌、溶媒不适宜、超量处方、毒性药品、麻醉药品、精神药品处方限量、儿童孕妇哺乳期老人肝肾功能不全特殊人群用药限定、禁用慎用限定33种合理用药</w:t>
            </w:r>
            <w:proofErr w:type="gramStart"/>
            <w:r>
              <w:rPr>
                <w:rFonts w:ascii="宋体" w:hAnsi="宋体" w:cs="宋体" w:hint="eastAsia"/>
                <w:kern w:val="0"/>
                <w:szCs w:val="21"/>
              </w:rPr>
              <w:t>规则维</w:t>
            </w:r>
            <w:proofErr w:type="gramEnd"/>
            <w:r>
              <w:rPr>
                <w:rFonts w:ascii="宋体" w:hAnsi="宋体" w:cs="宋体" w:hint="eastAsia"/>
                <w:kern w:val="0"/>
                <w:szCs w:val="21"/>
              </w:rPr>
              <w:t>度。</w:t>
            </w:r>
          </w:p>
        </w:tc>
      </w:tr>
      <w:tr w:rsidR="007773C9" w14:paraId="12CC140C" w14:textId="77777777" w:rsidTr="006530F6">
        <w:trPr>
          <w:trHeight w:val="20"/>
          <w:jc w:val="center"/>
        </w:trPr>
        <w:tc>
          <w:tcPr>
            <w:tcW w:w="1129" w:type="dxa"/>
            <w:vMerge/>
            <w:shd w:val="clear" w:color="auto" w:fill="auto"/>
            <w:tcMar>
              <w:left w:w="108" w:type="dxa"/>
              <w:right w:w="108" w:type="dxa"/>
            </w:tcMar>
            <w:vAlign w:val="center"/>
          </w:tcPr>
          <w:p w14:paraId="1D314358"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05F13D5F" w14:textId="21F12CCD" w:rsidR="007773C9" w:rsidRDefault="007773C9" w:rsidP="00AE61EB">
            <w:pPr>
              <w:pStyle w:val="aff8"/>
              <w:numPr>
                <w:ilvl w:val="1"/>
                <w:numId w:val="34"/>
              </w:numPr>
              <w:spacing w:line="300" w:lineRule="exact"/>
              <w:ind w:firstLineChars="0"/>
              <w:rPr>
                <w:rFonts w:ascii="宋体" w:hAnsi="宋体" w:cs="宋体"/>
                <w:kern w:val="0"/>
                <w:szCs w:val="21"/>
              </w:rPr>
            </w:pPr>
            <w:r>
              <w:rPr>
                <w:rFonts w:ascii="宋体" w:hAnsi="宋体" w:cs="Arial"/>
                <w:b/>
                <w:bCs/>
              </w:rPr>
              <w:t>▲</w:t>
            </w:r>
            <w:r>
              <w:rPr>
                <w:rFonts w:ascii="宋体" w:hAnsi="宋体" w:cs="宋体" w:hint="eastAsia"/>
                <w:kern w:val="0"/>
                <w:szCs w:val="21"/>
              </w:rPr>
              <w:t>审方药师复审，当触发AI自动审核预警的处方/医嘱，则由系统直接驳回，并显</w:t>
            </w:r>
            <w:r>
              <w:rPr>
                <w:rFonts w:ascii="宋体" w:hAnsi="宋体" w:cs="宋体" w:hint="eastAsia"/>
                <w:kern w:val="0"/>
                <w:szCs w:val="21"/>
              </w:rPr>
              <w:lastRenderedPageBreak/>
              <w:t>示出审核等级及警示信息；当进行人工复审，平台提供AI审核建议后流转至审方药师进行复审；审方药师可将非合理用药处方/医嘱驳回至HIS医生端，由医生选择修改或坚持用药（双签）；直到处方/医嘱审核通过，进入划价/调剂环节。支持审核药师根据业务流程习惯设定自定义回复</w:t>
            </w:r>
            <w:r w:rsidR="00AE61EB">
              <w:rPr>
                <w:rFonts w:ascii="宋体" w:hAnsi="宋体" w:cs="宋体" w:hint="eastAsia"/>
                <w:kern w:val="0"/>
                <w:szCs w:val="21"/>
              </w:rPr>
              <w:t>模板。</w:t>
            </w:r>
          </w:p>
        </w:tc>
      </w:tr>
      <w:tr w:rsidR="007773C9" w14:paraId="4289B329" w14:textId="77777777" w:rsidTr="006530F6">
        <w:trPr>
          <w:trHeight w:val="20"/>
          <w:jc w:val="center"/>
        </w:trPr>
        <w:tc>
          <w:tcPr>
            <w:tcW w:w="1129" w:type="dxa"/>
            <w:vMerge/>
            <w:shd w:val="clear" w:color="auto" w:fill="auto"/>
            <w:tcMar>
              <w:left w:w="108" w:type="dxa"/>
              <w:right w:w="108" w:type="dxa"/>
            </w:tcMar>
            <w:vAlign w:val="center"/>
          </w:tcPr>
          <w:p w14:paraId="3A29BC1E"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6E22A7BB"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病人基本信息查看，药师处方/医嘱审核工作站展示患者的基本信息给审核药师提供参考。包括患者年龄、体态信息、诊断内容、过敏史、疾病史、肾功能、肝功能。</w:t>
            </w:r>
          </w:p>
        </w:tc>
      </w:tr>
      <w:tr w:rsidR="007773C9" w14:paraId="0EB3528B" w14:textId="77777777" w:rsidTr="006530F6">
        <w:trPr>
          <w:trHeight w:val="20"/>
          <w:jc w:val="center"/>
        </w:trPr>
        <w:tc>
          <w:tcPr>
            <w:tcW w:w="1129" w:type="dxa"/>
            <w:vMerge/>
            <w:shd w:val="clear" w:color="auto" w:fill="auto"/>
            <w:tcMar>
              <w:left w:w="108" w:type="dxa"/>
              <w:right w:w="108" w:type="dxa"/>
            </w:tcMar>
            <w:vAlign w:val="center"/>
          </w:tcPr>
          <w:p w14:paraId="37AAFA0C"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35476325"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药品用量/频次审核，结合患者群体、体态信息（婴幼儿）、用药途径信息审核处方/医嘱中用药频次、用药剂量是否符合合理用药规范，若触犯用药规则，平台给予相对应的AI警示信息。</w:t>
            </w:r>
          </w:p>
        </w:tc>
      </w:tr>
      <w:tr w:rsidR="007773C9" w14:paraId="025D8EA7" w14:textId="77777777" w:rsidTr="006530F6">
        <w:trPr>
          <w:trHeight w:val="20"/>
          <w:jc w:val="center"/>
        </w:trPr>
        <w:tc>
          <w:tcPr>
            <w:tcW w:w="1129" w:type="dxa"/>
            <w:vMerge/>
            <w:shd w:val="clear" w:color="auto" w:fill="auto"/>
            <w:tcMar>
              <w:left w:w="108" w:type="dxa"/>
              <w:right w:w="108" w:type="dxa"/>
            </w:tcMar>
            <w:vAlign w:val="center"/>
          </w:tcPr>
          <w:p w14:paraId="107258A5"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0DBF639F"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用药疗程审核，审核处方/医嘱中药品的疗程总剂量、用药持续时间是否符合合理用药规范，若触犯用药规则，平台给予相对应的AI警示信息。</w:t>
            </w:r>
          </w:p>
        </w:tc>
      </w:tr>
      <w:tr w:rsidR="007773C9" w14:paraId="27300E34" w14:textId="77777777" w:rsidTr="006530F6">
        <w:trPr>
          <w:trHeight w:val="20"/>
          <w:jc w:val="center"/>
        </w:trPr>
        <w:tc>
          <w:tcPr>
            <w:tcW w:w="1129" w:type="dxa"/>
            <w:vMerge/>
            <w:shd w:val="clear" w:color="auto" w:fill="auto"/>
            <w:tcMar>
              <w:left w:w="108" w:type="dxa"/>
              <w:right w:w="108" w:type="dxa"/>
            </w:tcMar>
            <w:vAlign w:val="center"/>
          </w:tcPr>
          <w:p w14:paraId="5A363F82"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6E2F49D3"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超常处方审核，按规定对处方/医嘱药品用药疗程及超用量进行审核、平台警示达到禁用、慎用、不建议使用的提示内容。</w:t>
            </w:r>
          </w:p>
        </w:tc>
      </w:tr>
      <w:tr w:rsidR="007773C9" w14:paraId="2B085036" w14:textId="77777777" w:rsidTr="006530F6">
        <w:trPr>
          <w:trHeight w:val="20"/>
          <w:jc w:val="center"/>
        </w:trPr>
        <w:tc>
          <w:tcPr>
            <w:tcW w:w="1129" w:type="dxa"/>
            <w:vMerge/>
            <w:shd w:val="clear" w:color="auto" w:fill="auto"/>
            <w:tcMar>
              <w:left w:w="108" w:type="dxa"/>
              <w:right w:w="108" w:type="dxa"/>
            </w:tcMar>
            <w:vAlign w:val="center"/>
          </w:tcPr>
          <w:p w14:paraId="799D9FC1"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2F06982A"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麻醉、精神药品超量处方审核，根据相关规定对处方/医嘱中麻醉、精神药品超多日用量进行审核、提示、平台警示达到禁用、慎用、不建议使用的提示内容。</w:t>
            </w:r>
          </w:p>
        </w:tc>
      </w:tr>
      <w:tr w:rsidR="007773C9" w14:paraId="332F8B83" w14:textId="77777777" w:rsidTr="006530F6">
        <w:trPr>
          <w:trHeight w:val="20"/>
          <w:jc w:val="center"/>
        </w:trPr>
        <w:tc>
          <w:tcPr>
            <w:tcW w:w="1129" w:type="dxa"/>
            <w:vMerge/>
            <w:shd w:val="clear" w:color="auto" w:fill="auto"/>
            <w:tcMar>
              <w:left w:w="108" w:type="dxa"/>
              <w:right w:w="108" w:type="dxa"/>
            </w:tcMar>
            <w:vAlign w:val="center"/>
          </w:tcPr>
          <w:p w14:paraId="78F9EFFF"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2778F54F" w14:textId="77777777" w:rsidR="007773C9" w:rsidRDefault="007773C9" w:rsidP="007773C9">
            <w:pPr>
              <w:pStyle w:val="aff8"/>
              <w:numPr>
                <w:ilvl w:val="1"/>
                <w:numId w:val="34"/>
              </w:numPr>
              <w:spacing w:line="300" w:lineRule="exact"/>
              <w:ind w:firstLineChars="0"/>
              <w:rPr>
                <w:rFonts w:ascii="宋体" w:hAnsi="宋体" w:cs="宋体"/>
                <w:kern w:val="0"/>
                <w:szCs w:val="21"/>
              </w:rPr>
            </w:pPr>
            <w:r>
              <w:rPr>
                <w:rFonts w:ascii="宋体" w:hAnsi="宋体" w:cs="宋体" w:hint="eastAsia"/>
                <w:kern w:val="0"/>
                <w:szCs w:val="21"/>
              </w:rPr>
              <w:t>抗肿瘤用药审核，平台支持抗肿瘤药物（化疗药+靶向药）的超说明书用药审核；</w:t>
            </w:r>
          </w:p>
          <w:p w14:paraId="6667B249" w14:textId="77777777" w:rsidR="007773C9" w:rsidRDefault="007773C9" w:rsidP="00AC7DA1">
            <w:pPr>
              <w:pStyle w:val="aff8"/>
              <w:spacing w:line="300" w:lineRule="exact"/>
              <w:ind w:left="567" w:firstLineChars="0" w:firstLine="0"/>
              <w:rPr>
                <w:rFonts w:ascii="宋体" w:hAnsi="宋体" w:cs="宋体"/>
                <w:kern w:val="0"/>
                <w:szCs w:val="21"/>
              </w:rPr>
            </w:pPr>
            <w:r>
              <w:rPr>
                <w:rFonts w:ascii="宋体" w:hAnsi="宋体" w:cs="宋体" w:hint="eastAsia"/>
                <w:kern w:val="0"/>
                <w:szCs w:val="21"/>
              </w:rPr>
              <w:t>支持癌痛镇痛药审核。</w:t>
            </w:r>
          </w:p>
        </w:tc>
      </w:tr>
      <w:tr w:rsidR="007773C9" w14:paraId="1BF3300E" w14:textId="77777777" w:rsidTr="006530F6">
        <w:trPr>
          <w:trHeight w:val="20"/>
          <w:jc w:val="center"/>
        </w:trPr>
        <w:tc>
          <w:tcPr>
            <w:tcW w:w="1129" w:type="dxa"/>
            <w:vMerge/>
            <w:shd w:val="clear" w:color="auto" w:fill="auto"/>
            <w:tcMar>
              <w:left w:w="108" w:type="dxa"/>
              <w:right w:w="108" w:type="dxa"/>
            </w:tcMar>
            <w:vAlign w:val="center"/>
          </w:tcPr>
          <w:p w14:paraId="4207F722"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46A0A553"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用药途径审核，支持通过药品剂型和用法审核用药途径是否合理。</w:t>
            </w:r>
          </w:p>
        </w:tc>
      </w:tr>
      <w:tr w:rsidR="007773C9" w14:paraId="0DD814F6" w14:textId="77777777" w:rsidTr="006530F6">
        <w:trPr>
          <w:trHeight w:val="20"/>
          <w:jc w:val="center"/>
        </w:trPr>
        <w:tc>
          <w:tcPr>
            <w:tcW w:w="1129" w:type="dxa"/>
            <w:vMerge/>
            <w:shd w:val="clear" w:color="auto" w:fill="auto"/>
            <w:tcMar>
              <w:left w:w="108" w:type="dxa"/>
              <w:right w:w="108" w:type="dxa"/>
            </w:tcMar>
            <w:vAlign w:val="center"/>
          </w:tcPr>
          <w:p w14:paraId="5B8746D3"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6FB50044"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相互作用审核，审核处方/医嘱中多种药品里是否存在相互作用，若触发警示则提示药物相互作用规则内容。相互作用</w:t>
            </w:r>
            <w:proofErr w:type="gramStart"/>
            <w:r>
              <w:rPr>
                <w:rFonts w:ascii="宋体" w:hAnsi="宋体" w:cs="宋体" w:hint="eastAsia"/>
                <w:kern w:val="0"/>
                <w:szCs w:val="21"/>
              </w:rPr>
              <w:t>规则含</w:t>
            </w:r>
            <w:proofErr w:type="gramEnd"/>
            <w:r>
              <w:rPr>
                <w:rFonts w:ascii="宋体" w:hAnsi="宋体" w:cs="宋体" w:hint="eastAsia"/>
                <w:kern w:val="0"/>
                <w:szCs w:val="21"/>
              </w:rPr>
              <w:t>配伍禁忌、溶酶禁忌；</w:t>
            </w:r>
          </w:p>
        </w:tc>
      </w:tr>
      <w:tr w:rsidR="007773C9" w14:paraId="3F2F6848" w14:textId="77777777" w:rsidTr="006530F6">
        <w:trPr>
          <w:trHeight w:val="20"/>
          <w:jc w:val="center"/>
        </w:trPr>
        <w:tc>
          <w:tcPr>
            <w:tcW w:w="1129" w:type="dxa"/>
            <w:vMerge/>
            <w:shd w:val="clear" w:color="auto" w:fill="auto"/>
            <w:tcMar>
              <w:left w:w="108" w:type="dxa"/>
              <w:right w:w="108" w:type="dxa"/>
            </w:tcMar>
            <w:vAlign w:val="center"/>
          </w:tcPr>
          <w:p w14:paraId="35A8D658"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2933B18E"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配伍浓度审核，审核同组注射药品配伍浓度是否违规，若触发警示则提示违规内容。</w:t>
            </w:r>
          </w:p>
        </w:tc>
      </w:tr>
      <w:tr w:rsidR="007773C9" w14:paraId="31C4DB1A" w14:textId="77777777" w:rsidTr="006530F6">
        <w:trPr>
          <w:trHeight w:val="20"/>
          <w:jc w:val="center"/>
        </w:trPr>
        <w:tc>
          <w:tcPr>
            <w:tcW w:w="1129" w:type="dxa"/>
            <w:vMerge/>
            <w:shd w:val="clear" w:color="auto" w:fill="auto"/>
            <w:tcMar>
              <w:left w:w="108" w:type="dxa"/>
              <w:right w:w="108" w:type="dxa"/>
            </w:tcMar>
            <w:vAlign w:val="center"/>
          </w:tcPr>
          <w:p w14:paraId="18C067E0"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285DCE6C" w14:textId="0A267B04" w:rsidR="007773C9" w:rsidRDefault="007773C9" w:rsidP="00AF2597">
            <w:pPr>
              <w:pStyle w:val="aff8"/>
              <w:numPr>
                <w:ilvl w:val="1"/>
                <w:numId w:val="34"/>
              </w:numPr>
              <w:spacing w:line="300" w:lineRule="exact"/>
              <w:ind w:firstLineChars="0"/>
              <w:rPr>
                <w:rFonts w:ascii="宋体" w:hAnsi="宋体"/>
                <w:szCs w:val="21"/>
              </w:rPr>
            </w:pPr>
            <w:r>
              <w:rPr>
                <w:rFonts w:ascii="宋体" w:hAnsi="宋体" w:cs="Arial"/>
              </w:rPr>
              <w:t>▲</w:t>
            </w:r>
            <w:r>
              <w:rPr>
                <w:rFonts w:ascii="宋体" w:hAnsi="宋体" w:cs="宋体" w:hint="eastAsia"/>
                <w:kern w:val="0"/>
                <w:szCs w:val="21"/>
              </w:rPr>
              <w:t>钾离子浓度专项审核，审核同组注射液中含有一个或多个含钾药物，钾离子浓度是否合理，若触发警示则提示违规内容。</w:t>
            </w:r>
          </w:p>
        </w:tc>
      </w:tr>
      <w:tr w:rsidR="007773C9" w14:paraId="2F28D43A" w14:textId="77777777" w:rsidTr="006530F6">
        <w:trPr>
          <w:trHeight w:val="20"/>
          <w:jc w:val="center"/>
        </w:trPr>
        <w:tc>
          <w:tcPr>
            <w:tcW w:w="1129" w:type="dxa"/>
            <w:vMerge/>
            <w:shd w:val="clear" w:color="auto" w:fill="auto"/>
            <w:tcMar>
              <w:left w:w="108" w:type="dxa"/>
              <w:right w:w="108" w:type="dxa"/>
            </w:tcMar>
            <w:vAlign w:val="center"/>
          </w:tcPr>
          <w:p w14:paraId="6816546D"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3BB1CD96"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禁忌症审核，综合患者诊断结果、肝肾信息、体态信息，审核处方/医嘱中是否存在患者禁忌使用药品。</w:t>
            </w:r>
          </w:p>
        </w:tc>
      </w:tr>
      <w:tr w:rsidR="007773C9" w14:paraId="0ADF78EB" w14:textId="77777777" w:rsidTr="006530F6">
        <w:trPr>
          <w:trHeight w:val="20"/>
          <w:jc w:val="center"/>
        </w:trPr>
        <w:tc>
          <w:tcPr>
            <w:tcW w:w="1129" w:type="dxa"/>
            <w:vMerge/>
            <w:shd w:val="clear" w:color="auto" w:fill="auto"/>
            <w:tcMar>
              <w:left w:w="108" w:type="dxa"/>
              <w:right w:w="108" w:type="dxa"/>
            </w:tcMar>
            <w:vAlign w:val="center"/>
          </w:tcPr>
          <w:p w14:paraId="4C627BA7"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792E938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适应症审核，综合患者诊断结果审核处方/医嘱中药品适应症是否与患者的诊断内容一致。</w:t>
            </w:r>
          </w:p>
        </w:tc>
      </w:tr>
      <w:tr w:rsidR="007773C9" w14:paraId="124233C2" w14:textId="77777777" w:rsidTr="006530F6">
        <w:trPr>
          <w:trHeight w:val="20"/>
          <w:jc w:val="center"/>
        </w:trPr>
        <w:tc>
          <w:tcPr>
            <w:tcW w:w="1129" w:type="dxa"/>
            <w:vMerge/>
            <w:shd w:val="clear" w:color="auto" w:fill="auto"/>
            <w:tcMar>
              <w:left w:w="108" w:type="dxa"/>
              <w:right w:w="108" w:type="dxa"/>
            </w:tcMar>
            <w:vAlign w:val="center"/>
          </w:tcPr>
          <w:p w14:paraId="3A2E8A0A"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26728417"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Arial"/>
                <w:b/>
                <w:bCs/>
              </w:rPr>
              <w:t>▲</w:t>
            </w:r>
            <w:r>
              <w:rPr>
                <w:rFonts w:ascii="宋体" w:hAnsi="宋体" w:cs="宋体" w:hint="eastAsia"/>
                <w:kern w:val="0"/>
                <w:szCs w:val="21"/>
              </w:rPr>
              <w:t>重复用药审核，对处方/医嘱中多种药品进行重复用药审核，审核是否包含同样的药理或同种成份，引起过量药效。</w:t>
            </w:r>
          </w:p>
        </w:tc>
      </w:tr>
      <w:tr w:rsidR="007773C9" w14:paraId="11598AEC" w14:textId="77777777" w:rsidTr="006530F6">
        <w:trPr>
          <w:trHeight w:val="20"/>
          <w:jc w:val="center"/>
        </w:trPr>
        <w:tc>
          <w:tcPr>
            <w:tcW w:w="1129" w:type="dxa"/>
            <w:vMerge/>
            <w:shd w:val="clear" w:color="auto" w:fill="auto"/>
            <w:tcMar>
              <w:left w:w="108" w:type="dxa"/>
              <w:right w:w="108" w:type="dxa"/>
            </w:tcMar>
            <w:vAlign w:val="center"/>
          </w:tcPr>
          <w:p w14:paraId="10C8654F"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72E33447"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婴幼儿用药审核，综合患者年龄、肝肾信息、体态信息，审核处方/医嘱中是否存在婴幼儿禁用、慎用药品。</w:t>
            </w:r>
          </w:p>
        </w:tc>
      </w:tr>
      <w:tr w:rsidR="007773C9" w14:paraId="07862746" w14:textId="77777777" w:rsidTr="006530F6">
        <w:trPr>
          <w:trHeight w:val="20"/>
          <w:jc w:val="center"/>
        </w:trPr>
        <w:tc>
          <w:tcPr>
            <w:tcW w:w="1129" w:type="dxa"/>
            <w:vMerge/>
            <w:shd w:val="clear" w:color="auto" w:fill="auto"/>
            <w:tcMar>
              <w:left w:w="108" w:type="dxa"/>
              <w:right w:w="108" w:type="dxa"/>
            </w:tcMar>
            <w:vAlign w:val="center"/>
          </w:tcPr>
          <w:p w14:paraId="33332E6A"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vAlign w:val="center"/>
          </w:tcPr>
          <w:p w14:paraId="4D887891"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成人用药审核，综合患者年龄、肝肾信息、体态信息，审核处方/医嘱中是否存在成人禁用、慎用药品。</w:t>
            </w:r>
          </w:p>
        </w:tc>
      </w:tr>
      <w:tr w:rsidR="007773C9" w14:paraId="48814BFC" w14:textId="77777777" w:rsidTr="006530F6">
        <w:trPr>
          <w:trHeight w:val="20"/>
          <w:jc w:val="center"/>
        </w:trPr>
        <w:tc>
          <w:tcPr>
            <w:tcW w:w="1129" w:type="dxa"/>
            <w:vMerge/>
            <w:shd w:val="clear" w:color="auto" w:fill="auto"/>
            <w:tcMar>
              <w:left w:w="108" w:type="dxa"/>
              <w:right w:w="108" w:type="dxa"/>
            </w:tcMar>
            <w:vAlign w:val="center"/>
          </w:tcPr>
          <w:p w14:paraId="409D5EAE"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7046002A"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老年人用药审核，综合患者年龄、肝肾信息、体态信息，审核处方/医嘱中是否存在老年人禁用、慎用药品</w:t>
            </w:r>
          </w:p>
        </w:tc>
      </w:tr>
      <w:tr w:rsidR="007773C9" w14:paraId="718CEA1A" w14:textId="77777777" w:rsidTr="006530F6">
        <w:trPr>
          <w:trHeight w:val="20"/>
          <w:jc w:val="center"/>
        </w:trPr>
        <w:tc>
          <w:tcPr>
            <w:tcW w:w="1129" w:type="dxa"/>
            <w:vMerge/>
            <w:shd w:val="clear" w:color="auto" w:fill="auto"/>
            <w:tcMar>
              <w:left w:w="108" w:type="dxa"/>
              <w:right w:w="108" w:type="dxa"/>
            </w:tcMar>
            <w:vAlign w:val="center"/>
          </w:tcPr>
          <w:p w14:paraId="234CDEC9"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570B8F7F"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妊娠期用药审核，支持审核妊娠期用药规则，综合患者诊断结果、肝肾信息、体态信息，审核处方/医嘱中是否存在妊娠期禁用、慎用药品。</w:t>
            </w:r>
          </w:p>
        </w:tc>
      </w:tr>
      <w:tr w:rsidR="007773C9" w14:paraId="786F0DA9" w14:textId="77777777" w:rsidTr="006530F6">
        <w:trPr>
          <w:trHeight w:val="20"/>
          <w:jc w:val="center"/>
        </w:trPr>
        <w:tc>
          <w:tcPr>
            <w:tcW w:w="1129" w:type="dxa"/>
            <w:vMerge/>
            <w:shd w:val="clear" w:color="auto" w:fill="auto"/>
            <w:tcMar>
              <w:left w:w="108" w:type="dxa"/>
              <w:right w:w="108" w:type="dxa"/>
            </w:tcMar>
            <w:vAlign w:val="center"/>
          </w:tcPr>
          <w:p w14:paraId="45FDE806"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38BAFC55"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哺乳期用药审核，支持审核哺乳期用药规则，综合患者诊断结果、肝肾信息、体态信息，审核处方/医嘱中是否存在哺乳期禁用、慎用药品。</w:t>
            </w:r>
          </w:p>
        </w:tc>
      </w:tr>
      <w:tr w:rsidR="007773C9" w14:paraId="225F8017" w14:textId="77777777" w:rsidTr="006530F6">
        <w:trPr>
          <w:trHeight w:val="20"/>
          <w:jc w:val="center"/>
        </w:trPr>
        <w:tc>
          <w:tcPr>
            <w:tcW w:w="1129" w:type="dxa"/>
            <w:vMerge/>
            <w:shd w:val="clear" w:color="auto" w:fill="auto"/>
            <w:tcMar>
              <w:left w:w="108" w:type="dxa"/>
              <w:right w:w="108" w:type="dxa"/>
            </w:tcMar>
            <w:vAlign w:val="center"/>
          </w:tcPr>
          <w:p w14:paraId="576C02DB"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65B66C24"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性别用药审核，审核处方/医嘱中是否存在不适用患者性别的药品。</w:t>
            </w:r>
          </w:p>
        </w:tc>
      </w:tr>
      <w:tr w:rsidR="007773C9" w14:paraId="5154D82E" w14:textId="77777777" w:rsidTr="006530F6">
        <w:trPr>
          <w:trHeight w:val="20"/>
          <w:jc w:val="center"/>
        </w:trPr>
        <w:tc>
          <w:tcPr>
            <w:tcW w:w="1129" w:type="dxa"/>
            <w:vMerge/>
            <w:shd w:val="clear" w:color="auto" w:fill="auto"/>
            <w:tcMar>
              <w:left w:w="108" w:type="dxa"/>
              <w:right w:w="108" w:type="dxa"/>
            </w:tcMar>
            <w:vAlign w:val="center"/>
          </w:tcPr>
          <w:p w14:paraId="44C1B21F"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55DB18D7"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肝、肾功能状态异常用药审核，综合患者诊断结果、年龄、肝肾信息、体态信息，审核处方/医嘱中是否存在患者禁用、慎用药品</w:t>
            </w:r>
          </w:p>
        </w:tc>
      </w:tr>
      <w:tr w:rsidR="007773C9" w14:paraId="67B3C3DA" w14:textId="77777777" w:rsidTr="006530F6">
        <w:trPr>
          <w:trHeight w:val="20"/>
          <w:jc w:val="center"/>
        </w:trPr>
        <w:tc>
          <w:tcPr>
            <w:tcW w:w="1129" w:type="dxa"/>
            <w:vMerge/>
            <w:shd w:val="clear" w:color="auto" w:fill="auto"/>
            <w:tcMar>
              <w:left w:w="108" w:type="dxa"/>
              <w:right w:w="108" w:type="dxa"/>
            </w:tcMar>
            <w:vAlign w:val="center"/>
          </w:tcPr>
          <w:p w14:paraId="3EF64204"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084F5D1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Arial"/>
                <w:b/>
                <w:bCs/>
              </w:rPr>
              <w:t>▲</w:t>
            </w:r>
            <w:r>
              <w:rPr>
                <w:rFonts w:ascii="宋体" w:hAnsi="宋体" w:cs="宋体" w:hint="eastAsia"/>
                <w:kern w:val="0"/>
                <w:szCs w:val="21"/>
              </w:rPr>
              <w:t>药物过敏审核，综合患者既往过敏史，审核处方/医嘱是否存在引起患者过敏的药物。</w:t>
            </w:r>
          </w:p>
        </w:tc>
      </w:tr>
      <w:tr w:rsidR="007773C9" w14:paraId="1D4FFE3A" w14:textId="77777777" w:rsidTr="006530F6">
        <w:trPr>
          <w:trHeight w:val="20"/>
          <w:jc w:val="center"/>
        </w:trPr>
        <w:tc>
          <w:tcPr>
            <w:tcW w:w="1129" w:type="dxa"/>
            <w:vMerge/>
            <w:shd w:val="clear" w:color="auto" w:fill="auto"/>
            <w:tcMar>
              <w:left w:w="108" w:type="dxa"/>
              <w:right w:w="108" w:type="dxa"/>
            </w:tcMar>
            <w:vAlign w:val="center"/>
          </w:tcPr>
          <w:p w14:paraId="766D6360"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5D8A4A44"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检验值审核，综合患者检验值结果，当触发危急值，则审核药物使用是否合理。</w:t>
            </w:r>
          </w:p>
        </w:tc>
      </w:tr>
      <w:tr w:rsidR="007773C9" w14:paraId="5E74622B" w14:textId="77777777" w:rsidTr="006530F6">
        <w:trPr>
          <w:trHeight w:val="20"/>
          <w:jc w:val="center"/>
        </w:trPr>
        <w:tc>
          <w:tcPr>
            <w:tcW w:w="1129" w:type="dxa"/>
            <w:vMerge/>
            <w:shd w:val="clear" w:color="auto" w:fill="auto"/>
            <w:tcMar>
              <w:left w:w="108" w:type="dxa"/>
              <w:right w:w="108" w:type="dxa"/>
            </w:tcMar>
            <w:vAlign w:val="center"/>
          </w:tcPr>
          <w:p w14:paraId="20D8C3A6"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36D68335"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抗菌药物审核，支持审核</w:t>
            </w:r>
            <w:proofErr w:type="gramStart"/>
            <w:r>
              <w:rPr>
                <w:rFonts w:ascii="宋体" w:hAnsi="宋体" w:cs="宋体" w:hint="eastAsia"/>
                <w:kern w:val="0"/>
                <w:szCs w:val="21"/>
              </w:rPr>
              <w:t>围手术期</w:t>
            </w:r>
            <w:proofErr w:type="gramEnd"/>
            <w:r>
              <w:rPr>
                <w:rFonts w:ascii="宋体" w:hAnsi="宋体" w:cs="宋体" w:hint="eastAsia"/>
                <w:kern w:val="0"/>
                <w:szCs w:val="21"/>
              </w:rPr>
              <w:t>内是否符合手术切口类型的抗菌药物。</w:t>
            </w:r>
          </w:p>
        </w:tc>
      </w:tr>
      <w:tr w:rsidR="007773C9" w14:paraId="182A3646" w14:textId="77777777" w:rsidTr="006530F6">
        <w:trPr>
          <w:trHeight w:val="20"/>
          <w:jc w:val="center"/>
        </w:trPr>
        <w:tc>
          <w:tcPr>
            <w:tcW w:w="1129" w:type="dxa"/>
            <w:vMerge/>
            <w:shd w:val="clear" w:color="auto" w:fill="auto"/>
            <w:tcMar>
              <w:left w:w="108" w:type="dxa"/>
              <w:right w:w="108" w:type="dxa"/>
            </w:tcMar>
            <w:vAlign w:val="center"/>
          </w:tcPr>
          <w:p w14:paraId="31E6E443"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01CFB39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中草药审核，支持中药饮片和中药颗粒处方/医嘱合理性审核</w:t>
            </w:r>
          </w:p>
        </w:tc>
      </w:tr>
      <w:tr w:rsidR="007773C9" w14:paraId="09E3550B" w14:textId="77777777" w:rsidTr="006530F6">
        <w:trPr>
          <w:trHeight w:val="20"/>
          <w:jc w:val="center"/>
        </w:trPr>
        <w:tc>
          <w:tcPr>
            <w:tcW w:w="1129" w:type="dxa"/>
            <w:vMerge/>
            <w:shd w:val="clear" w:color="auto" w:fill="auto"/>
            <w:tcMar>
              <w:left w:w="108" w:type="dxa"/>
              <w:right w:w="108" w:type="dxa"/>
            </w:tcMar>
            <w:vAlign w:val="center"/>
          </w:tcPr>
          <w:p w14:paraId="2670E3AA"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53DABF22" w14:textId="77777777" w:rsidR="007773C9" w:rsidRDefault="007773C9" w:rsidP="007773C9">
            <w:pPr>
              <w:pStyle w:val="aff8"/>
              <w:numPr>
                <w:ilvl w:val="1"/>
                <w:numId w:val="34"/>
              </w:numPr>
              <w:spacing w:line="300" w:lineRule="exact"/>
              <w:ind w:left="0" w:firstLineChars="0" w:firstLine="0"/>
              <w:rPr>
                <w:rFonts w:ascii="宋体" w:hAnsi="宋体"/>
                <w:szCs w:val="21"/>
              </w:rPr>
            </w:pPr>
            <w:proofErr w:type="gramStart"/>
            <w:r>
              <w:rPr>
                <w:rFonts w:ascii="宋体" w:hAnsi="宋体" w:cs="宋体" w:hint="eastAsia"/>
                <w:kern w:val="0"/>
                <w:szCs w:val="21"/>
              </w:rPr>
              <w:t>跨方审核</w:t>
            </w:r>
            <w:proofErr w:type="gramEnd"/>
            <w:r>
              <w:rPr>
                <w:rFonts w:ascii="宋体" w:hAnsi="宋体" w:cs="宋体" w:hint="eastAsia"/>
                <w:kern w:val="0"/>
                <w:szCs w:val="21"/>
              </w:rPr>
              <w:t>支持不同时段、科室</w:t>
            </w:r>
            <w:proofErr w:type="gramStart"/>
            <w:r>
              <w:rPr>
                <w:rFonts w:ascii="宋体" w:hAnsi="宋体" w:cs="宋体" w:hint="eastAsia"/>
                <w:kern w:val="0"/>
                <w:szCs w:val="21"/>
              </w:rPr>
              <w:t>的跨方审核</w:t>
            </w:r>
            <w:proofErr w:type="gramEnd"/>
            <w:r>
              <w:rPr>
                <w:rFonts w:ascii="宋体" w:hAnsi="宋体" w:cs="宋体" w:hint="eastAsia"/>
                <w:kern w:val="0"/>
                <w:szCs w:val="21"/>
              </w:rPr>
              <w:t>；</w:t>
            </w:r>
            <w:proofErr w:type="gramStart"/>
            <w:r>
              <w:rPr>
                <w:rFonts w:ascii="宋体" w:hAnsi="宋体" w:cs="宋体" w:hint="eastAsia"/>
                <w:kern w:val="0"/>
                <w:szCs w:val="21"/>
              </w:rPr>
              <w:t>跨方审核</w:t>
            </w:r>
            <w:proofErr w:type="gramEnd"/>
            <w:r>
              <w:rPr>
                <w:rFonts w:ascii="宋体" w:hAnsi="宋体" w:cs="宋体" w:hint="eastAsia"/>
                <w:kern w:val="0"/>
                <w:szCs w:val="21"/>
              </w:rPr>
              <w:t>配置支持自定义开启或是关闭，并可设置为AI自动审核。</w:t>
            </w:r>
          </w:p>
        </w:tc>
      </w:tr>
      <w:tr w:rsidR="007773C9" w14:paraId="1EF68D3B" w14:textId="77777777" w:rsidTr="006530F6">
        <w:trPr>
          <w:trHeight w:val="20"/>
          <w:jc w:val="center"/>
        </w:trPr>
        <w:tc>
          <w:tcPr>
            <w:tcW w:w="1129" w:type="dxa"/>
            <w:vMerge/>
            <w:shd w:val="clear" w:color="auto" w:fill="auto"/>
            <w:tcMar>
              <w:left w:w="108" w:type="dxa"/>
              <w:right w:w="108" w:type="dxa"/>
            </w:tcMar>
            <w:vAlign w:val="center"/>
          </w:tcPr>
          <w:p w14:paraId="71424ABB"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1739C991" w14:textId="7149BFF0" w:rsidR="007773C9" w:rsidRDefault="00827C3D" w:rsidP="00B92BA9">
            <w:pPr>
              <w:pStyle w:val="aff8"/>
              <w:numPr>
                <w:ilvl w:val="1"/>
                <w:numId w:val="34"/>
              </w:numPr>
              <w:spacing w:line="300" w:lineRule="exact"/>
              <w:ind w:firstLineChars="0"/>
              <w:rPr>
                <w:rFonts w:ascii="宋体" w:hAnsi="宋体"/>
                <w:szCs w:val="21"/>
              </w:rPr>
            </w:pPr>
            <w:r>
              <w:rPr>
                <w:rFonts w:ascii="宋体" w:hAnsi="宋体" w:cs="宋体" w:hint="eastAsia"/>
                <w:kern w:val="0"/>
                <w:szCs w:val="21"/>
              </w:rPr>
              <w:t>H</w:t>
            </w:r>
            <w:r>
              <w:rPr>
                <w:rFonts w:ascii="宋体" w:hAnsi="宋体" w:cs="宋体"/>
                <w:kern w:val="0"/>
                <w:szCs w:val="21"/>
              </w:rPr>
              <w:t>IS</w:t>
            </w:r>
            <w:r>
              <w:rPr>
                <w:rFonts w:ascii="宋体" w:hAnsi="宋体" w:cs="宋体" w:hint="eastAsia"/>
                <w:kern w:val="0"/>
                <w:szCs w:val="21"/>
              </w:rPr>
              <w:t>医生站可查看审核结果，技术实现不做硬性要求，通过视图或webservice均可，主要目的是医生站能看到审核结果即可。</w:t>
            </w:r>
          </w:p>
        </w:tc>
      </w:tr>
      <w:tr w:rsidR="007773C9" w14:paraId="33D5FA00" w14:textId="77777777" w:rsidTr="006530F6">
        <w:trPr>
          <w:trHeight w:val="20"/>
          <w:jc w:val="center"/>
        </w:trPr>
        <w:tc>
          <w:tcPr>
            <w:tcW w:w="1129" w:type="dxa"/>
            <w:vMerge/>
            <w:shd w:val="clear" w:color="auto" w:fill="auto"/>
            <w:tcMar>
              <w:left w:w="108" w:type="dxa"/>
              <w:right w:w="108" w:type="dxa"/>
            </w:tcMar>
            <w:vAlign w:val="center"/>
          </w:tcPr>
          <w:p w14:paraId="7394C3D5"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2D29B37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审方人员组自定义，审方管理员可根据具体时段、排班计划，审方内容，对审方药师的协同分工执行操作。</w:t>
            </w:r>
          </w:p>
        </w:tc>
      </w:tr>
      <w:tr w:rsidR="007773C9" w14:paraId="2A387D02" w14:textId="77777777" w:rsidTr="006530F6">
        <w:trPr>
          <w:trHeight w:val="20"/>
          <w:jc w:val="center"/>
        </w:trPr>
        <w:tc>
          <w:tcPr>
            <w:tcW w:w="1129" w:type="dxa"/>
            <w:vMerge/>
            <w:shd w:val="clear" w:color="auto" w:fill="auto"/>
            <w:tcMar>
              <w:left w:w="108" w:type="dxa"/>
              <w:right w:w="108" w:type="dxa"/>
            </w:tcMar>
            <w:vAlign w:val="center"/>
          </w:tcPr>
          <w:p w14:paraId="32E4A6D2"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08E09172" w14:textId="77777777" w:rsidR="007773C9" w:rsidRDefault="007773C9" w:rsidP="007773C9">
            <w:pPr>
              <w:pStyle w:val="aff8"/>
              <w:numPr>
                <w:ilvl w:val="1"/>
                <w:numId w:val="34"/>
              </w:numPr>
              <w:spacing w:line="300" w:lineRule="exact"/>
              <w:ind w:left="0" w:firstLineChars="0" w:firstLine="0"/>
              <w:rPr>
                <w:rFonts w:ascii="宋体" w:hAnsi="宋体"/>
                <w:szCs w:val="21"/>
              </w:rPr>
            </w:pPr>
            <w:r>
              <w:rPr>
                <w:rFonts w:ascii="宋体" w:hAnsi="宋体" w:cs="宋体" w:hint="eastAsia"/>
                <w:kern w:val="0"/>
                <w:szCs w:val="21"/>
              </w:rPr>
              <w:t>审核时限，支持自定义审核时限，包含审核接单、审核过程、坚持用药行为；</w:t>
            </w:r>
            <w:r>
              <w:rPr>
                <w:rFonts w:ascii="宋体" w:hAnsi="宋体" w:hint="eastAsia"/>
                <w:szCs w:val="21"/>
              </w:rPr>
              <w:t>系统支持自动记录超时状态，并针对接单前后的不同超时行为进行配置，且可关联不同的审核等级分别配置。</w:t>
            </w:r>
          </w:p>
        </w:tc>
      </w:tr>
      <w:tr w:rsidR="007773C9" w14:paraId="599F6C51" w14:textId="77777777" w:rsidTr="006530F6">
        <w:trPr>
          <w:trHeight w:val="20"/>
          <w:jc w:val="center"/>
        </w:trPr>
        <w:tc>
          <w:tcPr>
            <w:tcW w:w="1129" w:type="dxa"/>
            <w:vMerge/>
            <w:shd w:val="clear" w:color="auto" w:fill="auto"/>
            <w:tcMar>
              <w:left w:w="108" w:type="dxa"/>
              <w:right w:w="108" w:type="dxa"/>
            </w:tcMar>
            <w:vAlign w:val="center"/>
          </w:tcPr>
          <w:p w14:paraId="54209137"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006FBC82" w14:textId="47B931CF" w:rsidR="007773C9" w:rsidRDefault="007773C9" w:rsidP="00B84460">
            <w:pPr>
              <w:pStyle w:val="aff8"/>
              <w:numPr>
                <w:ilvl w:val="1"/>
                <w:numId w:val="34"/>
              </w:numPr>
              <w:spacing w:line="300" w:lineRule="exact"/>
              <w:ind w:firstLineChars="0"/>
              <w:rPr>
                <w:rFonts w:ascii="宋体" w:hAnsi="宋体"/>
                <w:szCs w:val="21"/>
              </w:rPr>
            </w:pPr>
            <w:r>
              <w:rPr>
                <w:rFonts w:ascii="宋体" w:hAnsi="宋体" w:cs="Arial"/>
                <w:b/>
                <w:bCs/>
              </w:rPr>
              <w:t>▲</w:t>
            </w:r>
            <w:r>
              <w:rPr>
                <w:rFonts w:ascii="宋体" w:hAnsi="宋体" w:cs="宋体" w:hint="eastAsia"/>
                <w:kern w:val="0"/>
                <w:szCs w:val="21"/>
              </w:rPr>
              <w:t>审核排班，可根据医院的作息时间，配置排班计划，进行AI审核或人工审核。</w:t>
            </w:r>
          </w:p>
        </w:tc>
      </w:tr>
      <w:tr w:rsidR="007773C9" w14:paraId="48FEE666" w14:textId="77777777" w:rsidTr="006530F6">
        <w:trPr>
          <w:trHeight w:val="20"/>
          <w:jc w:val="center"/>
        </w:trPr>
        <w:tc>
          <w:tcPr>
            <w:tcW w:w="1129" w:type="dxa"/>
            <w:vMerge/>
            <w:shd w:val="clear" w:color="auto" w:fill="auto"/>
            <w:tcMar>
              <w:left w:w="108" w:type="dxa"/>
              <w:right w:w="108" w:type="dxa"/>
            </w:tcMar>
            <w:vAlign w:val="center"/>
          </w:tcPr>
          <w:p w14:paraId="540B35E5"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4D1F68A8"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拦截配置，针对专项药品和审核警示等级，自定义设置执行对应的拦截属性、警示方式配置。</w:t>
            </w:r>
          </w:p>
        </w:tc>
      </w:tr>
      <w:tr w:rsidR="007773C9" w14:paraId="562CDDB3" w14:textId="77777777" w:rsidTr="006530F6">
        <w:trPr>
          <w:trHeight w:val="20"/>
          <w:jc w:val="center"/>
        </w:trPr>
        <w:tc>
          <w:tcPr>
            <w:tcW w:w="1129" w:type="dxa"/>
            <w:vMerge/>
            <w:shd w:val="clear" w:color="auto" w:fill="auto"/>
            <w:tcMar>
              <w:left w:w="108" w:type="dxa"/>
              <w:right w:w="108" w:type="dxa"/>
            </w:tcMar>
            <w:vAlign w:val="center"/>
          </w:tcPr>
          <w:p w14:paraId="75D9AA13"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3A5E7EA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审核科室权限配置，根据组织体系、时间、排班需求，对参与到处方/医嘱审核行为中的药师进行相关科室审核权限配置。</w:t>
            </w:r>
          </w:p>
        </w:tc>
      </w:tr>
      <w:tr w:rsidR="007773C9" w14:paraId="7D656CB9" w14:textId="77777777" w:rsidTr="006530F6">
        <w:trPr>
          <w:trHeight w:val="20"/>
          <w:jc w:val="center"/>
        </w:trPr>
        <w:tc>
          <w:tcPr>
            <w:tcW w:w="1129" w:type="dxa"/>
            <w:vMerge/>
            <w:shd w:val="clear" w:color="auto" w:fill="auto"/>
            <w:tcMar>
              <w:left w:w="108" w:type="dxa"/>
              <w:right w:w="108" w:type="dxa"/>
            </w:tcMar>
            <w:vAlign w:val="center"/>
          </w:tcPr>
          <w:p w14:paraId="1241F57F"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0773B7F8"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特殊对象，支持根据药品特性、患者性别、肝肾、检验指标要素，设置特定人群执行自定义审核模式。</w:t>
            </w:r>
          </w:p>
        </w:tc>
      </w:tr>
      <w:tr w:rsidR="007773C9" w14:paraId="45E32CDE" w14:textId="77777777" w:rsidTr="006530F6">
        <w:trPr>
          <w:trHeight w:val="20"/>
          <w:jc w:val="center"/>
        </w:trPr>
        <w:tc>
          <w:tcPr>
            <w:tcW w:w="1129" w:type="dxa"/>
            <w:vMerge/>
            <w:shd w:val="clear" w:color="auto" w:fill="auto"/>
            <w:tcMar>
              <w:left w:w="108" w:type="dxa"/>
              <w:right w:w="108" w:type="dxa"/>
            </w:tcMar>
            <w:vAlign w:val="center"/>
          </w:tcPr>
          <w:p w14:paraId="3708E7EC"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6BB6262B"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审核依据支撑，相关的警示、拦截要素、系统记录可提供权威的医学、药学文献内容做引用、查询、查看，并且可以针对实际的运用情况做灵活的配置编辑。</w:t>
            </w:r>
          </w:p>
        </w:tc>
      </w:tr>
      <w:tr w:rsidR="007773C9" w14:paraId="5684E334" w14:textId="77777777" w:rsidTr="006530F6">
        <w:trPr>
          <w:trHeight w:val="20"/>
          <w:jc w:val="center"/>
        </w:trPr>
        <w:tc>
          <w:tcPr>
            <w:tcW w:w="1129" w:type="dxa"/>
            <w:vMerge/>
            <w:shd w:val="clear" w:color="auto" w:fill="auto"/>
            <w:tcMar>
              <w:left w:w="108" w:type="dxa"/>
              <w:right w:w="108" w:type="dxa"/>
            </w:tcMar>
            <w:vAlign w:val="center"/>
          </w:tcPr>
          <w:p w14:paraId="373D1432"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3D3C89F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审核追溯，针对历史的AI和人工审核行为、审核结果进行追溯查看，支持查看每次审核的详细内容以及处方/医嘱变更状态。</w:t>
            </w:r>
          </w:p>
        </w:tc>
      </w:tr>
      <w:tr w:rsidR="007773C9" w14:paraId="5CC95296" w14:textId="77777777" w:rsidTr="006530F6">
        <w:trPr>
          <w:trHeight w:val="20"/>
          <w:jc w:val="center"/>
        </w:trPr>
        <w:tc>
          <w:tcPr>
            <w:tcW w:w="1129" w:type="dxa"/>
            <w:vMerge/>
            <w:shd w:val="clear" w:color="auto" w:fill="auto"/>
            <w:tcMar>
              <w:left w:w="108" w:type="dxa"/>
              <w:right w:w="108" w:type="dxa"/>
            </w:tcMar>
            <w:vAlign w:val="center"/>
          </w:tcPr>
          <w:p w14:paraId="430D1702" w14:textId="77777777" w:rsidR="007773C9" w:rsidRDefault="007773C9" w:rsidP="00AC7DA1">
            <w:pPr>
              <w:ind w:firstLineChars="13" w:firstLine="27"/>
              <w:rPr>
                <w:rFonts w:ascii="宋体" w:eastAsia="宋体" w:hAnsi="宋体" w:cs="Times New Roman"/>
                <w:szCs w:val="21"/>
              </w:rPr>
            </w:pPr>
          </w:p>
        </w:tc>
        <w:tc>
          <w:tcPr>
            <w:tcW w:w="8222" w:type="dxa"/>
            <w:shd w:val="clear" w:color="auto" w:fill="auto"/>
            <w:tcMar>
              <w:left w:w="108" w:type="dxa"/>
              <w:right w:w="108" w:type="dxa"/>
            </w:tcMar>
          </w:tcPr>
          <w:p w14:paraId="68388EC0" w14:textId="0DE554F6" w:rsidR="007773C9" w:rsidRDefault="007773C9" w:rsidP="001159BE">
            <w:pPr>
              <w:pStyle w:val="aff8"/>
              <w:numPr>
                <w:ilvl w:val="1"/>
                <w:numId w:val="34"/>
              </w:numPr>
              <w:spacing w:line="300" w:lineRule="exact"/>
              <w:ind w:firstLineChars="0"/>
              <w:rPr>
                <w:rFonts w:ascii="宋体" w:hAnsi="宋体" w:cs="宋体"/>
                <w:kern w:val="0"/>
                <w:szCs w:val="21"/>
              </w:rPr>
            </w:pPr>
            <w:r>
              <w:rPr>
                <w:rFonts w:ascii="宋体" w:hAnsi="宋体" w:cs="Arial"/>
                <w:b/>
                <w:bCs/>
              </w:rPr>
              <w:t>▲</w:t>
            </w:r>
            <w:r>
              <w:rPr>
                <w:rFonts w:ascii="宋体" w:hAnsi="宋体" w:cs="宋体" w:hint="eastAsia"/>
                <w:kern w:val="0"/>
                <w:szCs w:val="21"/>
              </w:rPr>
              <w:t>即时通讯功能，提供药师和医师的在线沟通工具，便于医师在开具处方/医嘱时和药师审核处方/医嘱时进行沟通；支持图片、文件传输。</w:t>
            </w:r>
          </w:p>
        </w:tc>
      </w:tr>
      <w:tr w:rsidR="007773C9" w14:paraId="3D369A97" w14:textId="77777777" w:rsidTr="006530F6">
        <w:trPr>
          <w:trHeight w:val="20"/>
          <w:jc w:val="center"/>
        </w:trPr>
        <w:tc>
          <w:tcPr>
            <w:tcW w:w="1129" w:type="dxa"/>
            <w:vMerge w:val="restart"/>
            <w:shd w:val="clear" w:color="auto" w:fill="auto"/>
            <w:tcMar>
              <w:left w:w="108" w:type="dxa"/>
              <w:right w:w="108" w:type="dxa"/>
            </w:tcMar>
            <w:vAlign w:val="center"/>
          </w:tcPr>
          <w:p w14:paraId="5F7B2F1E" w14:textId="77777777" w:rsidR="007773C9" w:rsidRDefault="007773C9" w:rsidP="00AC7DA1">
            <w:pPr>
              <w:spacing w:line="360" w:lineRule="exact"/>
              <w:ind w:firstLineChars="13" w:firstLine="27"/>
              <w:rPr>
                <w:rFonts w:ascii="宋体" w:eastAsia="宋体" w:hAnsi="宋体"/>
                <w:szCs w:val="21"/>
              </w:rPr>
            </w:pPr>
            <w:r>
              <w:rPr>
                <w:rFonts w:ascii="宋体" w:eastAsia="宋体" w:hAnsi="宋体" w:cs="宋体" w:hint="eastAsia"/>
                <w:b/>
                <w:bCs/>
                <w:kern w:val="0"/>
                <w:szCs w:val="21"/>
              </w:rPr>
              <w:t>3、临床药典</w:t>
            </w:r>
          </w:p>
        </w:tc>
        <w:tc>
          <w:tcPr>
            <w:tcW w:w="8222" w:type="dxa"/>
            <w:shd w:val="clear" w:color="auto" w:fill="auto"/>
            <w:tcMar>
              <w:left w:w="108" w:type="dxa"/>
              <w:right w:w="108" w:type="dxa"/>
            </w:tcMar>
            <w:vAlign w:val="center"/>
          </w:tcPr>
          <w:p w14:paraId="13CB7E06" w14:textId="77777777" w:rsidR="007773C9" w:rsidRDefault="007773C9" w:rsidP="007773C9">
            <w:pPr>
              <w:pStyle w:val="aff8"/>
              <w:numPr>
                <w:ilvl w:val="0"/>
                <w:numId w:val="34"/>
              </w:numPr>
              <w:spacing w:line="300" w:lineRule="exact"/>
              <w:ind w:firstLineChars="0"/>
              <w:rPr>
                <w:rFonts w:ascii="宋体" w:hAnsi="宋体"/>
                <w:vanish/>
                <w:szCs w:val="21"/>
              </w:rPr>
            </w:pPr>
          </w:p>
          <w:p w14:paraId="00AE63C8"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药学查询工具，支持药学服务工具的查询功能：药品说明书、临床指南、肝肾功能不全用药量调整、配伍禁忌、FDA 妊娠期药物分类、用药教育、检验值和诊断、抗菌药物指导、用药资讯、法律法规、常用医学公式、用药专论、相互作用、药品不良反应、中药、中药禁忌。</w:t>
            </w:r>
          </w:p>
        </w:tc>
      </w:tr>
      <w:tr w:rsidR="007773C9" w14:paraId="4E73105D" w14:textId="77777777" w:rsidTr="006530F6">
        <w:trPr>
          <w:trHeight w:val="20"/>
          <w:jc w:val="center"/>
        </w:trPr>
        <w:tc>
          <w:tcPr>
            <w:tcW w:w="1129" w:type="dxa"/>
            <w:vMerge/>
            <w:shd w:val="clear" w:color="auto" w:fill="auto"/>
            <w:tcMar>
              <w:left w:w="108" w:type="dxa"/>
              <w:right w:w="108" w:type="dxa"/>
            </w:tcMar>
            <w:vAlign w:val="center"/>
          </w:tcPr>
          <w:p w14:paraId="72D56FC4" w14:textId="77777777" w:rsidR="007773C9" w:rsidRDefault="007773C9" w:rsidP="007773C9">
            <w:pPr>
              <w:pStyle w:val="aff8"/>
              <w:numPr>
                <w:ilvl w:val="2"/>
                <w:numId w:val="18"/>
              </w:numPr>
              <w:spacing w:line="360" w:lineRule="exact"/>
              <w:ind w:left="211" w:firstLineChars="13" w:firstLine="27"/>
              <w:rPr>
                <w:rFonts w:ascii="宋体" w:hAnsi="宋体"/>
                <w:szCs w:val="21"/>
              </w:rPr>
            </w:pPr>
          </w:p>
        </w:tc>
        <w:tc>
          <w:tcPr>
            <w:tcW w:w="8222" w:type="dxa"/>
            <w:shd w:val="clear" w:color="auto" w:fill="auto"/>
            <w:tcMar>
              <w:left w:w="108" w:type="dxa"/>
              <w:right w:w="108" w:type="dxa"/>
            </w:tcMar>
            <w:vAlign w:val="center"/>
          </w:tcPr>
          <w:p w14:paraId="012DA080"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常用医药学相关公式，支持使用常用医学公式。</w:t>
            </w:r>
          </w:p>
        </w:tc>
      </w:tr>
      <w:tr w:rsidR="007773C9" w14:paraId="7EFB51EA" w14:textId="77777777" w:rsidTr="006530F6">
        <w:trPr>
          <w:trHeight w:val="20"/>
          <w:jc w:val="center"/>
        </w:trPr>
        <w:tc>
          <w:tcPr>
            <w:tcW w:w="1129" w:type="dxa"/>
            <w:vMerge/>
            <w:shd w:val="clear" w:color="auto" w:fill="auto"/>
            <w:tcMar>
              <w:left w:w="108" w:type="dxa"/>
              <w:right w:w="108" w:type="dxa"/>
            </w:tcMar>
            <w:vAlign w:val="center"/>
          </w:tcPr>
          <w:p w14:paraId="2F478CAA" w14:textId="77777777" w:rsidR="007773C9" w:rsidRDefault="007773C9" w:rsidP="007773C9">
            <w:pPr>
              <w:pStyle w:val="aff8"/>
              <w:numPr>
                <w:ilvl w:val="2"/>
                <w:numId w:val="18"/>
              </w:numPr>
              <w:spacing w:line="360" w:lineRule="exact"/>
              <w:ind w:left="211" w:firstLineChars="13" w:firstLine="27"/>
              <w:rPr>
                <w:rFonts w:ascii="宋体" w:hAnsi="宋体"/>
                <w:szCs w:val="21"/>
              </w:rPr>
            </w:pPr>
          </w:p>
        </w:tc>
        <w:tc>
          <w:tcPr>
            <w:tcW w:w="8222" w:type="dxa"/>
            <w:shd w:val="clear" w:color="auto" w:fill="auto"/>
            <w:tcMar>
              <w:left w:w="108" w:type="dxa"/>
              <w:right w:w="108" w:type="dxa"/>
            </w:tcMar>
            <w:vAlign w:val="center"/>
          </w:tcPr>
          <w:p w14:paraId="66EC22A2" w14:textId="77777777" w:rsidR="007773C9" w:rsidRDefault="007773C9" w:rsidP="007773C9">
            <w:pPr>
              <w:pStyle w:val="aff8"/>
              <w:numPr>
                <w:ilvl w:val="1"/>
                <w:numId w:val="34"/>
              </w:numPr>
              <w:spacing w:line="300" w:lineRule="exact"/>
              <w:ind w:left="0" w:firstLineChars="0" w:firstLine="0"/>
              <w:rPr>
                <w:rFonts w:ascii="宋体" w:hAnsi="宋体" w:cs="宋体"/>
                <w:kern w:val="0"/>
                <w:szCs w:val="21"/>
              </w:rPr>
            </w:pPr>
            <w:r>
              <w:rPr>
                <w:rFonts w:ascii="宋体" w:hAnsi="宋体" w:cs="宋体" w:hint="eastAsia"/>
                <w:kern w:val="0"/>
                <w:szCs w:val="21"/>
              </w:rPr>
              <w:t>辅助工具，支持医师使用系统对相关的药学数据进行查验，并配医学药学公式，辅助医师开展诊疗业务。</w:t>
            </w:r>
          </w:p>
          <w:p w14:paraId="0BF988A1" w14:textId="77777777" w:rsidR="007773C9" w:rsidRDefault="007773C9" w:rsidP="00AC7DA1">
            <w:pPr>
              <w:pStyle w:val="aff8"/>
              <w:spacing w:line="300" w:lineRule="exact"/>
              <w:ind w:firstLineChars="0" w:firstLine="0"/>
              <w:rPr>
                <w:rFonts w:ascii="宋体" w:hAnsi="宋体"/>
                <w:szCs w:val="21"/>
              </w:rPr>
            </w:pPr>
            <w:r>
              <w:rPr>
                <w:rFonts w:ascii="宋体" w:hAnsi="宋体" w:cs="宋体" w:hint="eastAsia"/>
                <w:kern w:val="0"/>
                <w:szCs w:val="21"/>
              </w:rPr>
              <w:t>支持针对医师开展用药教育服务，可查询系统数据库内相关知识库。</w:t>
            </w:r>
          </w:p>
        </w:tc>
      </w:tr>
      <w:tr w:rsidR="007773C9" w14:paraId="4534C076" w14:textId="77777777" w:rsidTr="006530F6">
        <w:trPr>
          <w:trHeight w:val="20"/>
          <w:jc w:val="center"/>
        </w:trPr>
        <w:tc>
          <w:tcPr>
            <w:tcW w:w="1129" w:type="dxa"/>
            <w:vMerge w:val="restart"/>
            <w:shd w:val="clear" w:color="auto" w:fill="auto"/>
            <w:tcMar>
              <w:left w:w="108" w:type="dxa"/>
              <w:right w:w="108" w:type="dxa"/>
            </w:tcMar>
            <w:vAlign w:val="center"/>
          </w:tcPr>
          <w:p w14:paraId="0A827E83" w14:textId="77777777" w:rsidR="007773C9" w:rsidRDefault="007773C9" w:rsidP="00AC7DA1">
            <w:pPr>
              <w:spacing w:line="360" w:lineRule="exact"/>
              <w:ind w:firstLineChars="13" w:firstLine="27"/>
              <w:rPr>
                <w:rFonts w:ascii="宋体" w:eastAsia="宋体" w:hAnsi="宋体" w:cs="宋体"/>
                <w:b/>
                <w:bCs/>
                <w:kern w:val="0"/>
                <w:szCs w:val="21"/>
              </w:rPr>
            </w:pPr>
            <w:r>
              <w:rPr>
                <w:rFonts w:ascii="宋体" w:eastAsia="宋体" w:hAnsi="宋体" w:cs="宋体" w:hint="eastAsia"/>
                <w:b/>
                <w:bCs/>
                <w:kern w:val="0"/>
                <w:szCs w:val="21"/>
              </w:rPr>
              <w:t>4、用药点评管理</w:t>
            </w:r>
          </w:p>
        </w:tc>
        <w:tc>
          <w:tcPr>
            <w:tcW w:w="8222" w:type="dxa"/>
            <w:shd w:val="clear" w:color="auto" w:fill="auto"/>
            <w:tcMar>
              <w:left w:w="108" w:type="dxa"/>
              <w:right w:w="108" w:type="dxa"/>
            </w:tcMar>
            <w:vAlign w:val="center"/>
          </w:tcPr>
          <w:p w14:paraId="4B3C2ED9" w14:textId="77777777" w:rsidR="007773C9" w:rsidRDefault="007773C9" w:rsidP="007773C9">
            <w:pPr>
              <w:pStyle w:val="aff8"/>
              <w:numPr>
                <w:ilvl w:val="0"/>
                <w:numId w:val="34"/>
              </w:numPr>
              <w:spacing w:line="300" w:lineRule="exact"/>
              <w:ind w:left="0" w:firstLineChars="14" w:firstLine="29"/>
              <w:rPr>
                <w:rFonts w:ascii="宋体" w:hAnsi="宋体" w:cs="宋体"/>
                <w:vanish/>
                <w:kern w:val="0"/>
                <w:szCs w:val="21"/>
              </w:rPr>
            </w:pPr>
          </w:p>
          <w:p w14:paraId="5EDE0AB4" w14:textId="77777777" w:rsidR="007773C9" w:rsidRDefault="007773C9" w:rsidP="007773C9">
            <w:pPr>
              <w:pStyle w:val="aff8"/>
              <w:numPr>
                <w:ilvl w:val="1"/>
                <w:numId w:val="34"/>
              </w:numPr>
              <w:spacing w:line="300" w:lineRule="exact"/>
              <w:ind w:left="0" w:firstLineChars="14" w:firstLine="29"/>
              <w:rPr>
                <w:rFonts w:ascii="宋体" w:hAnsi="宋体" w:cs="宋体"/>
                <w:kern w:val="0"/>
                <w:szCs w:val="21"/>
              </w:rPr>
            </w:pPr>
            <w:r>
              <w:rPr>
                <w:rFonts w:ascii="宋体" w:hAnsi="宋体" w:cs="宋体" w:hint="eastAsia"/>
                <w:kern w:val="0"/>
                <w:szCs w:val="21"/>
              </w:rPr>
              <w:t>处方点评/医嘱设置,支持多个院区、科室、医生的统一用药分析、管理；</w:t>
            </w:r>
          </w:p>
          <w:p w14:paraId="074D8D5C" w14:textId="77777777" w:rsidR="007773C9" w:rsidRDefault="007773C9" w:rsidP="00AC7DA1">
            <w:pPr>
              <w:pStyle w:val="aff8"/>
              <w:spacing w:line="300" w:lineRule="exact"/>
              <w:ind w:firstLineChars="14" w:firstLine="29"/>
              <w:rPr>
                <w:rFonts w:ascii="宋体" w:hAnsi="宋体"/>
                <w:szCs w:val="21"/>
              </w:rPr>
            </w:pPr>
            <w:r>
              <w:rPr>
                <w:rFonts w:ascii="宋体" w:hAnsi="宋体" w:cs="宋体" w:hint="eastAsia"/>
                <w:kern w:val="0"/>
                <w:szCs w:val="21"/>
              </w:rPr>
              <w:t>支持选择特定的抽样条件，具体点评任务进行系统预点评处理，自动实现预点评功能，支持对预点评结果进行二次完善。</w:t>
            </w:r>
          </w:p>
        </w:tc>
      </w:tr>
      <w:tr w:rsidR="007773C9" w14:paraId="3BE2F880" w14:textId="77777777" w:rsidTr="006530F6">
        <w:trPr>
          <w:trHeight w:val="20"/>
          <w:jc w:val="center"/>
        </w:trPr>
        <w:tc>
          <w:tcPr>
            <w:tcW w:w="1129" w:type="dxa"/>
            <w:vMerge/>
            <w:shd w:val="clear" w:color="auto" w:fill="auto"/>
            <w:tcMar>
              <w:left w:w="108" w:type="dxa"/>
              <w:right w:w="108" w:type="dxa"/>
            </w:tcMar>
            <w:vAlign w:val="center"/>
          </w:tcPr>
          <w:p w14:paraId="13C857FF"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07E47F0C" w14:textId="77777777" w:rsidR="007773C9" w:rsidRDefault="007773C9" w:rsidP="007773C9">
            <w:pPr>
              <w:pStyle w:val="aff8"/>
              <w:numPr>
                <w:ilvl w:val="1"/>
                <w:numId w:val="34"/>
              </w:numPr>
              <w:spacing w:line="300" w:lineRule="exact"/>
              <w:ind w:left="0" w:firstLineChars="14" w:firstLine="29"/>
              <w:rPr>
                <w:rFonts w:ascii="宋体" w:hAnsi="宋体" w:cs="宋体"/>
                <w:kern w:val="0"/>
                <w:szCs w:val="21"/>
              </w:rPr>
            </w:pPr>
            <w:r>
              <w:rPr>
                <w:rFonts w:ascii="宋体" w:hAnsi="宋体" w:cs="宋体" w:hint="eastAsia"/>
                <w:kern w:val="0"/>
                <w:szCs w:val="21"/>
              </w:rPr>
              <w:t>门急诊处方/住院医嘱抽样点评,支持多重条件下（抗菌药物点评、处方/医嘱审核方式、处方/医嘱审核次数），抽取处方/医嘱供药事管理人员进行人工点评，并支持处方/医嘱点评任务分配，支持点评计划管理。点评药师可综合处方审核结果及警示信息进行全处方点评。</w:t>
            </w:r>
          </w:p>
          <w:p w14:paraId="63EAA5AE" w14:textId="77777777" w:rsidR="007773C9" w:rsidRDefault="007773C9" w:rsidP="00AC7DA1">
            <w:pPr>
              <w:pStyle w:val="aff8"/>
              <w:spacing w:line="300" w:lineRule="exact"/>
              <w:ind w:firstLineChars="14" w:firstLine="29"/>
              <w:rPr>
                <w:rFonts w:ascii="宋体" w:hAnsi="宋体"/>
                <w:szCs w:val="21"/>
              </w:rPr>
            </w:pPr>
            <w:r>
              <w:rPr>
                <w:rFonts w:ascii="宋体" w:hAnsi="宋体" w:cs="宋体" w:hint="eastAsia"/>
                <w:kern w:val="0"/>
                <w:szCs w:val="21"/>
              </w:rPr>
              <w:t>支持处方/医嘱批量和专项点评，包括抗菌药物、辅助用药、抗肿瘤用药、癌痛镇痛药物、重点监测品种。支持医师点评工作站，查看本人的问题处方及点评结果，支持对点评结果进行申述。支持医院各行政管理岗位，实时查看医院或科室的抽样点评结果。支持各类报表生成，包括处方数、药品数、抗菌药物品种、基药品种、不合格处方/百分率统计。支持按科室、医师、诊断结果、药品信息不同维度、不同需求灵活配置抽样方案进行抽</w:t>
            </w:r>
            <w:r>
              <w:rPr>
                <w:rFonts w:ascii="宋体" w:hAnsi="宋体" w:cs="宋体" w:hint="eastAsia"/>
                <w:kern w:val="0"/>
                <w:szCs w:val="21"/>
              </w:rPr>
              <w:lastRenderedPageBreak/>
              <w:t>样点评。支持抽取处方自定义分配给药师，并展现系统预点评结果，方便药师有针对性的开展点评。支持点评过程的实时进度监控；支持点评药师与其他药师沟通互动。支持点评结果的各类统计查询分析，便于开展后续工作。</w:t>
            </w:r>
          </w:p>
        </w:tc>
      </w:tr>
      <w:tr w:rsidR="007773C9" w14:paraId="6C07516E" w14:textId="77777777" w:rsidTr="006530F6">
        <w:trPr>
          <w:trHeight w:val="20"/>
          <w:jc w:val="center"/>
        </w:trPr>
        <w:tc>
          <w:tcPr>
            <w:tcW w:w="1129" w:type="dxa"/>
            <w:vMerge/>
            <w:shd w:val="clear" w:color="auto" w:fill="auto"/>
            <w:tcMar>
              <w:left w:w="108" w:type="dxa"/>
              <w:right w:w="108" w:type="dxa"/>
            </w:tcMar>
            <w:vAlign w:val="center"/>
          </w:tcPr>
          <w:p w14:paraId="0D641CBF"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54AF817C"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抽样配置,系统支持审核类型、审核等级、科室、药品、诊断、患者类型（性别、年龄）、药品类型、剂型、用药途径、医师、职称多个抽样维度进行条件设置，并可结合抽取对象的数量、抽取方式（随机、比例）来进行预览及执行处方/医嘱提取操作。</w:t>
            </w:r>
          </w:p>
        </w:tc>
      </w:tr>
      <w:tr w:rsidR="007773C9" w14:paraId="49C33E1D" w14:textId="77777777" w:rsidTr="006530F6">
        <w:trPr>
          <w:trHeight w:val="20"/>
          <w:jc w:val="center"/>
        </w:trPr>
        <w:tc>
          <w:tcPr>
            <w:tcW w:w="1129" w:type="dxa"/>
            <w:vMerge/>
            <w:shd w:val="clear" w:color="auto" w:fill="auto"/>
            <w:tcMar>
              <w:left w:w="108" w:type="dxa"/>
              <w:right w:w="108" w:type="dxa"/>
            </w:tcMar>
            <w:vAlign w:val="center"/>
          </w:tcPr>
          <w:p w14:paraId="6FCBCB90"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784D5503"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自动点评，系统支持按点评计划和对应的点评任务，分配执行系统预点评/自动点评操作。</w:t>
            </w:r>
          </w:p>
        </w:tc>
      </w:tr>
      <w:tr w:rsidR="007773C9" w14:paraId="7CB326EF" w14:textId="77777777" w:rsidTr="006530F6">
        <w:trPr>
          <w:trHeight w:val="20"/>
          <w:jc w:val="center"/>
        </w:trPr>
        <w:tc>
          <w:tcPr>
            <w:tcW w:w="1129" w:type="dxa"/>
            <w:vMerge/>
            <w:shd w:val="clear" w:color="auto" w:fill="auto"/>
            <w:tcMar>
              <w:left w:w="108" w:type="dxa"/>
              <w:right w:w="108" w:type="dxa"/>
            </w:tcMar>
            <w:vAlign w:val="center"/>
          </w:tcPr>
          <w:p w14:paraId="6232B946"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4EFA8AFF"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方案保存，支持不同的点评成员权限，建立常用的抽样方案并支持点评计划快速生成。</w:t>
            </w:r>
          </w:p>
        </w:tc>
      </w:tr>
      <w:tr w:rsidR="007773C9" w14:paraId="1BC248D6" w14:textId="77777777" w:rsidTr="006530F6">
        <w:trPr>
          <w:trHeight w:val="20"/>
          <w:jc w:val="center"/>
        </w:trPr>
        <w:tc>
          <w:tcPr>
            <w:tcW w:w="1129" w:type="dxa"/>
            <w:vMerge/>
            <w:shd w:val="clear" w:color="auto" w:fill="auto"/>
            <w:tcMar>
              <w:left w:w="108" w:type="dxa"/>
              <w:right w:w="108" w:type="dxa"/>
            </w:tcMar>
            <w:vAlign w:val="center"/>
          </w:tcPr>
          <w:p w14:paraId="7FE997E8"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3F758D80"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状态控制，支持定时发布点评计划，并可进行分类查询；针对</w:t>
            </w:r>
            <w:proofErr w:type="gramStart"/>
            <w:r>
              <w:rPr>
                <w:rFonts w:ascii="宋体" w:hAnsi="宋体" w:cs="宋体" w:hint="eastAsia"/>
                <w:kern w:val="0"/>
                <w:szCs w:val="21"/>
              </w:rPr>
              <w:t>未发布</w:t>
            </w:r>
            <w:proofErr w:type="gramEnd"/>
            <w:r>
              <w:rPr>
                <w:rFonts w:ascii="宋体" w:hAnsi="宋体" w:cs="宋体" w:hint="eastAsia"/>
                <w:kern w:val="0"/>
                <w:szCs w:val="21"/>
              </w:rPr>
              <w:t>的点评计划支持内容变或及时执行发布操作；已发布的点评计划支持即时终止。</w:t>
            </w:r>
          </w:p>
        </w:tc>
      </w:tr>
      <w:tr w:rsidR="007773C9" w14:paraId="5C88CE93" w14:textId="77777777" w:rsidTr="006530F6">
        <w:trPr>
          <w:trHeight w:val="20"/>
          <w:jc w:val="center"/>
        </w:trPr>
        <w:tc>
          <w:tcPr>
            <w:tcW w:w="1129" w:type="dxa"/>
            <w:vMerge/>
            <w:shd w:val="clear" w:color="auto" w:fill="auto"/>
            <w:tcMar>
              <w:left w:w="108" w:type="dxa"/>
              <w:right w:w="108" w:type="dxa"/>
            </w:tcMar>
            <w:vAlign w:val="center"/>
          </w:tcPr>
          <w:p w14:paraId="0770EB59"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12017240"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点评分配，支持自定义药师开展点评工作，支持查看点评进度。</w:t>
            </w:r>
          </w:p>
        </w:tc>
      </w:tr>
      <w:tr w:rsidR="007773C9" w14:paraId="11302931" w14:textId="77777777" w:rsidTr="006530F6">
        <w:trPr>
          <w:trHeight w:val="20"/>
          <w:jc w:val="center"/>
        </w:trPr>
        <w:tc>
          <w:tcPr>
            <w:tcW w:w="1129" w:type="dxa"/>
            <w:vMerge/>
            <w:shd w:val="clear" w:color="auto" w:fill="auto"/>
            <w:tcMar>
              <w:left w:w="108" w:type="dxa"/>
              <w:right w:w="108" w:type="dxa"/>
            </w:tcMar>
            <w:vAlign w:val="center"/>
          </w:tcPr>
          <w:p w14:paraId="0769C8A1"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0042793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点评汇总，支持各类点评任务（综合点评，</w:t>
            </w:r>
            <w:proofErr w:type="gramStart"/>
            <w:r>
              <w:rPr>
                <w:rFonts w:ascii="宋体" w:hAnsi="宋体" w:cs="宋体" w:hint="eastAsia"/>
                <w:kern w:val="0"/>
                <w:szCs w:val="21"/>
              </w:rPr>
              <w:t>抗菌管药物</w:t>
            </w:r>
            <w:proofErr w:type="gramEnd"/>
            <w:r>
              <w:rPr>
                <w:rFonts w:ascii="宋体" w:hAnsi="宋体" w:cs="宋体" w:hint="eastAsia"/>
                <w:kern w:val="0"/>
                <w:szCs w:val="21"/>
              </w:rPr>
              <w:t>专项点评，多个点评维度）生成规范的点评工作表。</w:t>
            </w:r>
          </w:p>
        </w:tc>
      </w:tr>
      <w:tr w:rsidR="007773C9" w14:paraId="45C3F2EB" w14:textId="77777777" w:rsidTr="006530F6">
        <w:trPr>
          <w:trHeight w:val="20"/>
          <w:jc w:val="center"/>
        </w:trPr>
        <w:tc>
          <w:tcPr>
            <w:tcW w:w="1129" w:type="dxa"/>
            <w:vMerge/>
            <w:shd w:val="clear" w:color="auto" w:fill="auto"/>
            <w:tcMar>
              <w:left w:w="108" w:type="dxa"/>
              <w:right w:w="108" w:type="dxa"/>
            </w:tcMar>
            <w:vAlign w:val="center"/>
          </w:tcPr>
          <w:p w14:paraId="7FA8EEDA"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0EE0164B"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点评查询，支持点评计划类别、处方/医嘱分类、点评性质、点评完成度、点评合格率要素查询相关点评数据。</w:t>
            </w:r>
          </w:p>
        </w:tc>
      </w:tr>
      <w:tr w:rsidR="007773C9" w14:paraId="6CADF891" w14:textId="77777777" w:rsidTr="006530F6">
        <w:trPr>
          <w:trHeight w:val="267"/>
          <w:jc w:val="center"/>
        </w:trPr>
        <w:tc>
          <w:tcPr>
            <w:tcW w:w="1129" w:type="dxa"/>
            <w:vMerge/>
            <w:shd w:val="clear" w:color="auto" w:fill="auto"/>
            <w:tcMar>
              <w:left w:w="108" w:type="dxa"/>
              <w:right w:w="108" w:type="dxa"/>
            </w:tcMar>
            <w:vAlign w:val="center"/>
          </w:tcPr>
          <w:p w14:paraId="094AF9A4" w14:textId="77777777" w:rsidR="007773C9" w:rsidRDefault="007773C9" w:rsidP="00AC7DA1">
            <w:pPr>
              <w:spacing w:line="360" w:lineRule="exact"/>
              <w:ind w:left="69" w:firstLineChars="13" w:firstLine="27"/>
              <w:jc w:val="center"/>
              <w:rPr>
                <w:rFonts w:ascii="宋体" w:eastAsia="宋体" w:hAnsi="宋体"/>
                <w:szCs w:val="21"/>
              </w:rPr>
            </w:pPr>
          </w:p>
        </w:tc>
        <w:tc>
          <w:tcPr>
            <w:tcW w:w="8222" w:type="dxa"/>
            <w:shd w:val="clear" w:color="auto" w:fill="auto"/>
            <w:tcMar>
              <w:left w:w="108" w:type="dxa"/>
              <w:right w:w="108" w:type="dxa"/>
            </w:tcMar>
            <w:vAlign w:val="center"/>
          </w:tcPr>
          <w:p w14:paraId="1C57BB0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点评统计，支持点评排名、点评统计、点评趋势，并可根据具体的计划类别、处方/医嘱要素进行分类统计；同步点评工作量统计与点评工作绩效指标输出。</w:t>
            </w:r>
          </w:p>
        </w:tc>
      </w:tr>
      <w:tr w:rsidR="007773C9" w14:paraId="60E2172A" w14:textId="77777777" w:rsidTr="006530F6">
        <w:trPr>
          <w:trHeight w:val="20"/>
          <w:jc w:val="center"/>
        </w:trPr>
        <w:tc>
          <w:tcPr>
            <w:tcW w:w="1129" w:type="dxa"/>
            <w:vMerge w:val="restart"/>
            <w:shd w:val="clear" w:color="auto" w:fill="auto"/>
            <w:tcMar>
              <w:left w:w="108" w:type="dxa"/>
              <w:right w:w="108" w:type="dxa"/>
            </w:tcMar>
            <w:vAlign w:val="center"/>
          </w:tcPr>
          <w:p w14:paraId="6925BF65" w14:textId="77777777" w:rsidR="007773C9" w:rsidRDefault="007773C9" w:rsidP="00AC7DA1">
            <w:pPr>
              <w:spacing w:line="360" w:lineRule="exact"/>
              <w:rPr>
                <w:rFonts w:ascii="宋体" w:eastAsia="宋体" w:hAnsi="宋体"/>
                <w:szCs w:val="21"/>
              </w:rPr>
            </w:pPr>
            <w:r>
              <w:rPr>
                <w:rFonts w:ascii="宋体" w:eastAsia="宋体" w:hAnsi="宋体" w:cs="宋体" w:hint="eastAsia"/>
                <w:b/>
                <w:bCs/>
                <w:kern w:val="0"/>
                <w:szCs w:val="21"/>
              </w:rPr>
              <w:t>5</w:t>
            </w:r>
            <w:r>
              <w:rPr>
                <w:rFonts w:ascii="宋体" w:eastAsia="宋体" w:hAnsi="宋体" w:cs="宋体"/>
                <w:b/>
                <w:bCs/>
                <w:kern w:val="0"/>
                <w:szCs w:val="21"/>
              </w:rPr>
              <w:t>、</w:t>
            </w:r>
            <w:r>
              <w:rPr>
                <w:rFonts w:ascii="宋体" w:eastAsia="宋体" w:hAnsi="宋体" w:cs="宋体" w:hint="eastAsia"/>
                <w:b/>
                <w:bCs/>
                <w:kern w:val="0"/>
                <w:szCs w:val="21"/>
              </w:rPr>
              <w:t>医药学服务及药事管理</w:t>
            </w:r>
          </w:p>
        </w:tc>
        <w:tc>
          <w:tcPr>
            <w:tcW w:w="8222" w:type="dxa"/>
            <w:shd w:val="clear" w:color="auto" w:fill="auto"/>
            <w:tcMar>
              <w:left w:w="108" w:type="dxa"/>
              <w:right w:w="108" w:type="dxa"/>
            </w:tcMar>
            <w:vAlign w:val="center"/>
          </w:tcPr>
          <w:p w14:paraId="682C751C" w14:textId="77777777" w:rsidR="007773C9" w:rsidRDefault="007773C9" w:rsidP="007773C9">
            <w:pPr>
              <w:pStyle w:val="aff8"/>
              <w:numPr>
                <w:ilvl w:val="0"/>
                <w:numId w:val="34"/>
              </w:numPr>
              <w:spacing w:line="300" w:lineRule="exact"/>
              <w:ind w:firstLineChars="0"/>
              <w:rPr>
                <w:rFonts w:ascii="宋体" w:hAnsi="宋体"/>
                <w:vanish/>
                <w:szCs w:val="21"/>
              </w:rPr>
            </w:pPr>
          </w:p>
          <w:p w14:paraId="0C9590D6"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用药警示，支持患者通过医院信息系统获得相关药物的禁忌、说明书、用药提醒、注意事项、时间信息。</w:t>
            </w:r>
          </w:p>
        </w:tc>
      </w:tr>
      <w:tr w:rsidR="007773C9" w14:paraId="4E138AF7" w14:textId="77777777" w:rsidTr="006530F6">
        <w:trPr>
          <w:trHeight w:val="20"/>
          <w:jc w:val="center"/>
        </w:trPr>
        <w:tc>
          <w:tcPr>
            <w:tcW w:w="1129" w:type="dxa"/>
            <w:vMerge/>
            <w:shd w:val="clear" w:color="auto" w:fill="auto"/>
            <w:tcMar>
              <w:left w:w="108" w:type="dxa"/>
              <w:right w:w="108" w:type="dxa"/>
            </w:tcMar>
            <w:vAlign w:val="center"/>
          </w:tcPr>
          <w:p w14:paraId="5C9F93A7"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70F04EFF"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住院患者用药教育，根据患者使用的药品，平台支持自动进行用药指导单生成，药师可查看医嘱中存在的注意事项信息。</w:t>
            </w:r>
          </w:p>
        </w:tc>
      </w:tr>
      <w:tr w:rsidR="007773C9" w14:paraId="55E4F283" w14:textId="77777777" w:rsidTr="006530F6">
        <w:trPr>
          <w:trHeight w:val="20"/>
          <w:jc w:val="center"/>
        </w:trPr>
        <w:tc>
          <w:tcPr>
            <w:tcW w:w="1129" w:type="dxa"/>
            <w:vMerge/>
            <w:shd w:val="clear" w:color="auto" w:fill="auto"/>
            <w:tcMar>
              <w:left w:w="108" w:type="dxa"/>
              <w:right w:w="108" w:type="dxa"/>
            </w:tcMar>
            <w:vAlign w:val="center"/>
          </w:tcPr>
          <w:p w14:paraId="5EC7092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14B74529"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患教规则维护，支持自定义的患教规则维护；支持个性化</w:t>
            </w:r>
            <w:proofErr w:type="gramStart"/>
            <w:r>
              <w:rPr>
                <w:rFonts w:ascii="宋体" w:hAnsi="宋体" w:cs="宋体" w:hint="eastAsia"/>
                <w:kern w:val="0"/>
                <w:szCs w:val="21"/>
              </w:rPr>
              <w:t>患教信息</w:t>
            </w:r>
            <w:proofErr w:type="gramEnd"/>
            <w:r>
              <w:rPr>
                <w:rFonts w:ascii="宋体" w:hAnsi="宋体" w:cs="宋体" w:hint="eastAsia"/>
                <w:kern w:val="0"/>
                <w:szCs w:val="21"/>
              </w:rPr>
              <w:t>定制。</w:t>
            </w:r>
          </w:p>
        </w:tc>
      </w:tr>
      <w:tr w:rsidR="007773C9" w14:paraId="39A33B32" w14:textId="77777777" w:rsidTr="006530F6">
        <w:trPr>
          <w:trHeight w:val="20"/>
          <w:jc w:val="center"/>
        </w:trPr>
        <w:tc>
          <w:tcPr>
            <w:tcW w:w="1129" w:type="dxa"/>
            <w:vMerge/>
            <w:shd w:val="clear" w:color="auto" w:fill="auto"/>
            <w:tcMar>
              <w:left w:w="108" w:type="dxa"/>
              <w:right w:w="108" w:type="dxa"/>
            </w:tcMar>
            <w:vAlign w:val="center"/>
          </w:tcPr>
          <w:p w14:paraId="4B386368"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4D4A6220"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电子药历，支持一键生成</w:t>
            </w:r>
            <w:proofErr w:type="gramStart"/>
            <w:r>
              <w:rPr>
                <w:rFonts w:ascii="宋体" w:hAnsi="宋体" w:cs="宋体" w:hint="eastAsia"/>
                <w:kern w:val="0"/>
                <w:szCs w:val="21"/>
              </w:rPr>
              <w:t>电子药历模板</w:t>
            </w:r>
            <w:proofErr w:type="gramEnd"/>
            <w:r>
              <w:rPr>
                <w:rFonts w:ascii="宋体" w:hAnsi="宋体" w:cs="宋体" w:hint="eastAsia"/>
                <w:kern w:val="0"/>
                <w:szCs w:val="21"/>
              </w:rPr>
              <w:t>；支持患者的用药方案可</w:t>
            </w:r>
            <w:proofErr w:type="gramStart"/>
            <w:r>
              <w:rPr>
                <w:rFonts w:ascii="宋体" w:hAnsi="宋体" w:cs="宋体" w:hint="eastAsia"/>
                <w:kern w:val="0"/>
                <w:szCs w:val="21"/>
              </w:rPr>
              <w:t>同步药历编辑</w:t>
            </w:r>
            <w:proofErr w:type="gramEnd"/>
            <w:r>
              <w:rPr>
                <w:rFonts w:ascii="宋体" w:hAnsi="宋体" w:cs="宋体" w:hint="eastAsia"/>
                <w:kern w:val="0"/>
                <w:szCs w:val="21"/>
              </w:rPr>
              <w:t>；支持查阅系统内的药品、疾病信息；支持同步患者报告和体征数据。</w:t>
            </w:r>
          </w:p>
        </w:tc>
      </w:tr>
      <w:tr w:rsidR="007773C9" w14:paraId="08EC9A8E" w14:textId="77777777" w:rsidTr="006530F6">
        <w:trPr>
          <w:trHeight w:val="20"/>
          <w:jc w:val="center"/>
        </w:trPr>
        <w:tc>
          <w:tcPr>
            <w:tcW w:w="1129" w:type="dxa"/>
            <w:vMerge/>
            <w:shd w:val="clear" w:color="auto" w:fill="auto"/>
            <w:tcMar>
              <w:left w:w="108" w:type="dxa"/>
              <w:right w:w="108" w:type="dxa"/>
            </w:tcMar>
            <w:vAlign w:val="center"/>
          </w:tcPr>
          <w:p w14:paraId="4622B146"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3BF7A88A" w14:textId="77777777" w:rsidR="007773C9" w:rsidRDefault="007773C9" w:rsidP="007773C9">
            <w:pPr>
              <w:pStyle w:val="aff8"/>
              <w:numPr>
                <w:ilvl w:val="1"/>
                <w:numId w:val="34"/>
              </w:numPr>
              <w:spacing w:line="300" w:lineRule="exact"/>
              <w:ind w:firstLineChars="0"/>
              <w:rPr>
                <w:rFonts w:ascii="宋体" w:hAnsi="宋体" w:cs="宋体"/>
                <w:kern w:val="0"/>
                <w:szCs w:val="21"/>
              </w:rPr>
            </w:pPr>
            <w:r>
              <w:rPr>
                <w:rFonts w:ascii="宋体" w:hAnsi="宋体" w:cs="宋体" w:hint="eastAsia"/>
                <w:kern w:val="0"/>
                <w:szCs w:val="21"/>
              </w:rPr>
              <w:t>工作药历</w:t>
            </w:r>
          </w:p>
          <w:p w14:paraId="2709955E" w14:textId="77777777" w:rsidR="007773C9" w:rsidRDefault="007773C9" w:rsidP="00AC7DA1">
            <w:pPr>
              <w:pStyle w:val="aff8"/>
              <w:spacing w:line="300" w:lineRule="exact"/>
              <w:ind w:left="567" w:firstLineChars="0" w:firstLine="0"/>
              <w:rPr>
                <w:rFonts w:ascii="宋体" w:hAnsi="宋体"/>
                <w:szCs w:val="21"/>
              </w:rPr>
            </w:pPr>
            <w:r>
              <w:rPr>
                <w:rFonts w:ascii="宋体" w:hAnsi="宋体" w:hint="eastAsia"/>
                <w:szCs w:val="21"/>
              </w:rPr>
              <w:t>支持同步患者基本情况、主诉、现病史、既往病史和用药史、过敏史、入院、医嘱、出院诊断，入院诊断依据。支持设置药物合理性分析评价功能。分析评价方案，支持自动导入患者体征，历次医嘱，支持查看药品说明书、临床用药指南。根据患者住院号，科室、姓名信息实时查询已完成或未完成的药历。</w:t>
            </w:r>
          </w:p>
          <w:p w14:paraId="35B40BD2" w14:textId="77777777" w:rsidR="007773C9" w:rsidRDefault="007773C9" w:rsidP="00AC7DA1">
            <w:pPr>
              <w:pStyle w:val="aff8"/>
              <w:spacing w:line="300" w:lineRule="exact"/>
              <w:ind w:left="567" w:firstLineChars="0" w:firstLine="0"/>
              <w:rPr>
                <w:rFonts w:ascii="宋体" w:hAnsi="宋体"/>
                <w:szCs w:val="21"/>
              </w:rPr>
            </w:pPr>
            <w:r>
              <w:rPr>
                <w:rFonts w:ascii="宋体" w:hAnsi="宋体" w:hint="eastAsia"/>
                <w:szCs w:val="21"/>
              </w:rPr>
              <w:t>支持查看历史药历、支持导出生成PDF格式。</w:t>
            </w:r>
          </w:p>
          <w:p w14:paraId="57363481" w14:textId="77777777" w:rsidR="007773C9" w:rsidRDefault="007773C9" w:rsidP="00AC7DA1">
            <w:pPr>
              <w:pStyle w:val="aff8"/>
              <w:spacing w:line="300" w:lineRule="exact"/>
              <w:ind w:left="567" w:firstLineChars="0" w:firstLine="0"/>
              <w:rPr>
                <w:rFonts w:ascii="宋体" w:hAnsi="宋体"/>
                <w:szCs w:val="21"/>
              </w:rPr>
            </w:pPr>
            <w:r>
              <w:rPr>
                <w:rFonts w:ascii="宋体" w:hAnsi="宋体" w:hint="eastAsia"/>
                <w:szCs w:val="21"/>
              </w:rPr>
              <w:t>支持按照合并症和多用药筛选患者信息，可对重点患者进行药物医嘱重整。</w:t>
            </w:r>
          </w:p>
          <w:p w14:paraId="55892210" w14:textId="77777777" w:rsidR="007773C9" w:rsidRDefault="007773C9" w:rsidP="00AC7DA1">
            <w:pPr>
              <w:pStyle w:val="aff8"/>
              <w:spacing w:line="300" w:lineRule="exact"/>
              <w:ind w:left="567" w:firstLineChars="0" w:firstLine="0"/>
              <w:rPr>
                <w:rFonts w:ascii="宋体" w:hAnsi="宋体"/>
                <w:szCs w:val="21"/>
              </w:rPr>
            </w:pPr>
            <w:r>
              <w:rPr>
                <w:rFonts w:ascii="宋体" w:hAnsi="宋体" w:hint="eastAsia"/>
                <w:szCs w:val="21"/>
              </w:rPr>
              <w:t>支持药师对现有药品清单（药品名称、用法用量、服药时间、功能主治）进行合理化重整，并生成新的建议用药清单（包括药品名称、用法用量、服药时间、功能主治），并附用药建议及教育。</w:t>
            </w:r>
          </w:p>
        </w:tc>
      </w:tr>
      <w:tr w:rsidR="007773C9" w14:paraId="7B0F765E" w14:textId="77777777" w:rsidTr="006530F6">
        <w:trPr>
          <w:trHeight w:val="20"/>
          <w:jc w:val="center"/>
        </w:trPr>
        <w:tc>
          <w:tcPr>
            <w:tcW w:w="1129" w:type="dxa"/>
            <w:vMerge/>
            <w:shd w:val="clear" w:color="auto" w:fill="auto"/>
            <w:tcMar>
              <w:left w:w="108" w:type="dxa"/>
              <w:right w:w="108" w:type="dxa"/>
            </w:tcMar>
            <w:vAlign w:val="center"/>
          </w:tcPr>
          <w:p w14:paraId="77F1EBC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16EF72B0"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门诊用药指导，支持离院用药咨询和用药指导服务。可自定义用药指导单格式以及远程用药咨询。</w:t>
            </w:r>
          </w:p>
        </w:tc>
      </w:tr>
      <w:tr w:rsidR="007773C9" w14:paraId="77CE0B9B" w14:textId="77777777" w:rsidTr="006530F6">
        <w:trPr>
          <w:trHeight w:val="20"/>
          <w:jc w:val="center"/>
        </w:trPr>
        <w:tc>
          <w:tcPr>
            <w:tcW w:w="1129" w:type="dxa"/>
            <w:vMerge/>
            <w:shd w:val="clear" w:color="auto" w:fill="auto"/>
            <w:tcMar>
              <w:left w:w="108" w:type="dxa"/>
              <w:right w:w="108" w:type="dxa"/>
            </w:tcMar>
            <w:vAlign w:val="center"/>
          </w:tcPr>
          <w:p w14:paraId="1B3CE957"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0AD0656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用药咨询，支持医护人员、患者用药咨询，能够调取患者就诊信息，同步咨询记录。</w:t>
            </w:r>
          </w:p>
        </w:tc>
      </w:tr>
      <w:tr w:rsidR="007773C9" w14:paraId="34B2B8F3" w14:textId="77777777" w:rsidTr="006530F6">
        <w:trPr>
          <w:trHeight w:val="20"/>
          <w:jc w:val="center"/>
        </w:trPr>
        <w:tc>
          <w:tcPr>
            <w:tcW w:w="1129" w:type="dxa"/>
            <w:vMerge/>
            <w:shd w:val="clear" w:color="auto" w:fill="auto"/>
            <w:tcMar>
              <w:left w:w="108" w:type="dxa"/>
              <w:right w:w="108" w:type="dxa"/>
            </w:tcMar>
            <w:vAlign w:val="center"/>
          </w:tcPr>
          <w:p w14:paraId="36A0438D"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3D4C570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药品不良反应（ADR），支持药品不良反应信息上报，并生成不良反应报告。</w:t>
            </w:r>
          </w:p>
        </w:tc>
      </w:tr>
      <w:tr w:rsidR="007773C9" w14:paraId="601F441D" w14:textId="77777777" w:rsidTr="006530F6">
        <w:trPr>
          <w:trHeight w:val="20"/>
          <w:jc w:val="center"/>
        </w:trPr>
        <w:tc>
          <w:tcPr>
            <w:tcW w:w="1129" w:type="dxa"/>
            <w:vMerge/>
            <w:shd w:val="clear" w:color="auto" w:fill="auto"/>
            <w:tcMar>
              <w:left w:w="108" w:type="dxa"/>
              <w:right w:w="108" w:type="dxa"/>
            </w:tcMar>
            <w:vAlign w:val="center"/>
          </w:tcPr>
          <w:p w14:paraId="476E1838"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vAlign w:val="center"/>
          </w:tcPr>
          <w:p w14:paraId="65A4034B"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药学查房，支持针对患者临床体征、病情严重程度、用药医嘱，开展药学查房服务。</w:t>
            </w:r>
          </w:p>
        </w:tc>
      </w:tr>
      <w:tr w:rsidR="007773C9" w14:paraId="7E344BAA" w14:textId="77777777" w:rsidTr="006530F6">
        <w:trPr>
          <w:trHeight w:val="20"/>
          <w:jc w:val="center"/>
        </w:trPr>
        <w:tc>
          <w:tcPr>
            <w:tcW w:w="1129" w:type="dxa"/>
            <w:vMerge/>
            <w:shd w:val="clear" w:color="auto" w:fill="auto"/>
            <w:tcMar>
              <w:left w:w="108" w:type="dxa"/>
              <w:right w:w="108" w:type="dxa"/>
            </w:tcMar>
            <w:vAlign w:val="center"/>
          </w:tcPr>
          <w:p w14:paraId="2A84EDA5"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89D9601"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60906DA4"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1FCB1F25"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4E769DDD"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379315CE"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20B8569B"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5ADF38D2" w14:textId="77777777" w:rsidR="007773C9" w:rsidRDefault="007773C9" w:rsidP="007773C9">
            <w:pPr>
              <w:pStyle w:val="aff8"/>
              <w:widowControl/>
              <w:numPr>
                <w:ilvl w:val="0"/>
                <w:numId w:val="35"/>
              </w:numPr>
              <w:spacing w:line="300" w:lineRule="exact"/>
              <w:ind w:firstLineChars="0"/>
              <w:jc w:val="left"/>
              <w:rPr>
                <w:rFonts w:ascii="宋体" w:hAnsi="宋体" w:cs="宋体"/>
                <w:vanish/>
                <w:kern w:val="0"/>
                <w:szCs w:val="21"/>
              </w:rPr>
            </w:pPr>
          </w:p>
          <w:p w14:paraId="4093B930"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临床用药限定，支持科室、医生进行医嘱药品权限设定，并对医生进行提示。</w:t>
            </w:r>
          </w:p>
        </w:tc>
      </w:tr>
      <w:tr w:rsidR="007773C9" w14:paraId="4F460D88" w14:textId="77777777" w:rsidTr="006530F6">
        <w:trPr>
          <w:trHeight w:val="20"/>
          <w:jc w:val="center"/>
        </w:trPr>
        <w:tc>
          <w:tcPr>
            <w:tcW w:w="1129" w:type="dxa"/>
            <w:vMerge/>
            <w:shd w:val="clear" w:color="auto" w:fill="auto"/>
            <w:tcMar>
              <w:left w:w="108" w:type="dxa"/>
              <w:right w:w="108" w:type="dxa"/>
            </w:tcMar>
            <w:vAlign w:val="center"/>
          </w:tcPr>
          <w:p w14:paraId="3747A1C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52174F26" w14:textId="77777777" w:rsidR="007773C9" w:rsidRDefault="007773C9" w:rsidP="007773C9">
            <w:pPr>
              <w:pStyle w:val="aff8"/>
              <w:numPr>
                <w:ilvl w:val="1"/>
                <w:numId w:val="34"/>
              </w:numPr>
              <w:spacing w:line="300" w:lineRule="exact"/>
              <w:ind w:left="0" w:firstLineChars="0" w:firstLine="0"/>
              <w:rPr>
                <w:rFonts w:ascii="宋体" w:hAnsi="宋体" w:cs="宋体"/>
                <w:kern w:val="0"/>
                <w:szCs w:val="21"/>
              </w:rPr>
            </w:pPr>
            <w:r>
              <w:rPr>
                <w:rFonts w:ascii="宋体" w:hAnsi="宋体" w:cs="宋体" w:hint="eastAsia"/>
                <w:kern w:val="0"/>
                <w:szCs w:val="21"/>
              </w:rPr>
              <w:t>公众号的管理和应用，支持</w:t>
            </w:r>
            <w:proofErr w:type="gramStart"/>
            <w:r>
              <w:rPr>
                <w:rFonts w:ascii="宋体" w:hAnsi="宋体" w:cs="宋体" w:hint="eastAsia"/>
                <w:kern w:val="0"/>
                <w:szCs w:val="21"/>
              </w:rPr>
              <w:t>微信公众号</w:t>
            </w:r>
            <w:proofErr w:type="gramEnd"/>
            <w:r>
              <w:rPr>
                <w:rFonts w:ascii="宋体" w:hAnsi="宋体" w:cs="宋体" w:hint="eastAsia"/>
                <w:kern w:val="0"/>
                <w:szCs w:val="21"/>
              </w:rPr>
              <w:t>功能。</w:t>
            </w:r>
          </w:p>
          <w:p w14:paraId="6344538C" w14:textId="77777777" w:rsidR="007773C9" w:rsidRDefault="007773C9" w:rsidP="00AC7DA1">
            <w:pPr>
              <w:pStyle w:val="aff8"/>
              <w:spacing w:line="300" w:lineRule="exact"/>
              <w:ind w:firstLineChars="0" w:firstLine="0"/>
              <w:rPr>
                <w:rFonts w:ascii="宋体" w:hAnsi="宋体"/>
                <w:szCs w:val="21"/>
              </w:rPr>
            </w:pPr>
            <w:r>
              <w:rPr>
                <w:rFonts w:ascii="宋体" w:hAnsi="宋体" w:cs="宋体" w:hint="eastAsia"/>
                <w:kern w:val="0"/>
                <w:szCs w:val="21"/>
              </w:rPr>
              <w:t>支持发药清单扫码，显示用药的频次、剂量、时间、禁忌信息，提供远程咨询功能。</w:t>
            </w:r>
          </w:p>
        </w:tc>
      </w:tr>
      <w:tr w:rsidR="007773C9" w14:paraId="78AA8E5A" w14:textId="77777777" w:rsidTr="006530F6">
        <w:trPr>
          <w:trHeight w:val="20"/>
          <w:jc w:val="center"/>
        </w:trPr>
        <w:tc>
          <w:tcPr>
            <w:tcW w:w="1129" w:type="dxa"/>
            <w:vMerge/>
            <w:shd w:val="clear" w:color="auto" w:fill="auto"/>
            <w:tcMar>
              <w:left w:w="108" w:type="dxa"/>
              <w:right w:w="108" w:type="dxa"/>
            </w:tcMar>
            <w:vAlign w:val="center"/>
          </w:tcPr>
          <w:p w14:paraId="4D81F4EB"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0D9DC566"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重点监测品种，支持医院自定义重点监测药品目录，可删减、添加重点监测品种，实现动态管理。</w:t>
            </w:r>
          </w:p>
        </w:tc>
      </w:tr>
      <w:tr w:rsidR="007773C9" w14:paraId="1B76915C" w14:textId="77777777" w:rsidTr="006530F6">
        <w:trPr>
          <w:trHeight w:val="20"/>
          <w:jc w:val="center"/>
        </w:trPr>
        <w:tc>
          <w:tcPr>
            <w:tcW w:w="1129" w:type="dxa"/>
            <w:vMerge/>
            <w:shd w:val="clear" w:color="auto" w:fill="auto"/>
            <w:tcMar>
              <w:left w:w="108" w:type="dxa"/>
              <w:right w:w="108" w:type="dxa"/>
            </w:tcMar>
            <w:vAlign w:val="center"/>
          </w:tcPr>
          <w:p w14:paraId="42240AA8"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BB9A186"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药品动态用量监测，支持全院、科室及医生多个层次进行统计监测药品使用强度、DDDs、药品使用数量、使用情况进行排名、用药趋势分析。</w:t>
            </w:r>
          </w:p>
        </w:tc>
      </w:tr>
      <w:tr w:rsidR="007773C9" w14:paraId="3FA67398" w14:textId="77777777" w:rsidTr="006530F6">
        <w:trPr>
          <w:trHeight w:val="20"/>
          <w:jc w:val="center"/>
        </w:trPr>
        <w:tc>
          <w:tcPr>
            <w:tcW w:w="1129" w:type="dxa"/>
            <w:vMerge/>
            <w:shd w:val="clear" w:color="auto" w:fill="auto"/>
            <w:tcMar>
              <w:left w:w="108" w:type="dxa"/>
              <w:right w:w="108" w:type="dxa"/>
            </w:tcMar>
            <w:vAlign w:val="center"/>
          </w:tcPr>
          <w:p w14:paraId="2EB33DAE"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D520C16"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合理用药指标监测，支持合理用药指标监测，进行趋势分析。</w:t>
            </w:r>
          </w:p>
        </w:tc>
      </w:tr>
      <w:tr w:rsidR="007773C9" w14:paraId="35C7A650" w14:textId="77777777" w:rsidTr="006530F6">
        <w:trPr>
          <w:trHeight w:val="20"/>
          <w:jc w:val="center"/>
        </w:trPr>
        <w:tc>
          <w:tcPr>
            <w:tcW w:w="1129" w:type="dxa"/>
            <w:vMerge/>
            <w:shd w:val="clear" w:color="auto" w:fill="auto"/>
            <w:tcMar>
              <w:left w:w="108" w:type="dxa"/>
              <w:right w:w="108" w:type="dxa"/>
            </w:tcMar>
            <w:vAlign w:val="center"/>
          </w:tcPr>
          <w:p w14:paraId="6FAD729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C1326E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报表生成，支持用药情况和用药监测情况生成报表。</w:t>
            </w:r>
          </w:p>
        </w:tc>
      </w:tr>
      <w:tr w:rsidR="007773C9" w14:paraId="7467E2CA" w14:textId="77777777" w:rsidTr="006530F6">
        <w:trPr>
          <w:trHeight w:val="20"/>
          <w:jc w:val="center"/>
        </w:trPr>
        <w:tc>
          <w:tcPr>
            <w:tcW w:w="1129" w:type="dxa"/>
            <w:vMerge/>
            <w:shd w:val="clear" w:color="auto" w:fill="auto"/>
            <w:tcMar>
              <w:left w:w="108" w:type="dxa"/>
              <w:right w:w="108" w:type="dxa"/>
            </w:tcMar>
            <w:vAlign w:val="center"/>
          </w:tcPr>
          <w:p w14:paraId="4744086E"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180434B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预警管理，支持预警阈值管理，并对药品用量异常进行提醒。</w:t>
            </w:r>
          </w:p>
        </w:tc>
      </w:tr>
      <w:tr w:rsidR="007773C9" w14:paraId="26C2726A" w14:textId="77777777" w:rsidTr="006530F6">
        <w:trPr>
          <w:trHeight w:val="20"/>
          <w:jc w:val="center"/>
        </w:trPr>
        <w:tc>
          <w:tcPr>
            <w:tcW w:w="1129" w:type="dxa"/>
            <w:vMerge/>
            <w:shd w:val="clear" w:color="auto" w:fill="auto"/>
            <w:tcMar>
              <w:left w:w="108" w:type="dxa"/>
              <w:right w:w="108" w:type="dxa"/>
            </w:tcMar>
            <w:vAlign w:val="center"/>
          </w:tcPr>
          <w:p w14:paraId="50745F0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1B6FB012"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药占比相关，支持不同维度统计分析药占比指标，按年、月、</w:t>
            </w:r>
            <w:proofErr w:type="gramStart"/>
            <w:r>
              <w:rPr>
                <w:rFonts w:ascii="宋体" w:hAnsi="宋体" w:cs="宋体" w:hint="eastAsia"/>
                <w:kern w:val="0"/>
                <w:szCs w:val="21"/>
              </w:rPr>
              <w:t>日统计</w:t>
            </w:r>
            <w:proofErr w:type="gramEnd"/>
            <w:r>
              <w:rPr>
                <w:rFonts w:ascii="宋体" w:hAnsi="宋体" w:cs="宋体" w:hint="eastAsia"/>
                <w:kern w:val="0"/>
                <w:szCs w:val="21"/>
              </w:rPr>
              <w:t>平均处方药品数、平均处方用药天数、基本药物占比、抗菌药物占比、肿瘤</w:t>
            </w:r>
            <w:proofErr w:type="gramStart"/>
            <w:r>
              <w:rPr>
                <w:rFonts w:ascii="宋体" w:hAnsi="宋体" w:cs="宋体" w:hint="eastAsia"/>
                <w:kern w:val="0"/>
                <w:szCs w:val="21"/>
              </w:rPr>
              <w:t>用药占</w:t>
            </w:r>
            <w:proofErr w:type="gramEnd"/>
            <w:r>
              <w:rPr>
                <w:rFonts w:ascii="宋体" w:hAnsi="宋体" w:cs="宋体" w:hint="eastAsia"/>
                <w:kern w:val="0"/>
                <w:szCs w:val="21"/>
              </w:rPr>
              <w:t>比各药品标识的</w:t>
            </w:r>
            <w:proofErr w:type="gramStart"/>
            <w:r>
              <w:rPr>
                <w:rFonts w:ascii="宋体" w:hAnsi="宋体" w:cs="宋体" w:hint="eastAsia"/>
                <w:kern w:val="0"/>
                <w:szCs w:val="21"/>
              </w:rPr>
              <w:t>用药占</w:t>
            </w:r>
            <w:proofErr w:type="gramEnd"/>
            <w:r>
              <w:rPr>
                <w:rFonts w:ascii="宋体" w:hAnsi="宋体" w:cs="宋体" w:hint="eastAsia"/>
                <w:kern w:val="0"/>
                <w:szCs w:val="21"/>
              </w:rPr>
              <w:t>比。</w:t>
            </w:r>
          </w:p>
        </w:tc>
      </w:tr>
      <w:tr w:rsidR="007773C9" w14:paraId="6272C686" w14:textId="77777777" w:rsidTr="006530F6">
        <w:trPr>
          <w:trHeight w:val="20"/>
          <w:jc w:val="center"/>
        </w:trPr>
        <w:tc>
          <w:tcPr>
            <w:tcW w:w="1129" w:type="dxa"/>
            <w:vMerge/>
            <w:shd w:val="clear" w:color="auto" w:fill="auto"/>
            <w:tcMar>
              <w:left w:w="108" w:type="dxa"/>
              <w:right w:w="108" w:type="dxa"/>
            </w:tcMar>
            <w:vAlign w:val="center"/>
          </w:tcPr>
          <w:p w14:paraId="0CAC181D"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125CE93"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科室用药分析，支持科室用药排序。</w:t>
            </w:r>
          </w:p>
        </w:tc>
      </w:tr>
      <w:tr w:rsidR="007773C9" w14:paraId="727D292C" w14:textId="77777777" w:rsidTr="006530F6">
        <w:trPr>
          <w:trHeight w:val="20"/>
          <w:jc w:val="center"/>
        </w:trPr>
        <w:tc>
          <w:tcPr>
            <w:tcW w:w="1129" w:type="dxa"/>
            <w:vMerge/>
            <w:shd w:val="clear" w:color="auto" w:fill="auto"/>
            <w:tcMar>
              <w:left w:w="108" w:type="dxa"/>
              <w:right w:w="108" w:type="dxa"/>
            </w:tcMar>
            <w:vAlign w:val="center"/>
          </w:tcPr>
          <w:p w14:paraId="6836FCD0"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08D9440"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抗肿瘤药物管理，依据抗肿瘤用药指导原则，支持对肿瘤用药进行分级管理、医生权限设置、临床用药管理。</w:t>
            </w:r>
          </w:p>
        </w:tc>
      </w:tr>
      <w:tr w:rsidR="007773C9" w14:paraId="2DAB4CAE" w14:textId="77777777" w:rsidTr="006530F6">
        <w:trPr>
          <w:trHeight w:val="20"/>
          <w:jc w:val="center"/>
        </w:trPr>
        <w:tc>
          <w:tcPr>
            <w:tcW w:w="1129" w:type="dxa"/>
            <w:vMerge/>
            <w:shd w:val="clear" w:color="auto" w:fill="auto"/>
            <w:tcMar>
              <w:left w:w="108" w:type="dxa"/>
              <w:right w:w="108" w:type="dxa"/>
            </w:tcMar>
            <w:vAlign w:val="center"/>
          </w:tcPr>
          <w:p w14:paraId="46A17997"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3BC27264"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统计分析功能，支持院区、科室、门诊、急诊、住院、医师、医疗组多维度统计分析，支持图表、报表、导出功能。</w:t>
            </w:r>
          </w:p>
        </w:tc>
      </w:tr>
      <w:tr w:rsidR="007773C9" w14:paraId="12E0664E" w14:textId="77777777" w:rsidTr="006530F6">
        <w:trPr>
          <w:trHeight w:val="20"/>
          <w:jc w:val="center"/>
        </w:trPr>
        <w:tc>
          <w:tcPr>
            <w:tcW w:w="1129" w:type="dxa"/>
            <w:vMerge/>
            <w:shd w:val="clear" w:color="auto" w:fill="auto"/>
            <w:tcMar>
              <w:left w:w="108" w:type="dxa"/>
              <w:right w:w="108" w:type="dxa"/>
            </w:tcMar>
            <w:vAlign w:val="center"/>
          </w:tcPr>
          <w:p w14:paraId="1FA98DB3"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6ADC160"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审核工作量统计，支持院区、科室、医生维度统计药师处方/医嘱审核工作量。</w:t>
            </w:r>
          </w:p>
        </w:tc>
      </w:tr>
      <w:tr w:rsidR="007773C9" w14:paraId="2A8F963E" w14:textId="77777777" w:rsidTr="006530F6">
        <w:trPr>
          <w:trHeight w:val="20"/>
          <w:jc w:val="center"/>
        </w:trPr>
        <w:tc>
          <w:tcPr>
            <w:tcW w:w="1129" w:type="dxa"/>
            <w:vMerge/>
            <w:shd w:val="clear" w:color="auto" w:fill="auto"/>
            <w:tcMar>
              <w:left w:w="108" w:type="dxa"/>
              <w:right w:w="108" w:type="dxa"/>
            </w:tcMar>
            <w:vAlign w:val="center"/>
          </w:tcPr>
          <w:p w14:paraId="45C17D6D"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AF59631"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审核通过/未通过统计，支持门急诊、住院按时间段、药师、院区、科室、医生维度统计审核通过、未通过处方/医嘱数量。</w:t>
            </w:r>
          </w:p>
        </w:tc>
      </w:tr>
      <w:tr w:rsidR="007773C9" w14:paraId="02519512" w14:textId="77777777" w:rsidTr="006530F6">
        <w:trPr>
          <w:trHeight w:val="20"/>
          <w:jc w:val="center"/>
        </w:trPr>
        <w:tc>
          <w:tcPr>
            <w:tcW w:w="1129" w:type="dxa"/>
            <w:vMerge/>
            <w:shd w:val="clear" w:color="auto" w:fill="auto"/>
            <w:tcMar>
              <w:left w:w="108" w:type="dxa"/>
              <w:right w:w="108" w:type="dxa"/>
            </w:tcMar>
            <w:vAlign w:val="center"/>
          </w:tcPr>
          <w:p w14:paraId="61838417"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0D6F4FB5"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审核干预成功/干预不成功统计，支持门急诊、住院按时间段、药师、院区、科室、医生维度统计干预成功、不成功处方/医嘱数量。</w:t>
            </w:r>
          </w:p>
        </w:tc>
      </w:tr>
      <w:tr w:rsidR="007773C9" w14:paraId="064A11E8" w14:textId="77777777" w:rsidTr="006530F6">
        <w:trPr>
          <w:trHeight w:val="20"/>
          <w:jc w:val="center"/>
        </w:trPr>
        <w:tc>
          <w:tcPr>
            <w:tcW w:w="1129" w:type="dxa"/>
            <w:vMerge/>
            <w:shd w:val="clear" w:color="auto" w:fill="auto"/>
            <w:tcMar>
              <w:left w:w="108" w:type="dxa"/>
              <w:right w:w="108" w:type="dxa"/>
            </w:tcMar>
            <w:vAlign w:val="center"/>
          </w:tcPr>
          <w:p w14:paraId="0ED07D81"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F6B668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标记处方/医嘱管理，支持审核过程中出现审核不通过的处方/医嘱进行回顾、分析，可导出报表，生成柱状图表，阶段性趋势图。</w:t>
            </w:r>
          </w:p>
        </w:tc>
      </w:tr>
      <w:tr w:rsidR="007773C9" w14:paraId="47DABA81" w14:textId="77777777" w:rsidTr="006530F6">
        <w:trPr>
          <w:trHeight w:val="20"/>
          <w:jc w:val="center"/>
        </w:trPr>
        <w:tc>
          <w:tcPr>
            <w:tcW w:w="1129" w:type="dxa"/>
            <w:vMerge/>
            <w:shd w:val="clear" w:color="auto" w:fill="auto"/>
            <w:tcMar>
              <w:left w:w="108" w:type="dxa"/>
              <w:right w:w="108" w:type="dxa"/>
            </w:tcMar>
            <w:vAlign w:val="center"/>
          </w:tcPr>
          <w:p w14:paraId="629DAD4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560E2967" w14:textId="77777777" w:rsidR="007773C9" w:rsidRDefault="007773C9" w:rsidP="007773C9">
            <w:pPr>
              <w:pStyle w:val="aff8"/>
              <w:numPr>
                <w:ilvl w:val="1"/>
                <w:numId w:val="34"/>
              </w:numPr>
              <w:spacing w:line="300" w:lineRule="exact"/>
              <w:ind w:left="30" w:firstLineChars="0" w:firstLine="0"/>
              <w:rPr>
                <w:rFonts w:ascii="宋体" w:hAnsi="宋体" w:cs="宋体"/>
                <w:kern w:val="0"/>
                <w:szCs w:val="21"/>
              </w:rPr>
            </w:pPr>
            <w:r>
              <w:rPr>
                <w:rFonts w:ascii="宋体" w:hAnsi="宋体" w:cs="宋体" w:hint="eastAsia"/>
                <w:kern w:val="0"/>
                <w:szCs w:val="21"/>
              </w:rPr>
              <w:t>警示统计，支持概览历月警示的处方/医嘱概况，选择后可对该月数据进行具体展示，展示内容支持不同的时间抽、药品、科室、相关成员进行呈现，包括警示总量、各等级数量、就诊科室数、医师数要素。</w:t>
            </w:r>
          </w:p>
          <w:p w14:paraId="78574ABA" w14:textId="77777777" w:rsidR="007773C9" w:rsidRDefault="007773C9" w:rsidP="00AC7DA1">
            <w:pPr>
              <w:pStyle w:val="aff8"/>
              <w:spacing w:line="300" w:lineRule="exact"/>
              <w:ind w:left="30" w:firstLineChars="0" w:firstLine="0"/>
              <w:rPr>
                <w:rFonts w:ascii="宋体" w:hAnsi="宋体"/>
                <w:szCs w:val="21"/>
              </w:rPr>
            </w:pPr>
            <w:r>
              <w:rPr>
                <w:rFonts w:ascii="宋体" w:hAnsi="宋体" w:cs="宋体" w:hint="eastAsia"/>
                <w:kern w:val="0"/>
                <w:szCs w:val="21"/>
              </w:rPr>
              <w:t>数据的呈现方式可用丰富的图形结构进行表达，并且支持以不同的视觉方式直观反映出参数变化。</w:t>
            </w:r>
          </w:p>
        </w:tc>
      </w:tr>
      <w:tr w:rsidR="007773C9" w14:paraId="7D4A30F5" w14:textId="77777777" w:rsidTr="006530F6">
        <w:trPr>
          <w:trHeight w:val="20"/>
          <w:jc w:val="center"/>
        </w:trPr>
        <w:tc>
          <w:tcPr>
            <w:tcW w:w="1129" w:type="dxa"/>
            <w:vMerge/>
            <w:shd w:val="clear" w:color="auto" w:fill="auto"/>
            <w:tcMar>
              <w:left w:w="108" w:type="dxa"/>
              <w:right w:w="108" w:type="dxa"/>
            </w:tcMar>
            <w:vAlign w:val="center"/>
          </w:tcPr>
          <w:p w14:paraId="2D31C74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9B77FAE" w14:textId="77777777" w:rsidR="007773C9" w:rsidRDefault="007773C9" w:rsidP="007773C9">
            <w:pPr>
              <w:pStyle w:val="aff8"/>
              <w:numPr>
                <w:ilvl w:val="1"/>
                <w:numId w:val="34"/>
              </w:numPr>
              <w:spacing w:line="300" w:lineRule="exact"/>
              <w:ind w:left="30" w:firstLineChars="0" w:firstLine="0"/>
              <w:rPr>
                <w:rFonts w:ascii="宋体" w:hAnsi="宋体" w:cs="宋体"/>
                <w:kern w:val="0"/>
                <w:szCs w:val="21"/>
              </w:rPr>
            </w:pPr>
            <w:r>
              <w:rPr>
                <w:rFonts w:ascii="宋体" w:hAnsi="宋体" w:cs="宋体" w:hint="eastAsia"/>
                <w:kern w:val="0"/>
                <w:szCs w:val="21"/>
              </w:rPr>
              <w:t>药品用量分析报表，门诊科室药品用量分析，支持按医院/科室/医生查看处方数、处方人次、抗菌药物使用率、注射剂使用率、中药饮片使用率评价指标。</w:t>
            </w:r>
          </w:p>
          <w:p w14:paraId="3FAA2495" w14:textId="77777777" w:rsidR="007773C9" w:rsidRDefault="007773C9" w:rsidP="00AC7DA1">
            <w:pPr>
              <w:pStyle w:val="aff8"/>
              <w:spacing w:line="300" w:lineRule="exact"/>
              <w:ind w:left="30" w:firstLineChars="0" w:firstLine="0"/>
              <w:rPr>
                <w:rFonts w:ascii="宋体" w:hAnsi="宋体"/>
                <w:szCs w:val="21"/>
              </w:rPr>
            </w:pPr>
            <w:r>
              <w:rPr>
                <w:rFonts w:ascii="宋体" w:hAnsi="宋体" w:cs="宋体" w:hint="eastAsia"/>
                <w:kern w:val="0"/>
                <w:szCs w:val="21"/>
              </w:rPr>
              <w:t>住院科室药品用量分析，支持按医院/科室查看出院人次、平均住院天数、抗菌药物使用率评价指标。</w:t>
            </w:r>
          </w:p>
        </w:tc>
      </w:tr>
      <w:tr w:rsidR="007773C9" w14:paraId="02BC240B" w14:textId="77777777" w:rsidTr="006530F6">
        <w:trPr>
          <w:trHeight w:val="20"/>
          <w:jc w:val="center"/>
        </w:trPr>
        <w:tc>
          <w:tcPr>
            <w:tcW w:w="1129" w:type="dxa"/>
            <w:vMerge/>
            <w:shd w:val="clear" w:color="auto" w:fill="auto"/>
            <w:tcMar>
              <w:left w:w="108" w:type="dxa"/>
              <w:right w:w="108" w:type="dxa"/>
            </w:tcMar>
            <w:vAlign w:val="center"/>
          </w:tcPr>
          <w:p w14:paraId="22451620"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F6E8B7D" w14:textId="77777777" w:rsidR="007773C9" w:rsidRDefault="007773C9" w:rsidP="007773C9">
            <w:pPr>
              <w:pStyle w:val="aff8"/>
              <w:numPr>
                <w:ilvl w:val="1"/>
                <w:numId w:val="34"/>
              </w:numPr>
              <w:spacing w:line="300" w:lineRule="exact"/>
              <w:ind w:left="30" w:firstLineChars="0" w:firstLine="0"/>
              <w:rPr>
                <w:rFonts w:ascii="宋体" w:hAnsi="宋体" w:cs="宋体"/>
                <w:kern w:val="0"/>
                <w:szCs w:val="21"/>
              </w:rPr>
            </w:pPr>
            <w:r>
              <w:rPr>
                <w:rFonts w:ascii="宋体" w:hAnsi="宋体" w:cs="宋体" w:hint="eastAsia"/>
                <w:kern w:val="0"/>
                <w:szCs w:val="21"/>
              </w:rPr>
              <w:t>用药金额分析报表，门诊科室药品使用金额分析，支持按医院/科室/医生查看处方总金额、处方药品总金额、门诊次均药品费用、人均药品费用评价指标。</w:t>
            </w:r>
          </w:p>
          <w:p w14:paraId="5EEA0749" w14:textId="77777777" w:rsidR="007773C9" w:rsidRDefault="007773C9" w:rsidP="00AC7DA1">
            <w:pPr>
              <w:pStyle w:val="aff8"/>
              <w:spacing w:line="300" w:lineRule="exact"/>
              <w:ind w:left="30" w:firstLineChars="0" w:firstLine="0"/>
              <w:rPr>
                <w:rFonts w:ascii="宋体" w:hAnsi="宋体" w:cs="宋体"/>
                <w:kern w:val="0"/>
                <w:szCs w:val="21"/>
              </w:rPr>
            </w:pPr>
            <w:r>
              <w:rPr>
                <w:rFonts w:ascii="宋体" w:hAnsi="宋体" w:cs="宋体" w:hint="eastAsia"/>
                <w:kern w:val="0"/>
                <w:szCs w:val="21"/>
              </w:rPr>
              <w:t>住院科室药品使用金额分析，支持按医院/科室查看出院患者</w:t>
            </w:r>
            <w:proofErr w:type="gramStart"/>
            <w:r>
              <w:rPr>
                <w:rFonts w:ascii="宋体" w:hAnsi="宋体" w:cs="宋体" w:hint="eastAsia"/>
                <w:kern w:val="0"/>
                <w:szCs w:val="21"/>
              </w:rPr>
              <w:t>用药总</w:t>
            </w:r>
            <w:proofErr w:type="gramEnd"/>
            <w:r>
              <w:rPr>
                <w:rFonts w:ascii="宋体" w:hAnsi="宋体" w:cs="宋体" w:hint="eastAsia"/>
                <w:kern w:val="0"/>
                <w:szCs w:val="21"/>
              </w:rPr>
              <w:t>金额、住院患者次均药品费用、抗菌药物金额占比、基本药物金额占</w:t>
            </w:r>
            <w:proofErr w:type="gramStart"/>
            <w:r>
              <w:rPr>
                <w:rFonts w:ascii="宋体" w:hAnsi="宋体" w:cs="宋体" w:hint="eastAsia"/>
                <w:kern w:val="0"/>
                <w:szCs w:val="21"/>
              </w:rPr>
              <w:t>比评价</w:t>
            </w:r>
            <w:proofErr w:type="gramEnd"/>
            <w:r>
              <w:rPr>
                <w:rFonts w:ascii="宋体" w:hAnsi="宋体" w:cs="宋体" w:hint="eastAsia"/>
                <w:kern w:val="0"/>
                <w:szCs w:val="21"/>
              </w:rPr>
              <w:t>指标</w:t>
            </w:r>
          </w:p>
          <w:p w14:paraId="5326634B" w14:textId="77777777" w:rsidR="007773C9" w:rsidRDefault="007773C9" w:rsidP="00AC7DA1">
            <w:pPr>
              <w:pStyle w:val="aff8"/>
              <w:spacing w:line="300" w:lineRule="exact"/>
              <w:ind w:left="30" w:firstLineChars="0" w:firstLine="0"/>
              <w:rPr>
                <w:rFonts w:ascii="宋体" w:hAnsi="宋体"/>
                <w:szCs w:val="21"/>
              </w:rPr>
            </w:pPr>
            <w:r>
              <w:rPr>
                <w:rFonts w:ascii="宋体" w:hAnsi="宋体" w:cs="宋体" w:hint="eastAsia"/>
                <w:kern w:val="0"/>
                <w:szCs w:val="21"/>
              </w:rPr>
              <w:t>药品使用金额情况汇总，支持查看各分类药品在门诊及住院的使用金额</w:t>
            </w:r>
          </w:p>
        </w:tc>
      </w:tr>
      <w:tr w:rsidR="007773C9" w14:paraId="3954946F" w14:textId="77777777" w:rsidTr="006530F6">
        <w:trPr>
          <w:trHeight w:val="20"/>
          <w:jc w:val="center"/>
        </w:trPr>
        <w:tc>
          <w:tcPr>
            <w:tcW w:w="1129" w:type="dxa"/>
            <w:vMerge/>
            <w:shd w:val="clear" w:color="auto" w:fill="auto"/>
            <w:tcMar>
              <w:left w:w="108" w:type="dxa"/>
              <w:right w:w="108" w:type="dxa"/>
            </w:tcMar>
            <w:vAlign w:val="center"/>
          </w:tcPr>
          <w:p w14:paraId="06BF6DC6" w14:textId="77777777" w:rsidR="007773C9" w:rsidRDefault="007773C9" w:rsidP="00AC7DA1">
            <w:pPr>
              <w:spacing w:line="360" w:lineRule="exact"/>
              <w:ind w:firstLineChars="13" w:firstLine="27"/>
              <w:rPr>
                <w:rFonts w:ascii="宋体" w:eastAsia="宋体" w:hAnsi="宋体"/>
                <w:szCs w:val="21"/>
              </w:rPr>
            </w:pPr>
          </w:p>
        </w:tc>
        <w:tc>
          <w:tcPr>
            <w:tcW w:w="8222" w:type="dxa"/>
            <w:shd w:val="clear" w:color="auto" w:fill="auto"/>
            <w:tcMar>
              <w:left w:w="108" w:type="dxa"/>
              <w:right w:w="108" w:type="dxa"/>
            </w:tcMar>
          </w:tcPr>
          <w:p w14:paraId="78E30C1C"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基本药物专项统计报表，门诊基本药物使用情况汇总，支持按医院/科室/医生查看门诊患者基本药物处方占比、使用人次占比、基本药物采购品种数占比指标。住院基本药物使用情况汇总，支持按医院/科室查看住院患者基本药物使用率、使用人次占</w:t>
            </w:r>
            <w:proofErr w:type="gramStart"/>
            <w:r>
              <w:rPr>
                <w:rFonts w:ascii="宋体" w:hAnsi="宋体" w:cs="宋体" w:hint="eastAsia"/>
                <w:kern w:val="0"/>
                <w:szCs w:val="21"/>
              </w:rPr>
              <w:t>比评价</w:t>
            </w:r>
            <w:proofErr w:type="gramEnd"/>
            <w:r>
              <w:rPr>
                <w:rFonts w:ascii="宋体" w:hAnsi="宋体" w:cs="宋体" w:hint="eastAsia"/>
                <w:kern w:val="0"/>
                <w:szCs w:val="21"/>
              </w:rPr>
              <w:t>指标。</w:t>
            </w:r>
          </w:p>
        </w:tc>
      </w:tr>
      <w:tr w:rsidR="007773C9" w14:paraId="3D11375F" w14:textId="77777777" w:rsidTr="006530F6">
        <w:trPr>
          <w:trHeight w:val="20"/>
          <w:jc w:val="center"/>
        </w:trPr>
        <w:tc>
          <w:tcPr>
            <w:tcW w:w="1129" w:type="dxa"/>
            <w:vMerge/>
            <w:shd w:val="clear" w:color="auto" w:fill="auto"/>
            <w:tcMar>
              <w:left w:w="108" w:type="dxa"/>
              <w:right w:w="108" w:type="dxa"/>
            </w:tcMar>
            <w:vAlign w:val="center"/>
          </w:tcPr>
          <w:p w14:paraId="7CCF4435"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367895F2" w14:textId="77777777" w:rsidR="007773C9" w:rsidRDefault="007773C9" w:rsidP="007773C9">
            <w:pPr>
              <w:pStyle w:val="aff8"/>
              <w:numPr>
                <w:ilvl w:val="1"/>
                <w:numId w:val="34"/>
              </w:numPr>
              <w:spacing w:line="300" w:lineRule="exact"/>
              <w:ind w:left="30" w:firstLineChars="0" w:firstLine="0"/>
              <w:rPr>
                <w:rFonts w:ascii="宋体" w:hAnsi="宋体" w:cs="宋体"/>
                <w:kern w:val="0"/>
                <w:szCs w:val="21"/>
              </w:rPr>
            </w:pPr>
            <w:r>
              <w:rPr>
                <w:rFonts w:ascii="宋体" w:hAnsi="宋体" w:cs="宋体" w:hint="eastAsia"/>
                <w:kern w:val="0"/>
                <w:szCs w:val="21"/>
              </w:rPr>
              <w:t>中药专项，门诊中药使用情况汇总，支持按医院/科室/医生查看中药饮片使用占比、帖均味数、中药注射剂占比统计指标。</w:t>
            </w:r>
          </w:p>
          <w:p w14:paraId="4B1D45F2" w14:textId="77777777" w:rsidR="007773C9" w:rsidRDefault="007773C9" w:rsidP="00AC7DA1">
            <w:pPr>
              <w:pStyle w:val="aff8"/>
              <w:spacing w:line="300" w:lineRule="exact"/>
              <w:ind w:left="30" w:firstLineChars="0" w:firstLine="0"/>
              <w:rPr>
                <w:rFonts w:ascii="宋体" w:hAnsi="宋体"/>
                <w:szCs w:val="21"/>
              </w:rPr>
            </w:pPr>
            <w:r>
              <w:rPr>
                <w:rFonts w:ascii="宋体" w:hAnsi="宋体" w:cs="宋体" w:hint="eastAsia"/>
                <w:kern w:val="0"/>
                <w:szCs w:val="21"/>
              </w:rPr>
              <w:t>住院中药使用情况汇总，支持按医院/科室查看中药饮片使用占比、中药注射剂占比统计指标</w:t>
            </w:r>
          </w:p>
        </w:tc>
      </w:tr>
      <w:tr w:rsidR="007773C9" w14:paraId="0464F4B1" w14:textId="77777777" w:rsidTr="006530F6">
        <w:trPr>
          <w:trHeight w:val="20"/>
          <w:jc w:val="center"/>
        </w:trPr>
        <w:tc>
          <w:tcPr>
            <w:tcW w:w="1129" w:type="dxa"/>
            <w:vMerge/>
            <w:shd w:val="clear" w:color="auto" w:fill="auto"/>
            <w:tcMar>
              <w:left w:w="108" w:type="dxa"/>
              <w:right w:w="108" w:type="dxa"/>
            </w:tcMar>
            <w:vAlign w:val="center"/>
          </w:tcPr>
          <w:p w14:paraId="588604E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87750D6"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糖皮质激素专项，用量排名、趋势分析，自动生成并导出报表。</w:t>
            </w:r>
          </w:p>
        </w:tc>
      </w:tr>
      <w:tr w:rsidR="007773C9" w14:paraId="67203EA0" w14:textId="77777777" w:rsidTr="006530F6">
        <w:trPr>
          <w:trHeight w:val="20"/>
          <w:jc w:val="center"/>
        </w:trPr>
        <w:tc>
          <w:tcPr>
            <w:tcW w:w="1129" w:type="dxa"/>
            <w:vMerge/>
            <w:shd w:val="clear" w:color="auto" w:fill="auto"/>
            <w:tcMar>
              <w:left w:w="108" w:type="dxa"/>
              <w:right w:w="108" w:type="dxa"/>
            </w:tcMar>
            <w:vAlign w:val="center"/>
          </w:tcPr>
          <w:p w14:paraId="300BE0B3"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52B807EC" w14:textId="77777777" w:rsidR="007773C9" w:rsidRDefault="007773C9" w:rsidP="007773C9">
            <w:pPr>
              <w:pStyle w:val="aff8"/>
              <w:numPr>
                <w:ilvl w:val="1"/>
                <w:numId w:val="34"/>
              </w:numPr>
              <w:spacing w:line="300" w:lineRule="exact"/>
              <w:ind w:left="30" w:firstLineChars="0" w:firstLine="0"/>
              <w:rPr>
                <w:rFonts w:ascii="宋体" w:hAnsi="宋体" w:cs="宋体"/>
                <w:kern w:val="0"/>
                <w:szCs w:val="21"/>
              </w:rPr>
            </w:pPr>
            <w:r>
              <w:rPr>
                <w:rFonts w:ascii="宋体" w:hAnsi="宋体" w:cs="宋体" w:hint="eastAsia"/>
                <w:kern w:val="0"/>
                <w:szCs w:val="21"/>
              </w:rPr>
              <w:t>辅助用药专项，支持按医院/科室查看辅助药物使用情况统计。</w:t>
            </w:r>
          </w:p>
          <w:p w14:paraId="7914BADA" w14:textId="77777777" w:rsidR="007773C9" w:rsidRDefault="007773C9" w:rsidP="00AC7DA1">
            <w:pPr>
              <w:pStyle w:val="aff8"/>
              <w:spacing w:line="300" w:lineRule="exact"/>
              <w:ind w:left="30" w:firstLineChars="0" w:firstLine="0"/>
              <w:rPr>
                <w:rFonts w:ascii="宋体" w:hAnsi="宋体" w:cs="宋体"/>
                <w:kern w:val="0"/>
                <w:szCs w:val="21"/>
              </w:rPr>
            </w:pPr>
            <w:r>
              <w:rPr>
                <w:rFonts w:ascii="宋体" w:hAnsi="宋体" w:cs="宋体" w:hint="eastAsia"/>
                <w:kern w:val="0"/>
                <w:szCs w:val="21"/>
              </w:rPr>
              <w:t>门诊就诊使用辅助用药</w:t>
            </w:r>
            <w:proofErr w:type="gramStart"/>
            <w:r>
              <w:rPr>
                <w:rFonts w:ascii="宋体" w:hAnsi="宋体" w:cs="宋体" w:hint="eastAsia"/>
                <w:kern w:val="0"/>
                <w:szCs w:val="21"/>
              </w:rPr>
              <w:t>人次/</w:t>
            </w:r>
            <w:proofErr w:type="gramEnd"/>
            <w:r>
              <w:rPr>
                <w:rFonts w:ascii="宋体" w:hAnsi="宋体" w:cs="宋体" w:hint="eastAsia"/>
                <w:kern w:val="0"/>
                <w:szCs w:val="21"/>
              </w:rPr>
              <w:t>同期门诊就诊患者人次；门诊辅助用药处方数/门诊处方总数，辅助用药品种占比。</w:t>
            </w:r>
          </w:p>
          <w:p w14:paraId="2B514065" w14:textId="77777777" w:rsidR="007773C9" w:rsidRDefault="007773C9" w:rsidP="00AC7DA1">
            <w:pPr>
              <w:pStyle w:val="aff8"/>
              <w:spacing w:line="300" w:lineRule="exact"/>
              <w:ind w:left="30" w:firstLineChars="0" w:firstLine="0"/>
              <w:rPr>
                <w:rFonts w:ascii="宋体" w:hAnsi="宋体"/>
                <w:szCs w:val="21"/>
              </w:rPr>
            </w:pPr>
            <w:proofErr w:type="gramStart"/>
            <w:r>
              <w:rPr>
                <w:rFonts w:ascii="宋体" w:hAnsi="宋体" w:cs="宋体" w:hint="eastAsia"/>
                <w:kern w:val="0"/>
                <w:szCs w:val="21"/>
              </w:rPr>
              <w:t>按照院</w:t>
            </w:r>
            <w:proofErr w:type="gramEnd"/>
            <w:r>
              <w:rPr>
                <w:rFonts w:ascii="宋体" w:hAnsi="宋体" w:cs="宋体" w:hint="eastAsia"/>
                <w:kern w:val="0"/>
                <w:szCs w:val="21"/>
              </w:rPr>
              <w:t>区、科室统计出院患者使用辅助</w:t>
            </w:r>
            <w:proofErr w:type="gramStart"/>
            <w:r>
              <w:rPr>
                <w:rFonts w:ascii="宋体" w:hAnsi="宋体" w:cs="宋体" w:hint="eastAsia"/>
                <w:kern w:val="0"/>
                <w:szCs w:val="21"/>
              </w:rPr>
              <w:t>用药总</w:t>
            </w:r>
            <w:proofErr w:type="gramEnd"/>
            <w:r>
              <w:rPr>
                <w:rFonts w:ascii="宋体" w:hAnsi="宋体" w:cs="宋体" w:hint="eastAsia"/>
                <w:kern w:val="0"/>
                <w:szCs w:val="21"/>
              </w:rPr>
              <w:t>人次数/同期出院患者总人次数，辅助用药品种占比。</w:t>
            </w:r>
          </w:p>
        </w:tc>
      </w:tr>
      <w:tr w:rsidR="007773C9" w14:paraId="381475DA" w14:textId="77777777" w:rsidTr="006530F6">
        <w:trPr>
          <w:trHeight w:val="20"/>
          <w:jc w:val="center"/>
        </w:trPr>
        <w:tc>
          <w:tcPr>
            <w:tcW w:w="1129" w:type="dxa"/>
            <w:vMerge/>
            <w:shd w:val="clear" w:color="auto" w:fill="auto"/>
            <w:tcMar>
              <w:left w:w="108" w:type="dxa"/>
              <w:right w:w="108" w:type="dxa"/>
            </w:tcMar>
            <w:vAlign w:val="center"/>
          </w:tcPr>
          <w:p w14:paraId="5B0F7B75"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C001097"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抗肿瘤用药专项，</w:t>
            </w:r>
            <w:r>
              <w:rPr>
                <w:rFonts w:ascii="宋体" w:hAnsi="宋体" w:hint="eastAsia"/>
                <w:szCs w:val="21"/>
              </w:rPr>
              <w:t>抗肿瘤药物临床应用使用情况统计：包括门诊抗肿瘤药物处方比例、使用率、特殊使用级及限制使用级抗肿瘤药物使用率、住院抗肿瘤使用率、特殊使用级及限制使用级抗肿瘤药物使用率；</w:t>
            </w:r>
          </w:p>
          <w:p w14:paraId="29896FEF" w14:textId="77777777" w:rsidR="007773C9" w:rsidRDefault="007773C9" w:rsidP="00AC7DA1">
            <w:pPr>
              <w:pStyle w:val="aff8"/>
              <w:spacing w:line="300" w:lineRule="exact"/>
              <w:ind w:left="30" w:firstLineChars="0" w:firstLine="0"/>
              <w:rPr>
                <w:rFonts w:ascii="宋体" w:hAnsi="宋体"/>
                <w:szCs w:val="21"/>
              </w:rPr>
            </w:pPr>
            <w:r>
              <w:rPr>
                <w:rFonts w:ascii="宋体" w:hAnsi="宋体" w:hint="eastAsia"/>
                <w:szCs w:val="21"/>
              </w:rPr>
              <w:t>各科新型抗肿瘤药物、靶向抗肿瘤药物、免疫制剂的使用种类及用量；</w:t>
            </w:r>
          </w:p>
          <w:p w14:paraId="18980010" w14:textId="77777777" w:rsidR="007773C9" w:rsidRDefault="007773C9" w:rsidP="00AC7DA1">
            <w:pPr>
              <w:pStyle w:val="aff8"/>
              <w:spacing w:line="300" w:lineRule="exact"/>
              <w:ind w:left="30" w:firstLineChars="0" w:firstLine="0"/>
              <w:rPr>
                <w:rFonts w:ascii="宋体" w:hAnsi="宋体"/>
                <w:szCs w:val="21"/>
              </w:rPr>
            </w:pPr>
            <w:r>
              <w:rPr>
                <w:rFonts w:ascii="宋体" w:hAnsi="宋体" w:hint="eastAsia"/>
                <w:szCs w:val="21"/>
              </w:rPr>
              <w:t>医疗机构合理用药指标统计：包括次均用药品种数、使用抗肿瘤药物百分率；</w:t>
            </w:r>
          </w:p>
          <w:p w14:paraId="1A47304B" w14:textId="77777777" w:rsidR="007773C9" w:rsidRDefault="007773C9" w:rsidP="00AC7DA1">
            <w:pPr>
              <w:pStyle w:val="aff8"/>
              <w:spacing w:line="300" w:lineRule="exact"/>
              <w:ind w:left="30" w:firstLineChars="0" w:firstLine="0"/>
              <w:rPr>
                <w:rFonts w:ascii="宋体" w:hAnsi="宋体"/>
                <w:szCs w:val="21"/>
              </w:rPr>
            </w:pPr>
            <w:r>
              <w:rPr>
                <w:rFonts w:ascii="宋体" w:hAnsi="宋体" w:hint="eastAsia"/>
                <w:szCs w:val="21"/>
              </w:rPr>
              <w:t>抗肿瘤药物超权限使用情况统计：可按抗肿瘤药物</w:t>
            </w:r>
            <w:proofErr w:type="gramStart"/>
            <w:r>
              <w:rPr>
                <w:rFonts w:ascii="宋体" w:hAnsi="宋体" w:hint="eastAsia"/>
                <w:szCs w:val="21"/>
              </w:rPr>
              <w:t>分级对</w:t>
            </w:r>
            <w:proofErr w:type="gramEnd"/>
            <w:r>
              <w:rPr>
                <w:rFonts w:ascii="宋体" w:hAnsi="宋体" w:hint="eastAsia"/>
                <w:szCs w:val="21"/>
              </w:rPr>
              <w:t>门诊、住院部使用超权限的例数进行统计；</w:t>
            </w:r>
          </w:p>
        </w:tc>
      </w:tr>
      <w:tr w:rsidR="007773C9" w14:paraId="60AF0064" w14:textId="77777777" w:rsidTr="006530F6">
        <w:trPr>
          <w:trHeight w:val="20"/>
          <w:jc w:val="center"/>
        </w:trPr>
        <w:tc>
          <w:tcPr>
            <w:tcW w:w="1129" w:type="dxa"/>
            <w:vMerge/>
            <w:shd w:val="clear" w:color="auto" w:fill="auto"/>
            <w:tcMar>
              <w:left w:w="108" w:type="dxa"/>
              <w:right w:w="108" w:type="dxa"/>
            </w:tcMar>
            <w:vAlign w:val="center"/>
          </w:tcPr>
          <w:p w14:paraId="03FA066A"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9D4B84C" w14:textId="77777777" w:rsidR="007773C9" w:rsidRDefault="007773C9" w:rsidP="007773C9">
            <w:pPr>
              <w:pStyle w:val="aff8"/>
              <w:numPr>
                <w:ilvl w:val="1"/>
                <w:numId w:val="34"/>
              </w:numPr>
              <w:spacing w:line="300" w:lineRule="exact"/>
              <w:ind w:left="30" w:firstLineChars="67" w:firstLine="141"/>
              <w:rPr>
                <w:rFonts w:ascii="宋体" w:hAnsi="宋体"/>
                <w:szCs w:val="21"/>
              </w:rPr>
            </w:pPr>
            <w:r>
              <w:rPr>
                <w:rFonts w:ascii="宋体" w:hAnsi="宋体" w:cs="宋体" w:hint="eastAsia"/>
                <w:kern w:val="0"/>
                <w:szCs w:val="21"/>
              </w:rPr>
              <w:t>审核统计分析，</w:t>
            </w:r>
            <w:r>
              <w:rPr>
                <w:rFonts w:ascii="宋体" w:hAnsi="宋体" w:hint="eastAsia"/>
                <w:szCs w:val="21"/>
              </w:rPr>
              <w:t>可概览历</w:t>
            </w:r>
            <w:proofErr w:type="gramStart"/>
            <w:r>
              <w:rPr>
                <w:rFonts w:ascii="宋体" w:hAnsi="宋体" w:hint="eastAsia"/>
                <w:szCs w:val="21"/>
              </w:rPr>
              <w:t>月系统</w:t>
            </w:r>
            <w:proofErr w:type="gramEnd"/>
            <w:r>
              <w:rPr>
                <w:rFonts w:ascii="宋体" w:hAnsi="宋体" w:hint="eastAsia"/>
                <w:szCs w:val="21"/>
              </w:rPr>
              <w:t>/人工审核的处方/医嘱概况，选择后可对该月数据进行具体展示，展示内容支持不同的时间抽、药品、科室、相关成员进行呈现，包括累计审核量、通过数、警示级数量、关联科室成员、合格比例要素。</w:t>
            </w:r>
          </w:p>
        </w:tc>
      </w:tr>
      <w:tr w:rsidR="007773C9" w14:paraId="755F75DE" w14:textId="77777777" w:rsidTr="006530F6">
        <w:trPr>
          <w:trHeight w:val="20"/>
          <w:jc w:val="center"/>
        </w:trPr>
        <w:tc>
          <w:tcPr>
            <w:tcW w:w="1129" w:type="dxa"/>
            <w:vMerge/>
            <w:shd w:val="clear" w:color="auto" w:fill="auto"/>
            <w:tcMar>
              <w:left w:w="108" w:type="dxa"/>
              <w:right w:w="108" w:type="dxa"/>
            </w:tcMar>
            <w:vAlign w:val="center"/>
          </w:tcPr>
          <w:p w14:paraId="34AEF2CA"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36A50FE4" w14:textId="77777777" w:rsidR="007773C9" w:rsidRDefault="007773C9" w:rsidP="007773C9">
            <w:pPr>
              <w:pStyle w:val="aff8"/>
              <w:numPr>
                <w:ilvl w:val="1"/>
                <w:numId w:val="34"/>
              </w:numPr>
              <w:spacing w:line="300" w:lineRule="exact"/>
              <w:ind w:left="30" w:firstLineChars="67" w:firstLine="141"/>
              <w:rPr>
                <w:rFonts w:ascii="宋体" w:hAnsi="宋体"/>
                <w:szCs w:val="21"/>
              </w:rPr>
            </w:pPr>
            <w:r>
              <w:rPr>
                <w:rFonts w:ascii="宋体" w:hAnsi="宋体" w:cs="宋体" w:hint="eastAsia"/>
                <w:kern w:val="0"/>
                <w:szCs w:val="21"/>
              </w:rPr>
              <w:t>疾病统计分析，</w:t>
            </w:r>
            <w:r>
              <w:rPr>
                <w:rFonts w:ascii="宋体" w:hAnsi="宋体" w:hint="eastAsia"/>
                <w:szCs w:val="21"/>
              </w:rPr>
              <w:t>可概览历月同疾病相关的处方/医嘱概况，选择后可对该月数据进行具体展示，展示内容支持不同的时间抽、药品、科室、相关成员进行呈现，包括疾病总数、疾病类别、科室成员数量、要素。</w:t>
            </w:r>
          </w:p>
        </w:tc>
      </w:tr>
      <w:tr w:rsidR="007773C9" w14:paraId="20DBACF7" w14:textId="77777777" w:rsidTr="006530F6">
        <w:trPr>
          <w:trHeight w:val="20"/>
          <w:jc w:val="center"/>
        </w:trPr>
        <w:tc>
          <w:tcPr>
            <w:tcW w:w="1129" w:type="dxa"/>
            <w:vMerge/>
            <w:shd w:val="clear" w:color="auto" w:fill="auto"/>
            <w:tcMar>
              <w:left w:w="108" w:type="dxa"/>
              <w:right w:w="108" w:type="dxa"/>
            </w:tcMar>
            <w:vAlign w:val="center"/>
          </w:tcPr>
          <w:p w14:paraId="6A39AFE5"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21DD3E9" w14:textId="77777777" w:rsidR="007773C9" w:rsidRDefault="007773C9" w:rsidP="007773C9">
            <w:pPr>
              <w:pStyle w:val="aff8"/>
              <w:numPr>
                <w:ilvl w:val="1"/>
                <w:numId w:val="34"/>
              </w:numPr>
              <w:spacing w:line="300" w:lineRule="exact"/>
              <w:ind w:left="30" w:firstLineChars="0" w:firstLine="0"/>
              <w:rPr>
                <w:rFonts w:ascii="宋体" w:hAnsi="宋体"/>
                <w:szCs w:val="21"/>
              </w:rPr>
            </w:pPr>
            <w:r>
              <w:rPr>
                <w:rFonts w:ascii="宋体" w:hAnsi="宋体" w:cs="宋体" w:hint="eastAsia"/>
                <w:kern w:val="0"/>
                <w:szCs w:val="21"/>
              </w:rPr>
              <w:t>定制统计分析，</w:t>
            </w:r>
            <w:r>
              <w:rPr>
                <w:rFonts w:ascii="宋体" w:hAnsi="宋体" w:hint="eastAsia"/>
                <w:szCs w:val="21"/>
              </w:rPr>
              <w:t>数据可通过不同的类型进行定制化，支持以天为单位和以明细为单位进行汇总。</w:t>
            </w:r>
          </w:p>
          <w:p w14:paraId="0D5764D1" w14:textId="77777777" w:rsidR="007773C9" w:rsidRDefault="007773C9" w:rsidP="00AC7DA1">
            <w:pPr>
              <w:pStyle w:val="aff8"/>
              <w:spacing w:line="300" w:lineRule="exact"/>
              <w:ind w:left="30" w:firstLineChars="0" w:firstLine="0"/>
              <w:rPr>
                <w:rFonts w:ascii="宋体" w:hAnsi="宋体" w:cs="宋体"/>
                <w:kern w:val="0"/>
                <w:szCs w:val="21"/>
              </w:rPr>
            </w:pPr>
            <w:r>
              <w:rPr>
                <w:rFonts w:ascii="宋体" w:hAnsi="宋体" w:cs="宋体" w:hint="eastAsia"/>
                <w:kern w:val="0"/>
                <w:szCs w:val="21"/>
              </w:rPr>
              <w:t>支持以特定的处方/医嘱、疾病、药品、科室医师成员为对象进行定制统计。</w:t>
            </w:r>
          </w:p>
          <w:p w14:paraId="6CC3713A" w14:textId="77777777" w:rsidR="007773C9" w:rsidRDefault="007773C9" w:rsidP="00AC7DA1">
            <w:pPr>
              <w:pStyle w:val="aff8"/>
              <w:spacing w:line="300" w:lineRule="exact"/>
              <w:ind w:left="30" w:firstLineChars="0" w:firstLine="0"/>
              <w:rPr>
                <w:rFonts w:ascii="宋体" w:hAnsi="宋体"/>
                <w:szCs w:val="21"/>
              </w:rPr>
            </w:pPr>
            <w:r>
              <w:rPr>
                <w:rFonts w:ascii="宋体" w:hAnsi="宋体" w:cs="宋体" w:hint="eastAsia"/>
                <w:kern w:val="0"/>
                <w:szCs w:val="21"/>
              </w:rPr>
              <w:t>支持数据定制化输出，统计表格可以按照需求进行自定义设计，实时的统计定制数据。</w:t>
            </w:r>
          </w:p>
        </w:tc>
      </w:tr>
      <w:tr w:rsidR="007773C9" w14:paraId="48F44421" w14:textId="77777777" w:rsidTr="006530F6">
        <w:trPr>
          <w:trHeight w:val="20"/>
          <w:jc w:val="center"/>
        </w:trPr>
        <w:tc>
          <w:tcPr>
            <w:tcW w:w="1129" w:type="dxa"/>
            <w:vMerge/>
            <w:shd w:val="clear" w:color="auto" w:fill="auto"/>
            <w:tcMar>
              <w:left w:w="108" w:type="dxa"/>
              <w:right w:w="108" w:type="dxa"/>
            </w:tcMar>
            <w:vAlign w:val="center"/>
          </w:tcPr>
          <w:p w14:paraId="268752FA"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30871318" w14:textId="77777777" w:rsidR="007773C9" w:rsidRDefault="007773C9" w:rsidP="007773C9">
            <w:pPr>
              <w:pStyle w:val="aff8"/>
              <w:numPr>
                <w:ilvl w:val="1"/>
                <w:numId w:val="34"/>
              </w:numPr>
              <w:spacing w:line="300" w:lineRule="exact"/>
              <w:ind w:left="30" w:firstLineChars="67" w:firstLine="141"/>
              <w:rPr>
                <w:rFonts w:ascii="宋体" w:hAnsi="宋体"/>
                <w:szCs w:val="21"/>
              </w:rPr>
            </w:pPr>
            <w:r>
              <w:rPr>
                <w:rFonts w:ascii="宋体" w:hAnsi="宋体" w:cs="宋体" w:hint="eastAsia"/>
                <w:kern w:val="0"/>
                <w:szCs w:val="21"/>
              </w:rPr>
              <w:t>概况指标，可通过特定的时间段，不同药物的分布概览，统计各类指标药物信息及详细内容（抗菌药物的不同分级、精神药物分类、麻醉、抗癌药物要素），可快速区分处方/医嘱科室及病区，生成结果指标汇总。</w:t>
            </w:r>
          </w:p>
        </w:tc>
      </w:tr>
      <w:tr w:rsidR="007773C9" w14:paraId="2B1FFEC4" w14:textId="77777777" w:rsidTr="006530F6">
        <w:trPr>
          <w:trHeight w:val="20"/>
          <w:jc w:val="center"/>
        </w:trPr>
        <w:tc>
          <w:tcPr>
            <w:tcW w:w="1129" w:type="dxa"/>
            <w:vMerge/>
            <w:shd w:val="clear" w:color="auto" w:fill="auto"/>
            <w:tcMar>
              <w:left w:w="108" w:type="dxa"/>
              <w:right w:w="108" w:type="dxa"/>
            </w:tcMar>
            <w:vAlign w:val="center"/>
          </w:tcPr>
          <w:p w14:paraId="5DE6799B"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DD4246B" w14:textId="77777777" w:rsidR="007773C9" w:rsidRDefault="007773C9" w:rsidP="007773C9">
            <w:pPr>
              <w:pStyle w:val="aff8"/>
              <w:numPr>
                <w:ilvl w:val="1"/>
                <w:numId w:val="34"/>
              </w:numPr>
              <w:spacing w:line="300" w:lineRule="exact"/>
              <w:ind w:left="30" w:firstLineChars="0" w:firstLine="0"/>
              <w:rPr>
                <w:rFonts w:ascii="宋体" w:hAnsi="宋体" w:cs="宋体"/>
                <w:kern w:val="0"/>
                <w:szCs w:val="21"/>
              </w:rPr>
            </w:pPr>
            <w:r>
              <w:rPr>
                <w:rFonts w:ascii="宋体" w:hAnsi="宋体" w:cs="宋体" w:hint="eastAsia"/>
                <w:kern w:val="0"/>
                <w:szCs w:val="21"/>
              </w:rPr>
              <w:t>抗菌药物，支持抗菌药物指标的分级管理统计，可统计抗菌药物药占比，</w:t>
            </w:r>
            <w:proofErr w:type="gramStart"/>
            <w:r>
              <w:rPr>
                <w:rFonts w:ascii="宋体" w:hAnsi="宋体" w:cs="宋体" w:hint="eastAsia"/>
                <w:kern w:val="0"/>
                <w:szCs w:val="21"/>
              </w:rPr>
              <w:t>围术期类型</w:t>
            </w:r>
            <w:proofErr w:type="gramEnd"/>
            <w:r>
              <w:rPr>
                <w:rFonts w:ascii="宋体" w:hAnsi="宋体" w:cs="宋体" w:hint="eastAsia"/>
                <w:kern w:val="0"/>
                <w:szCs w:val="21"/>
              </w:rPr>
              <w:t>、同期药品品种数，使用情况，金额可按科室、医师进行查看统计。</w:t>
            </w:r>
          </w:p>
          <w:p w14:paraId="7E861966" w14:textId="77777777" w:rsidR="007773C9" w:rsidRDefault="007773C9" w:rsidP="00AC7DA1">
            <w:pPr>
              <w:pStyle w:val="aff8"/>
              <w:spacing w:line="300" w:lineRule="exact"/>
              <w:ind w:left="30" w:firstLineChars="0" w:firstLine="0"/>
              <w:rPr>
                <w:rFonts w:ascii="宋体" w:hAnsi="宋体"/>
                <w:szCs w:val="21"/>
              </w:rPr>
            </w:pPr>
            <w:r>
              <w:rPr>
                <w:rFonts w:ascii="宋体" w:hAnsi="宋体" w:hint="eastAsia"/>
                <w:szCs w:val="21"/>
              </w:rPr>
              <w:t>抗菌药物DDDs分析，支持查看抗菌药物使用人次，使用数量，金额，DDD值及科室明细使用指标统计。</w:t>
            </w:r>
          </w:p>
          <w:p w14:paraId="79895A0F" w14:textId="77777777" w:rsidR="007773C9" w:rsidRDefault="007773C9" w:rsidP="00AC7DA1">
            <w:pPr>
              <w:pStyle w:val="aff8"/>
              <w:spacing w:line="300" w:lineRule="exact"/>
              <w:ind w:left="30" w:firstLineChars="0" w:firstLine="0"/>
              <w:rPr>
                <w:rFonts w:ascii="宋体" w:hAnsi="宋体"/>
                <w:szCs w:val="21"/>
              </w:rPr>
            </w:pPr>
            <w:r>
              <w:rPr>
                <w:rFonts w:ascii="宋体" w:hAnsi="宋体" w:hint="eastAsia"/>
                <w:szCs w:val="21"/>
              </w:rPr>
              <w:t>可按照具体科室、人员对药物的使用次数、数量进行排名。</w:t>
            </w:r>
          </w:p>
          <w:p w14:paraId="2550E2F8" w14:textId="77777777" w:rsidR="007773C9" w:rsidRDefault="007773C9" w:rsidP="00AC7DA1">
            <w:pPr>
              <w:pStyle w:val="aff8"/>
              <w:spacing w:line="300" w:lineRule="exact"/>
              <w:ind w:left="30" w:firstLineChars="0" w:firstLine="0"/>
              <w:rPr>
                <w:rFonts w:ascii="宋体" w:hAnsi="宋体"/>
                <w:szCs w:val="21"/>
              </w:rPr>
            </w:pPr>
            <w:r>
              <w:rPr>
                <w:rFonts w:ascii="宋体" w:hAnsi="宋体" w:hint="eastAsia"/>
                <w:szCs w:val="21"/>
              </w:rPr>
              <w:t>提供专项的抗菌药物预警阈值的指标配置。</w:t>
            </w:r>
          </w:p>
        </w:tc>
      </w:tr>
      <w:tr w:rsidR="007773C9" w14:paraId="492B34EB" w14:textId="77777777" w:rsidTr="006530F6">
        <w:trPr>
          <w:trHeight w:val="20"/>
          <w:jc w:val="center"/>
        </w:trPr>
        <w:tc>
          <w:tcPr>
            <w:tcW w:w="1129" w:type="dxa"/>
            <w:vMerge/>
            <w:shd w:val="clear" w:color="auto" w:fill="auto"/>
            <w:tcMar>
              <w:left w:w="108" w:type="dxa"/>
              <w:right w:w="108" w:type="dxa"/>
            </w:tcMar>
            <w:vAlign w:val="center"/>
          </w:tcPr>
          <w:p w14:paraId="057D614D"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360A6E03" w14:textId="77777777" w:rsidR="007773C9" w:rsidRDefault="007773C9" w:rsidP="007773C9">
            <w:pPr>
              <w:pStyle w:val="aff8"/>
              <w:numPr>
                <w:ilvl w:val="1"/>
                <w:numId w:val="34"/>
              </w:numPr>
              <w:spacing w:line="300" w:lineRule="exact"/>
              <w:ind w:left="30" w:firstLineChars="14" w:firstLine="29"/>
              <w:rPr>
                <w:rFonts w:ascii="宋体" w:hAnsi="宋体"/>
                <w:szCs w:val="21"/>
              </w:rPr>
            </w:pPr>
            <w:r>
              <w:rPr>
                <w:rFonts w:ascii="宋体" w:hAnsi="宋体" w:cs="宋体" w:hint="eastAsia"/>
                <w:kern w:val="0"/>
                <w:szCs w:val="21"/>
              </w:rPr>
              <w:t>使用排名，</w:t>
            </w:r>
            <w:r>
              <w:rPr>
                <w:rFonts w:ascii="宋体" w:hAnsi="宋体" w:hint="eastAsia"/>
                <w:szCs w:val="21"/>
              </w:rPr>
              <w:t>支持统计全院药品使用量排名的药品名称，药品分布的临床科室，具体到每个临床科室使用的数量及金额。并通过丰富的图形界面进行展示。</w:t>
            </w:r>
          </w:p>
        </w:tc>
      </w:tr>
      <w:tr w:rsidR="007773C9" w14:paraId="11D66301" w14:textId="77777777" w:rsidTr="006530F6">
        <w:trPr>
          <w:trHeight w:val="20"/>
          <w:jc w:val="center"/>
        </w:trPr>
        <w:tc>
          <w:tcPr>
            <w:tcW w:w="1129" w:type="dxa"/>
            <w:vMerge/>
            <w:shd w:val="clear" w:color="auto" w:fill="auto"/>
            <w:tcMar>
              <w:left w:w="108" w:type="dxa"/>
              <w:right w:w="108" w:type="dxa"/>
            </w:tcMar>
            <w:vAlign w:val="center"/>
          </w:tcPr>
          <w:p w14:paraId="1999EE52"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1587630" w14:textId="77777777" w:rsidR="007773C9" w:rsidRDefault="007773C9" w:rsidP="007773C9">
            <w:pPr>
              <w:pStyle w:val="aff8"/>
              <w:numPr>
                <w:ilvl w:val="1"/>
                <w:numId w:val="34"/>
              </w:numPr>
              <w:spacing w:line="300" w:lineRule="exact"/>
              <w:ind w:left="30" w:firstLineChars="14" w:firstLine="29"/>
              <w:rPr>
                <w:rFonts w:ascii="宋体" w:hAnsi="宋体" w:cs="宋体"/>
                <w:kern w:val="0"/>
                <w:szCs w:val="21"/>
              </w:rPr>
            </w:pPr>
            <w:r>
              <w:rPr>
                <w:rFonts w:ascii="宋体" w:hAnsi="宋体" w:cs="宋体" w:hint="eastAsia"/>
                <w:kern w:val="0"/>
                <w:szCs w:val="21"/>
              </w:rPr>
              <w:t>审核动态，人工审核的效率、耗时、合格率变化可实时通过动态曲线、图形的可视化结构进行反映。科室、医师相关的处方/医嘱的实际执行情况，可实时通过动态曲线、图形的可视化结构进行反映。医嘱/处方的合格率实时变化动态，可实时通过动态曲线、图形的可视化结构进行反映。审核动态的视图模块，窗口格式可以按照医院的实际情况进行实时自定义调整。</w:t>
            </w:r>
          </w:p>
          <w:p w14:paraId="79BAE454" w14:textId="77777777" w:rsidR="007773C9" w:rsidRDefault="007773C9" w:rsidP="00AC7DA1">
            <w:pPr>
              <w:pStyle w:val="aff8"/>
              <w:spacing w:line="300" w:lineRule="exact"/>
              <w:ind w:left="30" w:firstLineChars="14" w:firstLine="29"/>
              <w:rPr>
                <w:rFonts w:ascii="宋体" w:hAnsi="宋体"/>
                <w:szCs w:val="21"/>
              </w:rPr>
            </w:pPr>
            <w:r>
              <w:rPr>
                <w:rFonts w:ascii="宋体" w:hAnsi="宋体" w:cs="宋体" w:hint="eastAsia"/>
                <w:kern w:val="0"/>
                <w:szCs w:val="21"/>
              </w:rPr>
              <w:t>动态内相关指标可以设置阈值进行自动警示。</w:t>
            </w:r>
          </w:p>
        </w:tc>
      </w:tr>
      <w:tr w:rsidR="007773C9" w14:paraId="74B0CC4E" w14:textId="77777777" w:rsidTr="006530F6">
        <w:trPr>
          <w:trHeight w:val="20"/>
          <w:jc w:val="center"/>
        </w:trPr>
        <w:tc>
          <w:tcPr>
            <w:tcW w:w="1129" w:type="dxa"/>
            <w:vMerge/>
            <w:shd w:val="clear" w:color="auto" w:fill="auto"/>
            <w:tcMar>
              <w:left w:w="108" w:type="dxa"/>
              <w:right w:w="108" w:type="dxa"/>
            </w:tcMar>
            <w:vAlign w:val="center"/>
          </w:tcPr>
          <w:p w14:paraId="68A0D3D6"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CEB949A" w14:textId="77777777" w:rsidR="007773C9" w:rsidRDefault="007773C9" w:rsidP="007773C9">
            <w:pPr>
              <w:pStyle w:val="aff8"/>
              <w:numPr>
                <w:ilvl w:val="1"/>
                <w:numId w:val="34"/>
              </w:numPr>
              <w:spacing w:line="300" w:lineRule="exact"/>
              <w:ind w:left="30" w:firstLineChars="14" w:firstLine="29"/>
              <w:rPr>
                <w:rFonts w:ascii="宋体" w:hAnsi="宋体"/>
                <w:szCs w:val="21"/>
              </w:rPr>
            </w:pPr>
            <w:r>
              <w:rPr>
                <w:rFonts w:ascii="宋体" w:hAnsi="宋体" w:cs="宋体" w:hint="eastAsia"/>
                <w:kern w:val="0"/>
                <w:szCs w:val="21"/>
              </w:rPr>
              <w:t>定制首页，根据不同的使用权限，不同的人员使用需求对系统首页进行内容调整。可对功能快捷方式、首要统计信息插件、任务计划日程按不同的操作员进行自定义配置调整。可以针对数据概况进行预览，通过丰富的图形可视化以不同的方式呈现，支持保存下载及导出。</w:t>
            </w:r>
          </w:p>
        </w:tc>
      </w:tr>
      <w:tr w:rsidR="007773C9" w14:paraId="1B00EE12" w14:textId="77777777" w:rsidTr="006530F6">
        <w:trPr>
          <w:trHeight w:val="20"/>
          <w:jc w:val="center"/>
        </w:trPr>
        <w:tc>
          <w:tcPr>
            <w:tcW w:w="1129" w:type="dxa"/>
            <w:vMerge/>
            <w:shd w:val="clear" w:color="auto" w:fill="auto"/>
            <w:tcMar>
              <w:left w:w="108" w:type="dxa"/>
              <w:right w:w="108" w:type="dxa"/>
            </w:tcMar>
            <w:vAlign w:val="center"/>
          </w:tcPr>
          <w:p w14:paraId="3D9ACFF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729D5ED" w14:textId="77777777" w:rsidR="007773C9" w:rsidRDefault="007773C9" w:rsidP="007773C9">
            <w:pPr>
              <w:pStyle w:val="aff8"/>
              <w:numPr>
                <w:ilvl w:val="1"/>
                <w:numId w:val="34"/>
              </w:numPr>
              <w:spacing w:line="300" w:lineRule="exact"/>
              <w:ind w:firstLineChars="0"/>
              <w:rPr>
                <w:rFonts w:ascii="宋体" w:hAnsi="宋体"/>
                <w:szCs w:val="21"/>
              </w:rPr>
            </w:pPr>
            <w:r>
              <w:rPr>
                <w:rFonts w:ascii="宋体" w:hAnsi="宋体" w:cs="宋体" w:hint="eastAsia"/>
                <w:kern w:val="0"/>
                <w:szCs w:val="21"/>
              </w:rPr>
              <w:t>应用场景，系统支持医院面向不同的分院、互联网医疗体系开展对应的审方、点评，该方案所描述的全部内容支撑。</w:t>
            </w:r>
          </w:p>
        </w:tc>
      </w:tr>
      <w:tr w:rsidR="007773C9" w14:paraId="17F3EBBD" w14:textId="77777777" w:rsidTr="006530F6">
        <w:trPr>
          <w:trHeight w:val="90"/>
          <w:jc w:val="center"/>
        </w:trPr>
        <w:tc>
          <w:tcPr>
            <w:tcW w:w="1129" w:type="dxa"/>
            <w:vMerge w:val="restart"/>
            <w:shd w:val="clear" w:color="auto" w:fill="auto"/>
            <w:tcMar>
              <w:left w:w="108" w:type="dxa"/>
              <w:right w:w="108" w:type="dxa"/>
            </w:tcMar>
            <w:vAlign w:val="center"/>
          </w:tcPr>
          <w:p w14:paraId="0DB9DD84" w14:textId="77777777" w:rsidR="007773C9" w:rsidRDefault="007773C9" w:rsidP="00AC7DA1">
            <w:pPr>
              <w:spacing w:line="360" w:lineRule="exact"/>
              <w:ind w:left="69" w:firstLineChars="13" w:firstLine="27"/>
              <w:rPr>
                <w:rFonts w:ascii="宋体" w:eastAsia="宋体" w:hAnsi="宋体"/>
                <w:szCs w:val="21"/>
              </w:rPr>
            </w:pPr>
            <w:r w:rsidRPr="00FC4236">
              <w:rPr>
                <w:rFonts w:ascii="宋体" w:eastAsia="宋体" w:hAnsi="宋体" w:cs="宋体" w:hint="eastAsia"/>
                <w:b/>
                <w:bCs/>
                <w:kern w:val="0"/>
                <w:szCs w:val="21"/>
              </w:rPr>
              <w:lastRenderedPageBreak/>
              <w:t>6</w:t>
            </w:r>
            <w:r w:rsidRPr="00FC4236">
              <w:rPr>
                <w:rFonts w:ascii="宋体" w:eastAsia="宋体" w:hAnsi="宋体" w:cs="宋体"/>
                <w:b/>
                <w:bCs/>
                <w:kern w:val="0"/>
                <w:szCs w:val="21"/>
              </w:rPr>
              <w:t>、</w:t>
            </w:r>
            <w:r>
              <w:rPr>
                <w:rFonts w:ascii="宋体" w:eastAsia="宋体" w:hAnsi="宋体" w:cs="宋体" w:hint="eastAsia"/>
                <w:b/>
                <w:bCs/>
                <w:kern w:val="0"/>
                <w:szCs w:val="21"/>
              </w:rPr>
              <w:t>数据规则引擎</w:t>
            </w:r>
          </w:p>
        </w:tc>
        <w:tc>
          <w:tcPr>
            <w:tcW w:w="8222" w:type="dxa"/>
            <w:shd w:val="clear" w:color="auto" w:fill="auto"/>
            <w:tcMar>
              <w:left w:w="108" w:type="dxa"/>
              <w:right w:w="108" w:type="dxa"/>
            </w:tcMar>
          </w:tcPr>
          <w:p w14:paraId="2E73D48A" w14:textId="77777777" w:rsidR="007773C9" w:rsidRDefault="007773C9" w:rsidP="007773C9">
            <w:pPr>
              <w:pStyle w:val="aff8"/>
              <w:widowControl/>
              <w:numPr>
                <w:ilvl w:val="0"/>
                <w:numId w:val="35"/>
              </w:numPr>
              <w:spacing w:line="300" w:lineRule="exact"/>
              <w:ind w:left="172" w:firstLineChars="14" w:firstLine="29"/>
              <w:rPr>
                <w:rFonts w:ascii="宋体" w:hAnsi="宋体" w:cs="宋体"/>
                <w:vanish/>
                <w:kern w:val="0"/>
                <w:szCs w:val="21"/>
              </w:rPr>
            </w:pPr>
          </w:p>
          <w:p w14:paraId="2CAD85D4" w14:textId="3E642BBC" w:rsidR="007773C9" w:rsidRDefault="007773C9" w:rsidP="002A5331">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▲基础信息管理，支提供数据规则微服务，支持独立数据规则管理、模块化数据规则升级服务；支持对药品信息按模块化管理，可对药品信息、药品说明书和</w:t>
            </w:r>
            <w:r>
              <w:rPr>
                <w:rFonts w:ascii="宋体" w:hAnsi="宋体" w:cs="宋体"/>
                <w:kern w:val="0"/>
                <w:szCs w:val="21"/>
              </w:rPr>
              <w:t>33</w:t>
            </w:r>
            <w:r>
              <w:rPr>
                <w:rFonts w:ascii="宋体" w:hAnsi="宋体" w:cs="宋体" w:hint="eastAsia"/>
                <w:kern w:val="0"/>
                <w:szCs w:val="21"/>
              </w:rPr>
              <w:t>种药品规则维度进行独立自定义编辑、新增、删除、对照操作。</w:t>
            </w:r>
          </w:p>
        </w:tc>
      </w:tr>
      <w:tr w:rsidR="007773C9" w14:paraId="64D91C23" w14:textId="77777777" w:rsidTr="006530F6">
        <w:trPr>
          <w:trHeight w:val="20"/>
          <w:jc w:val="center"/>
        </w:trPr>
        <w:tc>
          <w:tcPr>
            <w:tcW w:w="1129" w:type="dxa"/>
            <w:vMerge/>
            <w:shd w:val="clear" w:color="auto" w:fill="auto"/>
            <w:tcMar>
              <w:left w:w="108" w:type="dxa"/>
              <w:right w:w="108" w:type="dxa"/>
            </w:tcMar>
            <w:vAlign w:val="center"/>
          </w:tcPr>
          <w:p w14:paraId="03A75D5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6B4CED6"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药品说明书及临床用药指南管理</w:t>
            </w:r>
          </w:p>
          <w:p w14:paraId="216FC7BA" w14:textId="77777777" w:rsidR="007773C9" w:rsidRDefault="007773C9" w:rsidP="00AC7DA1">
            <w:pPr>
              <w:pStyle w:val="aff8"/>
              <w:spacing w:line="300" w:lineRule="exact"/>
              <w:ind w:left="172" w:firstLineChars="14" w:firstLine="30"/>
              <w:jc w:val="left"/>
              <w:rPr>
                <w:rFonts w:ascii="宋体" w:hAnsi="宋体" w:cs="宋体"/>
                <w:kern w:val="0"/>
                <w:szCs w:val="21"/>
              </w:rPr>
            </w:pPr>
            <w:r>
              <w:rPr>
                <w:rFonts w:ascii="宋体" w:hAnsi="宋体" w:cs="Arial"/>
                <w:b/>
                <w:bCs/>
              </w:rPr>
              <w:t>▲</w:t>
            </w:r>
            <w:r>
              <w:rPr>
                <w:rFonts w:ascii="宋体" w:hAnsi="宋体" w:cs="宋体" w:hint="eastAsia"/>
                <w:kern w:val="0"/>
                <w:szCs w:val="21"/>
              </w:rPr>
              <w:t>平台提供国家药监局颁布的药品标准说明书，医院可对药品说明书统一管理，</w:t>
            </w:r>
            <w:r>
              <w:rPr>
                <w:rFonts w:ascii="宋体" w:hAnsi="宋体" w:hint="eastAsia"/>
              </w:rPr>
              <w:t>支持电子版及扫描件，且需区分厂家，系统可</w:t>
            </w:r>
            <w:r>
              <w:rPr>
                <w:rFonts w:ascii="宋体" w:hAnsi="宋体"/>
              </w:rPr>
              <w:t>提供</w:t>
            </w:r>
            <w:r>
              <w:rPr>
                <w:rFonts w:ascii="宋体" w:hAnsi="宋体" w:hint="eastAsia"/>
              </w:rPr>
              <w:t>不少于3万份有效说明书，</w:t>
            </w:r>
            <w:r>
              <w:rPr>
                <w:rFonts w:ascii="宋体" w:hAnsi="宋体" w:cs="宋体" w:hint="eastAsia"/>
                <w:kern w:val="0"/>
                <w:szCs w:val="21"/>
              </w:rPr>
              <w:t>允许管理人员对说明书进行编辑、查看、更新操作。</w:t>
            </w:r>
          </w:p>
          <w:p w14:paraId="584DF832" w14:textId="77777777" w:rsidR="007773C9" w:rsidRDefault="007773C9" w:rsidP="00AC7DA1">
            <w:pPr>
              <w:pStyle w:val="aff8"/>
              <w:spacing w:line="300" w:lineRule="exact"/>
              <w:ind w:left="172" w:firstLineChars="14" w:firstLine="29"/>
              <w:rPr>
                <w:rFonts w:ascii="宋体" w:hAnsi="宋体" w:cs="宋体"/>
                <w:kern w:val="0"/>
                <w:szCs w:val="21"/>
              </w:rPr>
            </w:pPr>
            <w:r>
              <w:rPr>
                <w:rFonts w:ascii="宋体" w:hAnsi="宋体" w:cs="宋体" w:hint="eastAsia"/>
                <w:kern w:val="0"/>
                <w:szCs w:val="21"/>
              </w:rPr>
              <w:t>对</w:t>
            </w:r>
            <w:r>
              <w:rPr>
                <w:rFonts w:ascii="宋体" w:hAnsi="宋体" w:cs="宋体"/>
                <w:kern w:val="0"/>
                <w:szCs w:val="21"/>
              </w:rPr>
              <w:t>每个药品</w:t>
            </w:r>
            <w:r>
              <w:rPr>
                <w:rFonts w:ascii="宋体" w:hAnsi="宋体" w:cs="宋体" w:hint="eastAsia"/>
                <w:kern w:val="0"/>
                <w:szCs w:val="21"/>
              </w:rPr>
              <w:t>可进行标记处理。</w:t>
            </w:r>
          </w:p>
          <w:p w14:paraId="423776E6" w14:textId="77777777" w:rsidR="007773C9" w:rsidRDefault="007773C9" w:rsidP="00AC7DA1">
            <w:pPr>
              <w:pStyle w:val="aff8"/>
              <w:spacing w:line="300" w:lineRule="exact"/>
              <w:ind w:left="172" w:firstLineChars="14" w:firstLine="29"/>
              <w:rPr>
                <w:rFonts w:ascii="宋体" w:hAnsi="宋体"/>
                <w:szCs w:val="21"/>
              </w:rPr>
            </w:pPr>
            <w:r>
              <w:rPr>
                <w:rFonts w:ascii="宋体" w:hAnsi="宋体" w:cs="宋体" w:hint="eastAsia"/>
                <w:kern w:val="0"/>
                <w:szCs w:val="21"/>
              </w:rPr>
              <w:t>系统提供相应的新型抗肿瘤药物临床应用指导原则、抗菌药物指导原则、FDA妊娠期药物分类，对重点监测药品使用可依据医院要求设定规则。</w:t>
            </w:r>
          </w:p>
        </w:tc>
      </w:tr>
      <w:tr w:rsidR="007773C9" w14:paraId="475D6D66" w14:textId="77777777" w:rsidTr="006530F6">
        <w:trPr>
          <w:trHeight w:val="20"/>
          <w:jc w:val="center"/>
        </w:trPr>
        <w:tc>
          <w:tcPr>
            <w:tcW w:w="1129" w:type="dxa"/>
            <w:vMerge/>
            <w:shd w:val="clear" w:color="auto" w:fill="auto"/>
            <w:tcMar>
              <w:left w:w="108" w:type="dxa"/>
              <w:right w:w="108" w:type="dxa"/>
            </w:tcMar>
            <w:vAlign w:val="center"/>
          </w:tcPr>
          <w:p w14:paraId="7819489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8148C75" w14:textId="52F3CCF2" w:rsidR="007773C9" w:rsidRDefault="002A5331" w:rsidP="00AC7DA1">
            <w:pPr>
              <w:pStyle w:val="aff8"/>
              <w:spacing w:line="300" w:lineRule="exact"/>
              <w:ind w:left="172" w:firstLineChars="14" w:firstLine="29"/>
              <w:rPr>
                <w:rFonts w:ascii="宋体" w:hAnsi="宋体" w:cs="宋体"/>
                <w:kern w:val="0"/>
                <w:szCs w:val="21"/>
              </w:rPr>
            </w:pPr>
            <w:r w:rsidRPr="002A5331">
              <w:rPr>
                <w:rFonts w:ascii="宋体" w:hAnsi="宋体" w:cs="宋体"/>
                <w:kern w:val="0"/>
                <w:szCs w:val="21"/>
              </w:rPr>
              <w:t>6.3.</w:t>
            </w:r>
            <w:r w:rsidRPr="002A5331">
              <w:rPr>
                <w:rFonts w:ascii="宋体" w:hAnsi="宋体" w:cs="宋体"/>
                <w:kern w:val="0"/>
                <w:szCs w:val="21"/>
              </w:rPr>
              <w:tab/>
              <w:t>临床诊断管理，提供国际 ICD10 诊断编码匹配的规则和服务；</w:t>
            </w:r>
          </w:p>
        </w:tc>
      </w:tr>
      <w:tr w:rsidR="007773C9" w14:paraId="1BB75C8D" w14:textId="77777777" w:rsidTr="006530F6">
        <w:trPr>
          <w:trHeight w:val="20"/>
          <w:jc w:val="center"/>
        </w:trPr>
        <w:tc>
          <w:tcPr>
            <w:tcW w:w="1129" w:type="dxa"/>
            <w:vMerge/>
            <w:shd w:val="clear" w:color="auto" w:fill="auto"/>
            <w:tcMar>
              <w:left w:w="108" w:type="dxa"/>
              <w:right w:w="108" w:type="dxa"/>
            </w:tcMar>
            <w:vAlign w:val="center"/>
          </w:tcPr>
          <w:p w14:paraId="663AB67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5781B2C"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用药途径匹配管理，医院用药途径与平台的基础用药途径进行关联匹配</w:t>
            </w:r>
          </w:p>
        </w:tc>
      </w:tr>
      <w:tr w:rsidR="007773C9" w14:paraId="0FE1ACA4" w14:textId="77777777" w:rsidTr="006530F6">
        <w:trPr>
          <w:trHeight w:val="20"/>
          <w:jc w:val="center"/>
        </w:trPr>
        <w:tc>
          <w:tcPr>
            <w:tcW w:w="1129" w:type="dxa"/>
            <w:vMerge/>
            <w:shd w:val="clear" w:color="auto" w:fill="auto"/>
            <w:tcMar>
              <w:left w:w="108" w:type="dxa"/>
              <w:right w:w="108" w:type="dxa"/>
            </w:tcMar>
            <w:vAlign w:val="center"/>
          </w:tcPr>
          <w:p w14:paraId="6466408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1C724F5" w14:textId="6E0A3195" w:rsidR="007773C9" w:rsidRDefault="007773C9" w:rsidP="002A5331">
            <w:pPr>
              <w:pStyle w:val="aff8"/>
              <w:widowControl/>
              <w:numPr>
                <w:ilvl w:val="0"/>
                <w:numId w:val="36"/>
              </w:numPr>
              <w:spacing w:line="300" w:lineRule="exact"/>
              <w:ind w:left="172" w:firstLineChars="14" w:firstLine="30"/>
              <w:rPr>
                <w:rFonts w:ascii="宋体" w:hAnsi="宋体"/>
                <w:szCs w:val="21"/>
              </w:rPr>
            </w:pPr>
            <w:r>
              <w:rPr>
                <w:rFonts w:ascii="宋体" w:hAnsi="宋体" w:cs="Arial"/>
                <w:b/>
                <w:bCs/>
              </w:rPr>
              <w:t>▲</w:t>
            </w:r>
            <w:r>
              <w:rPr>
                <w:rFonts w:ascii="宋体" w:hAnsi="宋体" w:cs="宋体" w:hint="eastAsia"/>
                <w:kern w:val="0"/>
                <w:szCs w:val="21"/>
              </w:rPr>
              <w:t>药品审核规则，管理药品审核规则，对处方/医嘱的药品设置相应的规则及进行规则的编辑调整的操作。</w:t>
            </w:r>
          </w:p>
        </w:tc>
      </w:tr>
      <w:tr w:rsidR="007773C9" w14:paraId="4366C8E8" w14:textId="77777777" w:rsidTr="006530F6">
        <w:trPr>
          <w:trHeight w:val="20"/>
          <w:jc w:val="center"/>
        </w:trPr>
        <w:tc>
          <w:tcPr>
            <w:tcW w:w="1129" w:type="dxa"/>
            <w:vMerge/>
            <w:shd w:val="clear" w:color="auto" w:fill="auto"/>
            <w:tcMar>
              <w:left w:w="108" w:type="dxa"/>
              <w:right w:w="108" w:type="dxa"/>
            </w:tcMar>
            <w:vAlign w:val="center"/>
          </w:tcPr>
          <w:p w14:paraId="5FA8B6B0"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6757718"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审核规则相关配置，支持医院自定义管理药品及产品规则，包含适应症不适宜、遴选药品不适宜、用法用量不适宜、相互作用、超说明书用药、重复用药、配伍禁忌、溶媒不适宜、超量处方、毒性药品、麻醉药品、精神药品处方限量、儿童孕妇哺乳期老人肝肾功能不全特殊人群用药限定、禁用慎用限定33种合理用药规则维度。</w:t>
            </w:r>
          </w:p>
        </w:tc>
      </w:tr>
      <w:tr w:rsidR="007773C9" w14:paraId="5371B167" w14:textId="77777777" w:rsidTr="006530F6">
        <w:trPr>
          <w:trHeight w:val="20"/>
          <w:jc w:val="center"/>
        </w:trPr>
        <w:tc>
          <w:tcPr>
            <w:tcW w:w="1129" w:type="dxa"/>
            <w:vMerge/>
            <w:shd w:val="clear" w:color="auto" w:fill="auto"/>
            <w:tcMar>
              <w:left w:w="108" w:type="dxa"/>
              <w:right w:w="108" w:type="dxa"/>
            </w:tcMar>
            <w:vAlign w:val="center"/>
          </w:tcPr>
          <w:p w14:paraId="5936496A"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12AB5F3F"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用法多维规则定制化配置，针对不同药品（抗菌药物、抗肿瘤药、中成药、质子泵抑制剂）在不同科室不同医生不同职称不同病人不同诊断的用药管理；针对不同剂型药品的不同用药途径做控制，如口服剂型不能注射用药，排除特殊注射药品的注射剂型只能注射/肌注用药；</w:t>
            </w:r>
          </w:p>
        </w:tc>
      </w:tr>
      <w:tr w:rsidR="007773C9" w14:paraId="44C51812" w14:textId="77777777" w:rsidTr="006530F6">
        <w:trPr>
          <w:trHeight w:val="20"/>
          <w:jc w:val="center"/>
        </w:trPr>
        <w:tc>
          <w:tcPr>
            <w:tcW w:w="1129" w:type="dxa"/>
            <w:vMerge/>
            <w:shd w:val="clear" w:color="auto" w:fill="auto"/>
            <w:tcMar>
              <w:left w:w="108" w:type="dxa"/>
              <w:right w:w="108" w:type="dxa"/>
            </w:tcMar>
            <w:vAlign w:val="center"/>
          </w:tcPr>
          <w:p w14:paraId="4BAF9B20"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ADF0B3E"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专项药品多维规则定制化配置，支持自定义重点监控药品的管理和规则。</w:t>
            </w:r>
          </w:p>
          <w:p w14:paraId="49BF2396" w14:textId="77777777" w:rsidR="007773C9" w:rsidRDefault="007773C9" w:rsidP="00AC7DA1">
            <w:pPr>
              <w:pStyle w:val="aff8"/>
              <w:spacing w:line="300" w:lineRule="exact"/>
              <w:ind w:left="172" w:firstLineChars="14" w:firstLine="29"/>
              <w:rPr>
                <w:rFonts w:ascii="宋体" w:hAnsi="宋体"/>
                <w:szCs w:val="21"/>
              </w:rPr>
            </w:pPr>
            <w:r>
              <w:rPr>
                <w:rFonts w:ascii="宋体" w:hAnsi="宋体" w:cs="宋体" w:hint="eastAsia"/>
                <w:kern w:val="0"/>
                <w:szCs w:val="21"/>
              </w:rPr>
              <w:t>包括抗菌用药、辅助用药、溶媒用药、高危药品、糖皮质激素类、中药注射剂、血液制品、靶向制剂、TPN用药、新型靶向制剂及营养药品。</w:t>
            </w:r>
          </w:p>
        </w:tc>
      </w:tr>
      <w:tr w:rsidR="007773C9" w14:paraId="229D1EBC" w14:textId="77777777" w:rsidTr="006530F6">
        <w:trPr>
          <w:trHeight w:val="20"/>
          <w:jc w:val="center"/>
        </w:trPr>
        <w:tc>
          <w:tcPr>
            <w:tcW w:w="1129" w:type="dxa"/>
            <w:vMerge/>
            <w:shd w:val="clear" w:color="auto" w:fill="auto"/>
            <w:tcMar>
              <w:left w:w="108" w:type="dxa"/>
              <w:right w:w="108" w:type="dxa"/>
            </w:tcMar>
            <w:vAlign w:val="center"/>
          </w:tcPr>
          <w:p w14:paraId="58393790"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6158507" w14:textId="606B6841" w:rsidR="007773C9" w:rsidRDefault="007773C9" w:rsidP="001C65BA">
            <w:pPr>
              <w:pStyle w:val="aff8"/>
              <w:widowControl/>
              <w:numPr>
                <w:ilvl w:val="0"/>
                <w:numId w:val="36"/>
              </w:numPr>
              <w:spacing w:line="300" w:lineRule="exact"/>
              <w:ind w:left="172" w:firstLineChars="14" w:firstLine="30"/>
              <w:rPr>
                <w:rFonts w:ascii="宋体" w:hAnsi="宋体"/>
                <w:szCs w:val="21"/>
              </w:rPr>
            </w:pPr>
            <w:r>
              <w:rPr>
                <w:rFonts w:ascii="宋体" w:hAnsi="宋体" w:cs="Arial"/>
                <w:b/>
                <w:bCs/>
              </w:rPr>
              <w:t>▲</w:t>
            </w:r>
            <w:r>
              <w:rPr>
                <w:rFonts w:ascii="宋体" w:hAnsi="宋体" w:cs="宋体" w:hint="eastAsia"/>
                <w:kern w:val="0"/>
                <w:szCs w:val="21"/>
              </w:rPr>
              <w:t>超说明书管理，支持</w:t>
            </w:r>
            <w:proofErr w:type="gramStart"/>
            <w:r>
              <w:rPr>
                <w:rFonts w:ascii="宋体" w:hAnsi="宋体" w:cs="宋体" w:hint="eastAsia"/>
                <w:kern w:val="0"/>
                <w:szCs w:val="21"/>
              </w:rPr>
              <w:t>医院超</w:t>
            </w:r>
            <w:proofErr w:type="gramEnd"/>
            <w:r>
              <w:rPr>
                <w:rFonts w:ascii="宋体" w:hAnsi="宋体" w:cs="宋体" w:hint="eastAsia"/>
                <w:kern w:val="0"/>
                <w:szCs w:val="21"/>
              </w:rPr>
              <w:t>说明书审定依据设置用药规则。对于未通过</w:t>
            </w:r>
            <w:proofErr w:type="gramStart"/>
            <w:r>
              <w:rPr>
                <w:rFonts w:ascii="宋体" w:hAnsi="宋体" w:cs="宋体" w:hint="eastAsia"/>
                <w:kern w:val="0"/>
                <w:szCs w:val="21"/>
              </w:rPr>
              <w:t>医院超</w:t>
            </w:r>
            <w:proofErr w:type="gramEnd"/>
            <w:r>
              <w:rPr>
                <w:rFonts w:ascii="宋体" w:hAnsi="宋体" w:cs="宋体" w:hint="eastAsia"/>
                <w:kern w:val="0"/>
                <w:szCs w:val="21"/>
              </w:rPr>
              <w:t>说明书管理的用药进行提醒、拦截。</w:t>
            </w:r>
          </w:p>
        </w:tc>
      </w:tr>
      <w:tr w:rsidR="007773C9" w14:paraId="6C8236CE" w14:textId="77777777" w:rsidTr="006530F6">
        <w:trPr>
          <w:trHeight w:val="20"/>
          <w:jc w:val="center"/>
        </w:trPr>
        <w:tc>
          <w:tcPr>
            <w:tcW w:w="1129" w:type="dxa"/>
            <w:vMerge/>
            <w:shd w:val="clear" w:color="auto" w:fill="auto"/>
            <w:tcMar>
              <w:left w:w="108" w:type="dxa"/>
              <w:right w:w="108" w:type="dxa"/>
            </w:tcMar>
            <w:vAlign w:val="center"/>
          </w:tcPr>
          <w:p w14:paraId="00B0C6D3"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18C84CCB"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危急值管理</w:t>
            </w:r>
          </w:p>
          <w:p w14:paraId="5736CDCE" w14:textId="77777777" w:rsidR="007773C9" w:rsidRDefault="007773C9" w:rsidP="00AC7DA1">
            <w:pPr>
              <w:pStyle w:val="aff8"/>
              <w:spacing w:line="300" w:lineRule="exact"/>
              <w:ind w:left="172" w:firstLineChars="14" w:firstLine="29"/>
              <w:rPr>
                <w:rFonts w:ascii="宋体" w:hAnsi="宋体"/>
                <w:szCs w:val="21"/>
              </w:rPr>
            </w:pPr>
            <w:r>
              <w:rPr>
                <w:rFonts w:ascii="宋体" w:hAnsi="宋体" w:cs="宋体" w:hint="eastAsia"/>
                <w:kern w:val="0"/>
                <w:szCs w:val="21"/>
              </w:rPr>
              <w:t>支持对具体检验项目的“危急值”进行设定，在提交处方/医嘱进行审核过程中，调取患者检验信息，根据“危急值”提供用药合理性审核、用药方案调整。</w:t>
            </w:r>
          </w:p>
        </w:tc>
      </w:tr>
      <w:tr w:rsidR="007773C9" w14:paraId="23E69CED" w14:textId="77777777" w:rsidTr="006530F6">
        <w:trPr>
          <w:trHeight w:val="20"/>
          <w:jc w:val="center"/>
        </w:trPr>
        <w:tc>
          <w:tcPr>
            <w:tcW w:w="1129" w:type="dxa"/>
            <w:vMerge/>
            <w:shd w:val="clear" w:color="auto" w:fill="auto"/>
            <w:tcMar>
              <w:left w:w="108" w:type="dxa"/>
              <w:right w:w="108" w:type="dxa"/>
            </w:tcMar>
            <w:vAlign w:val="center"/>
          </w:tcPr>
          <w:p w14:paraId="5A7D729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19A32C49"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麻醉药品和精神药品管理，依据麻醉药品和精神类药品管理规范，可配置患者麻醉、精神药品用量规则、频次频长规则。</w:t>
            </w:r>
          </w:p>
        </w:tc>
      </w:tr>
      <w:tr w:rsidR="007773C9" w14:paraId="02A1BB45" w14:textId="77777777" w:rsidTr="006530F6">
        <w:trPr>
          <w:trHeight w:val="20"/>
          <w:jc w:val="center"/>
        </w:trPr>
        <w:tc>
          <w:tcPr>
            <w:tcW w:w="1129" w:type="dxa"/>
            <w:vMerge/>
            <w:shd w:val="clear" w:color="auto" w:fill="auto"/>
            <w:tcMar>
              <w:left w:w="108" w:type="dxa"/>
              <w:right w:w="108" w:type="dxa"/>
            </w:tcMar>
            <w:vAlign w:val="center"/>
          </w:tcPr>
          <w:p w14:paraId="611EF09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B017991"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药品信息同步，支持查看药物基本信息，如：基本药物、</w:t>
            </w:r>
            <w:proofErr w:type="gramStart"/>
            <w:r>
              <w:rPr>
                <w:rFonts w:ascii="宋体" w:hAnsi="宋体" w:cs="宋体" w:hint="eastAsia"/>
                <w:kern w:val="0"/>
                <w:szCs w:val="21"/>
              </w:rPr>
              <w:t>医</w:t>
            </w:r>
            <w:proofErr w:type="gramEnd"/>
            <w:r>
              <w:rPr>
                <w:rFonts w:ascii="宋体" w:hAnsi="宋体" w:cs="宋体" w:hint="eastAsia"/>
                <w:kern w:val="0"/>
                <w:szCs w:val="21"/>
              </w:rPr>
              <w:t>保类别、药品说明书。并可对药品展示的基本信息进行自定义配置，并实时同步到相关模块。</w:t>
            </w:r>
          </w:p>
        </w:tc>
      </w:tr>
      <w:tr w:rsidR="007773C9" w14:paraId="1AC692B6" w14:textId="77777777" w:rsidTr="006530F6">
        <w:trPr>
          <w:trHeight w:val="20"/>
          <w:jc w:val="center"/>
        </w:trPr>
        <w:tc>
          <w:tcPr>
            <w:tcW w:w="1129" w:type="dxa"/>
            <w:vMerge/>
            <w:shd w:val="clear" w:color="auto" w:fill="auto"/>
            <w:tcMar>
              <w:left w:w="108" w:type="dxa"/>
              <w:right w:w="108" w:type="dxa"/>
            </w:tcMar>
            <w:vAlign w:val="center"/>
          </w:tcPr>
          <w:p w14:paraId="119A08D5"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5D5180C9"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药品对照，可通过医院系统药品信息匹配自动完成药品关联，并能够通过手动查询的方式进行复核及添加药品匹配</w:t>
            </w:r>
          </w:p>
        </w:tc>
      </w:tr>
      <w:tr w:rsidR="007773C9" w14:paraId="49A58DDA" w14:textId="77777777" w:rsidTr="006530F6">
        <w:trPr>
          <w:trHeight w:val="20"/>
          <w:jc w:val="center"/>
        </w:trPr>
        <w:tc>
          <w:tcPr>
            <w:tcW w:w="1129" w:type="dxa"/>
            <w:vMerge/>
            <w:shd w:val="clear" w:color="auto" w:fill="auto"/>
            <w:tcMar>
              <w:left w:w="108" w:type="dxa"/>
              <w:right w:w="108" w:type="dxa"/>
            </w:tcMar>
            <w:vAlign w:val="center"/>
          </w:tcPr>
          <w:p w14:paraId="4EF714FA"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7EC91E2"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疾病对照，可通过医院系统疾病信息自动完成ICD对照，并能够通过手动查询的方式进行复核及添加</w:t>
            </w:r>
          </w:p>
        </w:tc>
      </w:tr>
      <w:tr w:rsidR="007773C9" w14:paraId="20F05634" w14:textId="77777777" w:rsidTr="006530F6">
        <w:trPr>
          <w:trHeight w:val="20"/>
          <w:jc w:val="center"/>
        </w:trPr>
        <w:tc>
          <w:tcPr>
            <w:tcW w:w="1129" w:type="dxa"/>
            <w:vMerge/>
            <w:shd w:val="clear" w:color="auto" w:fill="auto"/>
            <w:tcMar>
              <w:left w:w="108" w:type="dxa"/>
              <w:right w:w="108" w:type="dxa"/>
            </w:tcMar>
            <w:vAlign w:val="center"/>
          </w:tcPr>
          <w:p w14:paraId="6F3FBCA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B367344"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药品信息，医院的自制药品、特殊药品、常用药品可根据需要进行创建，修改，删除配置，并通过对照后可生成详细的补充信息（药品分类、DDD、FDA、</w:t>
            </w:r>
            <w:proofErr w:type="gramStart"/>
            <w:r>
              <w:rPr>
                <w:rFonts w:ascii="宋体" w:hAnsi="宋体" w:cs="宋体" w:hint="eastAsia"/>
                <w:kern w:val="0"/>
                <w:szCs w:val="21"/>
              </w:rPr>
              <w:t>医</w:t>
            </w:r>
            <w:proofErr w:type="gramEnd"/>
            <w:r>
              <w:rPr>
                <w:rFonts w:ascii="宋体" w:hAnsi="宋体" w:cs="宋体" w:hint="eastAsia"/>
                <w:kern w:val="0"/>
                <w:szCs w:val="21"/>
              </w:rPr>
              <w:t>保限定、精神、毒性药品、药品说明书属性要素），同时支持手动添加。</w:t>
            </w:r>
          </w:p>
          <w:p w14:paraId="72F0F4E8" w14:textId="77777777" w:rsidR="007773C9" w:rsidRDefault="007773C9" w:rsidP="00AC7DA1">
            <w:pPr>
              <w:pStyle w:val="aff8"/>
              <w:spacing w:line="300" w:lineRule="exact"/>
              <w:ind w:left="172" w:firstLineChars="14" w:firstLine="29"/>
              <w:rPr>
                <w:rFonts w:ascii="宋体" w:hAnsi="宋体"/>
                <w:szCs w:val="21"/>
              </w:rPr>
            </w:pPr>
            <w:r>
              <w:rPr>
                <w:rFonts w:ascii="宋体" w:hAnsi="宋体" w:cs="宋体" w:hint="eastAsia"/>
                <w:kern w:val="0"/>
                <w:szCs w:val="21"/>
              </w:rPr>
              <w:t>可按照医院对药品的管制需求添加特定的标签分类。</w:t>
            </w:r>
          </w:p>
        </w:tc>
      </w:tr>
      <w:tr w:rsidR="007773C9" w14:paraId="043E1E71" w14:textId="77777777" w:rsidTr="006530F6">
        <w:trPr>
          <w:trHeight w:val="20"/>
          <w:jc w:val="center"/>
        </w:trPr>
        <w:tc>
          <w:tcPr>
            <w:tcW w:w="1129" w:type="dxa"/>
            <w:vMerge/>
            <w:shd w:val="clear" w:color="auto" w:fill="auto"/>
            <w:tcMar>
              <w:left w:w="108" w:type="dxa"/>
              <w:right w:w="108" w:type="dxa"/>
            </w:tcMar>
            <w:vAlign w:val="center"/>
          </w:tcPr>
          <w:p w14:paraId="3F27CE5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752414C7"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规则填充，针对自行添加的自制药或是特定药品，可根据药品说明书导入与医院药品目录对应的基础规则。</w:t>
            </w:r>
          </w:p>
        </w:tc>
      </w:tr>
      <w:tr w:rsidR="007773C9" w14:paraId="37838377" w14:textId="77777777" w:rsidTr="006530F6">
        <w:trPr>
          <w:trHeight w:val="20"/>
          <w:jc w:val="center"/>
        </w:trPr>
        <w:tc>
          <w:tcPr>
            <w:tcW w:w="1129" w:type="dxa"/>
            <w:vMerge/>
            <w:shd w:val="clear" w:color="auto" w:fill="auto"/>
            <w:tcMar>
              <w:left w:w="108" w:type="dxa"/>
              <w:right w:w="108" w:type="dxa"/>
            </w:tcMar>
            <w:vAlign w:val="center"/>
          </w:tcPr>
          <w:p w14:paraId="5E228A2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E1BB1DE"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字典信息，同药品、疾病、医院、患者、时间相关的字典要素（剂型、过敏、科室、职称、资质、手术）行进添加设置。</w:t>
            </w:r>
          </w:p>
        </w:tc>
      </w:tr>
      <w:tr w:rsidR="007773C9" w14:paraId="1969A7D2" w14:textId="77777777" w:rsidTr="006530F6">
        <w:trPr>
          <w:trHeight w:val="20"/>
          <w:jc w:val="center"/>
        </w:trPr>
        <w:tc>
          <w:tcPr>
            <w:tcW w:w="1129" w:type="dxa"/>
            <w:vMerge/>
            <w:shd w:val="clear" w:color="auto" w:fill="auto"/>
            <w:tcMar>
              <w:left w:w="108" w:type="dxa"/>
              <w:right w:w="108" w:type="dxa"/>
            </w:tcMar>
            <w:vAlign w:val="center"/>
          </w:tcPr>
          <w:p w14:paraId="4B5742C6"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DA977E6"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用药规则，支持通过医院药品、疾病要素查询出关联的所有信息要素，并匹配出对应的医学文献引用依据及配套的医学知识内容。</w:t>
            </w:r>
          </w:p>
        </w:tc>
      </w:tr>
      <w:tr w:rsidR="007773C9" w14:paraId="638BF5AD" w14:textId="77777777" w:rsidTr="006530F6">
        <w:trPr>
          <w:trHeight w:val="20"/>
          <w:jc w:val="center"/>
        </w:trPr>
        <w:tc>
          <w:tcPr>
            <w:tcW w:w="1129" w:type="dxa"/>
            <w:vMerge/>
            <w:shd w:val="clear" w:color="auto" w:fill="auto"/>
            <w:tcMar>
              <w:left w:w="108" w:type="dxa"/>
              <w:right w:w="108" w:type="dxa"/>
            </w:tcMar>
            <w:vAlign w:val="center"/>
          </w:tcPr>
          <w:p w14:paraId="0557E11C"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17639D08"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用药辅助，支持通过具体的药品特征维度开展药物对比，结合（配伍禁忌、相互作用、药物过敏、特殊人群，不低于10种类别）给出相关的结果数据及知识配套内容。</w:t>
            </w:r>
          </w:p>
        </w:tc>
      </w:tr>
      <w:tr w:rsidR="007773C9" w14:paraId="15BDC98D" w14:textId="77777777" w:rsidTr="006530F6">
        <w:trPr>
          <w:trHeight w:val="20"/>
          <w:jc w:val="center"/>
        </w:trPr>
        <w:tc>
          <w:tcPr>
            <w:tcW w:w="1129" w:type="dxa"/>
            <w:vMerge/>
            <w:shd w:val="clear" w:color="auto" w:fill="auto"/>
            <w:tcMar>
              <w:left w:w="108" w:type="dxa"/>
              <w:right w:w="108" w:type="dxa"/>
            </w:tcMar>
            <w:vAlign w:val="center"/>
          </w:tcPr>
          <w:p w14:paraId="0B5CC96A"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01A799A4"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关键词管理，系统知识库内可列出关键词，同相关的规则库、药品、疾病信息进行关联，并执行添加、修改、删除、维护操作</w:t>
            </w:r>
          </w:p>
        </w:tc>
      </w:tr>
      <w:tr w:rsidR="007773C9" w14:paraId="716F51F0" w14:textId="77777777" w:rsidTr="006530F6">
        <w:trPr>
          <w:trHeight w:val="20"/>
          <w:jc w:val="center"/>
        </w:trPr>
        <w:tc>
          <w:tcPr>
            <w:tcW w:w="1129" w:type="dxa"/>
            <w:vMerge/>
            <w:shd w:val="clear" w:color="auto" w:fill="auto"/>
            <w:tcMar>
              <w:left w:w="108" w:type="dxa"/>
              <w:right w:w="108" w:type="dxa"/>
            </w:tcMar>
            <w:vAlign w:val="center"/>
          </w:tcPr>
          <w:p w14:paraId="2CE9D6B4"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21DE8A60"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疾病专题，支持标准的疾病名称查询所关联的疾病数据</w:t>
            </w:r>
          </w:p>
        </w:tc>
      </w:tr>
      <w:tr w:rsidR="007773C9" w14:paraId="41DC128A" w14:textId="77777777" w:rsidTr="006530F6">
        <w:trPr>
          <w:trHeight w:val="20"/>
          <w:jc w:val="center"/>
        </w:trPr>
        <w:tc>
          <w:tcPr>
            <w:tcW w:w="1129" w:type="dxa"/>
            <w:vMerge/>
            <w:shd w:val="clear" w:color="auto" w:fill="auto"/>
            <w:tcMar>
              <w:left w:w="108" w:type="dxa"/>
              <w:right w:w="108" w:type="dxa"/>
            </w:tcMar>
            <w:vAlign w:val="center"/>
          </w:tcPr>
          <w:p w14:paraId="56A74A34"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AD67F3C"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药物专题，支持药物专论可关联查询相关数据</w:t>
            </w:r>
          </w:p>
        </w:tc>
      </w:tr>
      <w:tr w:rsidR="007773C9" w14:paraId="2C463D40" w14:textId="77777777" w:rsidTr="006530F6">
        <w:trPr>
          <w:trHeight w:val="20"/>
          <w:jc w:val="center"/>
        </w:trPr>
        <w:tc>
          <w:tcPr>
            <w:tcW w:w="1129" w:type="dxa"/>
            <w:vMerge/>
            <w:shd w:val="clear" w:color="auto" w:fill="auto"/>
            <w:tcMar>
              <w:left w:w="108" w:type="dxa"/>
              <w:right w:w="108" w:type="dxa"/>
            </w:tcMar>
            <w:vAlign w:val="center"/>
          </w:tcPr>
          <w:p w14:paraId="32C007C8"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0BF760B8"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全文检索，输入任何关键字均可查询出系统内的相关内容，可查看相关联的（科室、医师、疾病、处方、药品、患者、医嘱、知识文献）具体信息。</w:t>
            </w:r>
          </w:p>
        </w:tc>
      </w:tr>
      <w:tr w:rsidR="007773C9" w14:paraId="6049E93F" w14:textId="77777777" w:rsidTr="006530F6">
        <w:trPr>
          <w:trHeight w:val="20"/>
          <w:jc w:val="center"/>
        </w:trPr>
        <w:tc>
          <w:tcPr>
            <w:tcW w:w="1129" w:type="dxa"/>
            <w:vMerge/>
            <w:shd w:val="clear" w:color="auto" w:fill="auto"/>
            <w:tcMar>
              <w:left w:w="108" w:type="dxa"/>
              <w:right w:w="108" w:type="dxa"/>
            </w:tcMar>
            <w:vAlign w:val="center"/>
          </w:tcPr>
          <w:p w14:paraId="1DA881E4"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48BBFCC" w14:textId="77777777" w:rsidR="007773C9" w:rsidRDefault="007773C9" w:rsidP="007773C9">
            <w:pPr>
              <w:pStyle w:val="aff8"/>
              <w:widowControl/>
              <w:numPr>
                <w:ilvl w:val="0"/>
                <w:numId w:val="36"/>
              </w:numPr>
              <w:spacing w:line="300" w:lineRule="exact"/>
              <w:ind w:left="172" w:firstLineChars="14" w:firstLine="29"/>
              <w:rPr>
                <w:rFonts w:ascii="宋体" w:hAnsi="宋体"/>
                <w:szCs w:val="21"/>
              </w:rPr>
            </w:pPr>
            <w:r>
              <w:rPr>
                <w:rFonts w:ascii="宋体" w:hAnsi="宋体" w:cs="宋体" w:hint="eastAsia"/>
                <w:kern w:val="0"/>
                <w:szCs w:val="21"/>
              </w:rPr>
              <w:t>数据互通，知识库数据同规则库数据互联互通，在任何位置均可对其进行变更、查询操作。</w:t>
            </w:r>
          </w:p>
        </w:tc>
      </w:tr>
      <w:tr w:rsidR="007773C9" w14:paraId="5D371584" w14:textId="77777777" w:rsidTr="006530F6">
        <w:trPr>
          <w:trHeight w:val="20"/>
          <w:jc w:val="center"/>
        </w:trPr>
        <w:tc>
          <w:tcPr>
            <w:tcW w:w="1129" w:type="dxa"/>
            <w:vMerge/>
            <w:shd w:val="clear" w:color="auto" w:fill="auto"/>
            <w:tcMar>
              <w:left w:w="108" w:type="dxa"/>
              <w:right w:w="108" w:type="dxa"/>
            </w:tcMar>
            <w:vAlign w:val="center"/>
          </w:tcPr>
          <w:p w14:paraId="0E86048F"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669A04A"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药品、疾病信息，支持通过药物的属性分类（名称，剂型，类型要素），进行详细信息阅览，包括（药品说明书，药品属性，药品剂型，分类，FDA限制一系列信息）。可按照标准的疾病分类，查看疾病具体信息。</w:t>
            </w:r>
          </w:p>
        </w:tc>
      </w:tr>
      <w:tr w:rsidR="007773C9" w14:paraId="74E02430" w14:textId="77777777" w:rsidTr="006530F6">
        <w:trPr>
          <w:trHeight w:val="20"/>
          <w:jc w:val="center"/>
        </w:trPr>
        <w:tc>
          <w:tcPr>
            <w:tcW w:w="1129" w:type="dxa"/>
            <w:vMerge/>
            <w:shd w:val="clear" w:color="auto" w:fill="auto"/>
            <w:tcMar>
              <w:left w:w="108" w:type="dxa"/>
              <w:right w:w="108" w:type="dxa"/>
            </w:tcMar>
            <w:vAlign w:val="center"/>
          </w:tcPr>
          <w:p w14:paraId="2541529B"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560ABC21"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医院字典设置，根据医院实际发展情况进行增加院区字典。</w:t>
            </w:r>
          </w:p>
        </w:tc>
      </w:tr>
      <w:tr w:rsidR="007773C9" w14:paraId="2D4F488D" w14:textId="77777777" w:rsidTr="006530F6">
        <w:trPr>
          <w:trHeight w:val="20"/>
          <w:jc w:val="center"/>
        </w:trPr>
        <w:tc>
          <w:tcPr>
            <w:tcW w:w="1129" w:type="dxa"/>
            <w:vMerge/>
            <w:shd w:val="clear" w:color="auto" w:fill="auto"/>
            <w:tcMar>
              <w:left w:w="108" w:type="dxa"/>
              <w:right w:w="108" w:type="dxa"/>
            </w:tcMar>
            <w:vAlign w:val="center"/>
          </w:tcPr>
          <w:p w14:paraId="55D93C5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09ED065D"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科室字典设置，支持在医院字典下设置科室字典；</w:t>
            </w:r>
          </w:p>
          <w:p w14:paraId="6519E411" w14:textId="77777777" w:rsidR="007773C9" w:rsidRDefault="007773C9" w:rsidP="00AC7DA1">
            <w:pPr>
              <w:pStyle w:val="aff8"/>
              <w:spacing w:line="300" w:lineRule="exact"/>
              <w:ind w:left="172" w:firstLineChars="14" w:firstLine="29"/>
              <w:rPr>
                <w:rFonts w:ascii="宋体" w:hAnsi="宋体" w:cs="宋体"/>
                <w:kern w:val="0"/>
                <w:szCs w:val="21"/>
              </w:rPr>
            </w:pPr>
            <w:r>
              <w:rPr>
                <w:rFonts w:ascii="宋体" w:hAnsi="宋体" w:cs="宋体" w:hint="eastAsia"/>
                <w:kern w:val="0"/>
                <w:szCs w:val="21"/>
              </w:rPr>
              <w:t>支持标记科室为医疗科室或非医疗科室。</w:t>
            </w:r>
          </w:p>
        </w:tc>
      </w:tr>
      <w:tr w:rsidR="007773C9" w14:paraId="1F2D4504" w14:textId="77777777" w:rsidTr="006530F6">
        <w:trPr>
          <w:trHeight w:val="20"/>
          <w:jc w:val="center"/>
        </w:trPr>
        <w:tc>
          <w:tcPr>
            <w:tcW w:w="1129" w:type="dxa"/>
            <w:vMerge/>
            <w:shd w:val="clear" w:color="auto" w:fill="auto"/>
            <w:tcMar>
              <w:left w:w="108" w:type="dxa"/>
              <w:right w:w="108" w:type="dxa"/>
            </w:tcMar>
            <w:vAlign w:val="center"/>
          </w:tcPr>
          <w:p w14:paraId="559F2409"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55364CCD"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医师权限，根据医师处方权的授予情况设置全院医师处方开立的权限，包含麻醉药品、精神药品、辅助用药、免疫制剂、化疗药品、抗菌药物、激素类、中药类处方权限。</w:t>
            </w:r>
          </w:p>
        </w:tc>
      </w:tr>
      <w:tr w:rsidR="007773C9" w14:paraId="1180909B" w14:textId="77777777" w:rsidTr="006530F6">
        <w:trPr>
          <w:trHeight w:val="20"/>
          <w:jc w:val="center"/>
        </w:trPr>
        <w:tc>
          <w:tcPr>
            <w:tcW w:w="1129" w:type="dxa"/>
            <w:vMerge/>
            <w:shd w:val="clear" w:color="auto" w:fill="auto"/>
            <w:tcMar>
              <w:left w:w="108" w:type="dxa"/>
              <w:right w:w="108" w:type="dxa"/>
            </w:tcMar>
            <w:vAlign w:val="center"/>
          </w:tcPr>
          <w:p w14:paraId="26BD7D8D"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4E864E8F"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临床药师权限设置，提供临床药师所在临床科室登入系统权限，查看本科的即时处方和审核结果及处理结果。</w:t>
            </w:r>
          </w:p>
        </w:tc>
      </w:tr>
      <w:tr w:rsidR="007773C9" w14:paraId="297D55AC" w14:textId="77777777" w:rsidTr="006530F6">
        <w:trPr>
          <w:trHeight w:val="20"/>
          <w:jc w:val="center"/>
        </w:trPr>
        <w:tc>
          <w:tcPr>
            <w:tcW w:w="1129" w:type="dxa"/>
            <w:vMerge/>
            <w:shd w:val="clear" w:color="auto" w:fill="auto"/>
            <w:tcMar>
              <w:left w:w="108" w:type="dxa"/>
              <w:right w:w="108" w:type="dxa"/>
            </w:tcMar>
            <w:vAlign w:val="center"/>
          </w:tcPr>
          <w:p w14:paraId="0C3836D2" w14:textId="77777777" w:rsidR="007773C9" w:rsidRDefault="007773C9" w:rsidP="00AC7DA1">
            <w:pPr>
              <w:spacing w:line="360" w:lineRule="exact"/>
              <w:ind w:left="69" w:firstLineChars="13" w:firstLine="27"/>
              <w:rPr>
                <w:rFonts w:ascii="宋体" w:eastAsia="宋体" w:hAnsi="宋体"/>
                <w:szCs w:val="21"/>
              </w:rPr>
            </w:pPr>
          </w:p>
        </w:tc>
        <w:tc>
          <w:tcPr>
            <w:tcW w:w="8222" w:type="dxa"/>
            <w:shd w:val="clear" w:color="auto" w:fill="auto"/>
            <w:tcMar>
              <w:left w:w="108" w:type="dxa"/>
              <w:right w:w="108" w:type="dxa"/>
            </w:tcMar>
          </w:tcPr>
          <w:p w14:paraId="639BC5B8" w14:textId="77777777" w:rsidR="007773C9" w:rsidRDefault="007773C9" w:rsidP="007773C9">
            <w:pPr>
              <w:pStyle w:val="aff8"/>
              <w:widowControl/>
              <w:numPr>
                <w:ilvl w:val="0"/>
                <w:numId w:val="36"/>
              </w:numPr>
              <w:spacing w:line="300" w:lineRule="exact"/>
              <w:ind w:left="172" w:firstLineChars="14" w:firstLine="29"/>
              <w:rPr>
                <w:rFonts w:ascii="宋体" w:hAnsi="宋体" w:cs="宋体"/>
                <w:kern w:val="0"/>
                <w:szCs w:val="21"/>
              </w:rPr>
            </w:pPr>
            <w:r>
              <w:rPr>
                <w:rFonts w:ascii="宋体" w:hAnsi="宋体" w:cs="宋体" w:hint="eastAsia"/>
                <w:kern w:val="0"/>
                <w:szCs w:val="21"/>
              </w:rPr>
              <w:t>管理部门权限设置</w:t>
            </w:r>
          </w:p>
          <w:p w14:paraId="69FCFCDB" w14:textId="77777777" w:rsidR="007773C9" w:rsidRDefault="007773C9" w:rsidP="00AC7DA1">
            <w:pPr>
              <w:pStyle w:val="aff8"/>
              <w:spacing w:line="300" w:lineRule="exact"/>
              <w:ind w:left="172" w:firstLineChars="14" w:firstLine="29"/>
              <w:rPr>
                <w:rFonts w:ascii="宋体" w:hAnsi="宋体" w:cs="宋体"/>
                <w:kern w:val="0"/>
                <w:szCs w:val="21"/>
              </w:rPr>
            </w:pPr>
            <w:r>
              <w:rPr>
                <w:rFonts w:ascii="宋体" w:hAnsi="宋体" w:cs="宋体" w:hint="eastAsia"/>
                <w:kern w:val="0"/>
                <w:szCs w:val="21"/>
              </w:rPr>
              <w:t>对医院医务、药事管理岗位进行角色设置，并可以配置角色权限。</w:t>
            </w:r>
          </w:p>
        </w:tc>
      </w:tr>
      <w:tr w:rsidR="007773C9" w14:paraId="066C740D" w14:textId="77777777" w:rsidTr="006530F6">
        <w:trPr>
          <w:trHeight w:val="20"/>
          <w:jc w:val="center"/>
        </w:trPr>
        <w:tc>
          <w:tcPr>
            <w:tcW w:w="1129" w:type="dxa"/>
            <w:shd w:val="clear" w:color="auto" w:fill="auto"/>
            <w:tcMar>
              <w:left w:w="108" w:type="dxa"/>
              <w:right w:w="108" w:type="dxa"/>
            </w:tcMar>
            <w:vAlign w:val="center"/>
          </w:tcPr>
          <w:p w14:paraId="354475CA" w14:textId="37652891" w:rsidR="007773C9" w:rsidRPr="00887B49" w:rsidRDefault="007773C9" w:rsidP="00887B49">
            <w:pPr>
              <w:spacing w:line="300" w:lineRule="exact"/>
              <w:rPr>
                <w:rFonts w:ascii="宋体" w:hAnsi="宋体"/>
                <w:szCs w:val="21"/>
                <w:shd w:val="clear" w:color="auto" w:fill="FFFFFF"/>
              </w:rPr>
            </w:pPr>
            <w:r w:rsidRPr="00FC4236">
              <w:rPr>
                <w:rFonts w:ascii="宋体" w:eastAsia="宋体" w:hAnsi="宋体" w:cs="宋体" w:hint="eastAsia"/>
                <w:b/>
                <w:bCs/>
                <w:kern w:val="0"/>
                <w:szCs w:val="21"/>
              </w:rPr>
              <w:t>7</w:t>
            </w:r>
            <w:r w:rsidR="00DB44A4" w:rsidRPr="00FC4236">
              <w:rPr>
                <w:rFonts w:ascii="宋体" w:eastAsia="宋体" w:hAnsi="宋体" w:cs="宋体" w:hint="eastAsia"/>
                <w:b/>
                <w:bCs/>
                <w:kern w:val="0"/>
                <w:szCs w:val="21"/>
              </w:rPr>
              <w:t>、</w:t>
            </w:r>
            <w:r w:rsidRPr="00DB44A4">
              <w:rPr>
                <w:rFonts w:ascii="宋体" w:eastAsia="宋体" w:hAnsi="宋体" w:cs="宋体" w:hint="eastAsia"/>
                <w:b/>
                <w:bCs/>
                <w:kern w:val="0"/>
                <w:szCs w:val="21"/>
              </w:rPr>
              <w:t>平台架构设计、平台基础设计</w:t>
            </w:r>
          </w:p>
        </w:tc>
        <w:tc>
          <w:tcPr>
            <w:tcW w:w="8222" w:type="dxa"/>
            <w:shd w:val="clear" w:color="auto" w:fill="auto"/>
            <w:tcMar>
              <w:left w:w="108" w:type="dxa"/>
              <w:right w:w="108" w:type="dxa"/>
            </w:tcMar>
          </w:tcPr>
          <w:p w14:paraId="1E679283" w14:textId="1B805F1E" w:rsidR="007773C9" w:rsidRDefault="00DB44A4" w:rsidP="007773C9">
            <w:pPr>
              <w:pStyle w:val="aff8"/>
              <w:numPr>
                <w:ilvl w:val="0"/>
                <w:numId w:val="37"/>
              </w:numPr>
              <w:tabs>
                <w:tab w:val="clear" w:pos="567"/>
              </w:tabs>
              <w:spacing w:line="300" w:lineRule="exact"/>
              <w:ind w:left="30" w:firstLineChars="14" w:firstLine="29"/>
              <w:rPr>
                <w:rFonts w:ascii="宋体" w:hAnsi="宋体"/>
                <w:szCs w:val="21"/>
                <w:shd w:val="clear" w:color="auto" w:fill="FFFFFF"/>
              </w:rPr>
            </w:pPr>
            <w:r>
              <w:rPr>
                <w:rFonts w:ascii="宋体" w:hAnsi="宋体" w:hint="eastAsia"/>
                <w:szCs w:val="21"/>
                <w:shd w:val="clear" w:color="auto" w:fill="FFFFFF"/>
              </w:rPr>
              <w:t>需充分考虑多场景下（合理用药场景、处方前置审核场景、处方点评场景、药学服务场景、药事管理场景）的复杂应用逻辑的处理运算及平台性能。为确保业务稳定运行，底层数据规则高效并发输出，平台应具备业务功能和底层数据规则算法相互独立的特性，同时应具备整体快速部署能力。</w:t>
            </w:r>
          </w:p>
        </w:tc>
      </w:tr>
    </w:tbl>
    <w:p w14:paraId="4DD88D10" w14:textId="77777777" w:rsidR="00530019" w:rsidRPr="007773C9"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0120A681" w14:textId="77777777" w:rsidR="007D04A0" w:rsidRDefault="007D04A0" w:rsidP="007D04A0">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5CA0439B" w14:textId="77777777" w:rsidR="007D04A0" w:rsidRDefault="007D04A0" w:rsidP="007D04A0">
      <w:pPr>
        <w:spacing w:line="340" w:lineRule="exact"/>
        <w:ind w:firstLineChars="200" w:firstLine="420"/>
        <w:rPr>
          <w:rFonts w:ascii="宋体" w:eastAsia="宋体" w:hAnsi="宋体" w:cs="宋体"/>
          <w:kern w:val="0"/>
          <w:szCs w:val="21"/>
        </w:rPr>
      </w:pPr>
      <w:r>
        <w:rPr>
          <w:rFonts w:ascii="宋体" w:eastAsia="宋体" w:hAnsi="宋体" w:cs="Times New Roman" w:hint="eastAsia"/>
          <w:szCs w:val="21"/>
        </w:rPr>
        <w:t>自合同签订之日起</w:t>
      </w:r>
      <w:r>
        <w:rPr>
          <w:rFonts w:ascii="宋体" w:eastAsia="宋体" w:hAnsi="宋体" w:cs="Times New Roman"/>
          <w:b/>
          <w:bCs/>
          <w:szCs w:val="21"/>
          <w:u w:val="single"/>
        </w:rPr>
        <w:t>5个月</w:t>
      </w:r>
      <w:r>
        <w:rPr>
          <w:rFonts w:ascii="宋体" w:eastAsia="宋体" w:hAnsi="宋体" w:cs="Times New Roman" w:hint="eastAsia"/>
          <w:b/>
          <w:bCs/>
          <w:szCs w:val="21"/>
          <w:u w:val="single"/>
        </w:rPr>
        <w:t>内</w:t>
      </w:r>
      <w:r>
        <w:rPr>
          <w:rFonts w:ascii="宋体" w:eastAsia="宋体" w:hAnsi="宋体" w:cs="Times New Roman" w:hint="eastAsia"/>
          <w:szCs w:val="21"/>
        </w:rPr>
        <w:t>，</w:t>
      </w:r>
      <w:r>
        <w:rPr>
          <w:rFonts w:ascii="宋体" w:eastAsia="宋体" w:hAnsi="宋体" w:cs="Times New Roman"/>
          <w:szCs w:val="21"/>
        </w:rPr>
        <w:t>完成</w:t>
      </w:r>
      <w:r>
        <w:rPr>
          <w:rFonts w:ascii="宋体" w:eastAsia="宋体" w:hAnsi="宋体" w:cs="Times New Roman" w:hint="eastAsia"/>
          <w:szCs w:val="21"/>
        </w:rPr>
        <w:t>所有项目的开发工作。</w:t>
      </w:r>
    </w:p>
    <w:p w14:paraId="0B4E799D" w14:textId="77777777" w:rsidR="007D04A0" w:rsidRDefault="007D04A0" w:rsidP="007D04A0">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5C9C34FB"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中标人应当负责整个项目的实施及售后维护服务，整套系统</w:t>
      </w:r>
      <w:r>
        <w:rPr>
          <w:rFonts w:ascii="宋体" w:eastAsia="宋体" w:hAnsi="宋体" w:cs="Times New Roman" w:hint="eastAsia"/>
          <w:b/>
          <w:bCs/>
          <w:szCs w:val="21"/>
        </w:rPr>
        <w:t>免费维护期</w:t>
      </w:r>
      <w:r>
        <w:rPr>
          <w:rFonts w:ascii="宋体" w:eastAsia="宋体" w:hAnsi="宋体" w:cs="Times New Roman" w:hint="eastAsia"/>
          <w:szCs w:val="21"/>
        </w:rPr>
        <w:t>为</w:t>
      </w:r>
      <w:r>
        <w:rPr>
          <w:rFonts w:ascii="宋体" w:eastAsia="宋体" w:hAnsi="宋体" w:cs="Times New Roman"/>
          <w:b/>
          <w:bCs/>
          <w:szCs w:val="21"/>
          <w:u w:val="single"/>
        </w:rPr>
        <w:t>1</w:t>
      </w:r>
      <w:r>
        <w:rPr>
          <w:rFonts w:ascii="宋体" w:eastAsia="宋体" w:hAnsi="宋体" w:cs="Times New Roman" w:hint="eastAsia"/>
          <w:b/>
          <w:bCs/>
          <w:szCs w:val="21"/>
          <w:u w:val="single"/>
        </w:rPr>
        <w:t>年</w:t>
      </w:r>
      <w:r>
        <w:rPr>
          <w:rFonts w:ascii="宋体" w:eastAsia="宋体" w:hAnsi="宋体" w:cs="Times New Roman" w:hint="eastAsia"/>
          <w:szCs w:val="21"/>
        </w:rPr>
        <w:t>。</w:t>
      </w:r>
    </w:p>
    <w:p w14:paraId="6FA95CD1" w14:textId="77777777" w:rsidR="007D04A0" w:rsidRDefault="007D04A0" w:rsidP="007D04A0">
      <w:pPr>
        <w:spacing w:line="340" w:lineRule="exact"/>
        <w:ind w:firstLineChars="202" w:firstLine="426"/>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承诺服务期内，免费修复信息安全漏洞，确保解决国家信息安全漏洞共享平台公布的中危及高危漏洞，原则上系统存在高危、中危漏洞，采购方有权拒绝验收。</w:t>
      </w:r>
    </w:p>
    <w:p w14:paraId="4F5AC3BF"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.免费保修期后，如果采购方需要，可要求中标人继续支持维护，中标人承诺每年维护费用不高于此项目合同价的</w:t>
      </w:r>
      <w:r>
        <w:rPr>
          <w:rFonts w:ascii="宋体" w:eastAsia="宋体" w:hAnsi="宋体" w:cs="Times New Roman"/>
          <w:szCs w:val="21"/>
        </w:rPr>
        <w:t>10%。</w:t>
      </w:r>
      <w:r>
        <w:rPr>
          <w:rFonts w:ascii="宋体" w:eastAsia="宋体" w:hAnsi="宋体" w:cs="Times New Roman" w:hint="eastAsia"/>
          <w:szCs w:val="21"/>
        </w:rPr>
        <w:t>除人为因素（如机械损伤）、鼠害和不可抗力（如地震）外，在保修期内，信息系统的所有维护及合理需求变更均含在总报价内，用户无须额外支付</w:t>
      </w:r>
      <w:r>
        <w:rPr>
          <w:rFonts w:ascii="宋体" w:eastAsia="宋体" w:hAnsi="宋体" w:cs="Times New Roman" w:hint="eastAsia"/>
          <w:szCs w:val="21"/>
        </w:rPr>
        <w:lastRenderedPageBreak/>
        <w:t>任何费用，并由中标人提供到场服务。保修期从信息系统验收合格之日起计算。</w:t>
      </w:r>
    </w:p>
    <w:p w14:paraId="6814601C"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故障响应时间：免费质保期内，中标人应对非人为因素损坏的装备进行包换。货物出现质量问题，中标人接到质量问题通知后</w:t>
      </w:r>
      <w:r>
        <w:rPr>
          <w:rFonts w:ascii="宋体" w:eastAsia="宋体" w:hAnsi="宋体" w:cs="Times New Roman"/>
          <w:szCs w:val="21"/>
        </w:rPr>
        <w:t>3个小时内到场处理，</w:t>
      </w:r>
      <w:r>
        <w:rPr>
          <w:rFonts w:ascii="宋体" w:eastAsia="宋体" w:hAnsi="宋体" w:cs="Times New Roman" w:hint="eastAsia"/>
          <w:szCs w:val="21"/>
        </w:rPr>
        <w:t>24个小时内修复，如无法修复须提供相应规格的货物供采购人替代使用；其他服务承诺在投标文件中说明。</w:t>
      </w:r>
    </w:p>
    <w:p w14:paraId="70B7F753"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 xml:space="preserve"> 如果货物不能稳定地达到中标人承诺的全部功能，中标人应对此承担责任并承担全部相关费用以及采购人的直接损失，经采购人同意对货物采用如下一种或几种方式处理：</w:t>
      </w:r>
      <w:r>
        <w:rPr>
          <w:rFonts w:ascii="宋体" w:eastAsia="宋体" w:hAnsi="宋体" w:cs="Times New Roman"/>
          <w:szCs w:val="21"/>
        </w:rPr>
        <w:t>a</w:t>
      </w:r>
      <w:r>
        <w:rPr>
          <w:rFonts w:ascii="宋体" w:eastAsia="宋体" w:hAnsi="宋体" w:cs="Times New Roman" w:hint="eastAsia"/>
          <w:szCs w:val="21"/>
        </w:rPr>
        <w:t>.免费维修和更换损坏零部件；</w:t>
      </w:r>
      <w:r>
        <w:rPr>
          <w:rFonts w:ascii="宋体" w:eastAsia="宋体" w:hAnsi="宋体" w:cs="Times New Roman"/>
          <w:szCs w:val="21"/>
        </w:rPr>
        <w:t>b</w:t>
      </w:r>
      <w:r>
        <w:rPr>
          <w:rFonts w:ascii="宋体" w:eastAsia="宋体" w:hAnsi="宋体" w:cs="Times New Roman" w:hint="eastAsia"/>
          <w:szCs w:val="21"/>
        </w:rPr>
        <w:t>.换货；</w:t>
      </w:r>
      <w:r>
        <w:rPr>
          <w:rFonts w:ascii="宋体" w:eastAsia="宋体" w:hAnsi="宋体" w:cs="Times New Roman"/>
          <w:szCs w:val="21"/>
        </w:rPr>
        <w:t>c</w:t>
      </w:r>
      <w:r>
        <w:rPr>
          <w:rFonts w:ascii="宋体" w:eastAsia="宋体" w:hAnsi="宋体" w:cs="Times New Roman" w:hint="eastAsia"/>
          <w:szCs w:val="21"/>
        </w:rPr>
        <w:t>.降价，但</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免除其它正常部分的质量保证责任。如中标人未能在合理的时间内将产品维修、更换或修正以符合规格，采购人有权在合理时间内将产品退回中标人后要求返还已付的价款。</w:t>
      </w:r>
    </w:p>
    <w:p w14:paraId="5C980D3B"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 中标人需要有专业服务人员提供定期的巡场服务，每年巡场服务</w:t>
      </w:r>
      <w:r>
        <w:rPr>
          <w:rFonts w:ascii="宋体" w:eastAsia="宋体" w:hAnsi="宋体" w:cs="Times New Roman" w:hint="eastAsia"/>
          <w:b/>
          <w:bCs/>
          <w:szCs w:val="21"/>
          <w:u w:val="single"/>
        </w:rPr>
        <w:t>不少于4次</w:t>
      </w:r>
      <w:r>
        <w:rPr>
          <w:rFonts w:ascii="宋体" w:eastAsia="宋体" w:hAnsi="宋体" w:cs="Times New Roman" w:hint="eastAsia"/>
          <w:szCs w:val="21"/>
        </w:rPr>
        <w:t>，主要负责维护系统的日常运作，协助深圳大学总医院工作人员正常使用信息系统。</w:t>
      </w:r>
    </w:p>
    <w:p w14:paraId="504087CB"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7. 中标人须负责培训采购人的使用人员，直至完全掌握信息系统的操作、日常维护保养及简单维修方法。</w:t>
      </w:r>
    </w:p>
    <w:p w14:paraId="56A65E25" w14:textId="77777777" w:rsidR="007D04A0" w:rsidRDefault="007D04A0" w:rsidP="007D04A0">
      <w:pPr>
        <w:spacing w:line="340" w:lineRule="exact"/>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4776A4C2"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2D9B6EDC"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试运行期一个月，试用期内系统稳定，数据准确，性能良好，未发生故障、数据错误和操作延迟现象。</w:t>
      </w:r>
    </w:p>
    <w:p w14:paraId="3EF8B33B" w14:textId="77777777" w:rsidR="007D04A0" w:rsidRDefault="007D04A0" w:rsidP="007D04A0">
      <w:pPr>
        <w:spacing w:line="34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源代码、设计方案、数据库文档、实施方案、配置手册、操作说明、用户手册技术文档齐全。</w:t>
      </w:r>
    </w:p>
    <w:p w14:paraId="6600B8F2" w14:textId="77777777" w:rsidR="007D04A0" w:rsidRDefault="007D04A0" w:rsidP="007D04A0">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（四）付款方式</w:t>
      </w:r>
    </w:p>
    <w:p w14:paraId="44CACEB3" w14:textId="4312B243" w:rsidR="007D04A0" w:rsidRDefault="007D04A0" w:rsidP="007D04A0">
      <w:pPr>
        <w:spacing w:line="340" w:lineRule="exact"/>
        <w:ind w:firstLineChars="202" w:firstLine="424"/>
        <w:rPr>
          <w:rFonts w:ascii="宋体" w:eastAsia="宋体" w:hAnsi="宋体" w:cs="Times New Roman"/>
          <w:szCs w:val="21"/>
        </w:rPr>
      </w:pPr>
      <w:r>
        <w:rPr>
          <w:rFonts w:ascii="宋体" w:eastAsia="宋体" w:hAnsi="宋体" w:cs="Times New Roman" w:hint="eastAsia"/>
          <w:szCs w:val="21"/>
        </w:rPr>
        <w:t>合同签订后，中标人缴纳合同款的</w:t>
      </w:r>
      <w:r>
        <w:rPr>
          <w:rFonts w:ascii="宋体" w:eastAsia="宋体" w:hAnsi="宋体" w:cs="Times New Roman"/>
          <w:szCs w:val="21"/>
          <w:u w:val="single"/>
        </w:rPr>
        <w:t xml:space="preserve">  5%  </w:t>
      </w:r>
      <w:r>
        <w:rPr>
          <w:rFonts w:ascii="宋体" w:eastAsia="宋体" w:hAnsi="宋体" w:cs="Times New Roman"/>
          <w:szCs w:val="21"/>
        </w:rPr>
        <w:t>作为履约保证金给采购方，采购</w:t>
      </w:r>
      <w:proofErr w:type="gramStart"/>
      <w:r>
        <w:rPr>
          <w:rFonts w:ascii="宋体" w:eastAsia="宋体" w:hAnsi="宋体" w:cs="Times New Roman"/>
          <w:szCs w:val="21"/>
        </w:rPr>
        <w:t>方收到</w:t>
      </w:r>
      <w:proofErr w:type="gramEnd"/>
      <w:r>
        <w:rPr>
          <w:rFonts w:ascii="宋体" w:eastAsia="宋体" w:hAnsi="宋体" w:cs="Times New Roman"/>
          <w:szCs w:val="21"/>
        </w:rPr>
        <w:t>履约保证金后，待货物验收合格后整理报账资料，中标人提供</w:t>
      </w:r>
      <w:proofErr w:type="gramStart"/>
      <w:r>
        <w:rPr>
          <w:rFonts w:ascii="宋体" w:eastAsia="宋体" w:hAnsi="宋体" w:cs="Times New Roman"/>
          <w:szCs w:val="21"/>
        </w:rPr>
        <w:t>额有效</w:t>
      </w:r>
      <w:proofErr w:type="gramEnd"/>
      <w:r>
        <w:rPr>
          <w:rFonts w:ascii="宋体" w:eastAsia="宋体" w:hAnsi="宋体" w:cs="Times New Roman"/>
          <w:szCs w:val="21"/>
        </w:rPr>
        <w:t>发票，采购方在1个月内向财政局申请支付合同总金额的100%。验收合格后合同款的</w:t>
      </w:r>
      <w:r w:rsidR="006C41A4">
        <w:rPr>
          <w:rFonts w:ascii="宋体" w:eastAsia="宋体" w:hAnsi="宋体" w:cs="Times New Roman"/>
          <w:szCs w:val="21"/>
          <w:u w:val="single"/>
        </w:rPr>
        <w:t xml:space="preserve">  5%  </w:t>
      </w:r>
      <w:r>
        <w:rPr>
          <w:rFonts w:ascii="宋体" w:eastAsia="宋体" w:hAnsi="宋体" w:cs="Times New Roman"/>
          <w:szCs w:val="21"/>
        </w:rPr>
        <w:t>履约保证金转为质量保证金。从验收合格之日起1年，无重大质量问题，采购方将质量保证金无息全额退付给中标人。</w:t>
      </w:r>
    </w:p>
    <w:p w14:paraId="7E6B0216" w14:textId="6A406E0D" w:rsidR="00530019" w:rsidRDefault="00CC703D" w:rsidP="007D04A0">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w:t>
      </w:r>
      <w:r>
        <w:rPr>
          <w:rFonts w:ascii="宋体" w:eastAsia="宋体" w:hAnsi="宋体" w:cs="Times New Roman" w:hint="eastAsia"/>
          <w:szCs w:val="21"/>
        </w:rPr>
        <w:lastRenderedPageBreak/>
        <w:t>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54150120" w:rsidR="00530019" w:rsidRDefault="003826AB" w:rsidP="00AB725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314B811C"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w:t>
      </w:r>
      <w:r w:rsidR="002D4823" w:rsidRPr="002D4823">
        <w:rPr>
          <w:rFonts w:ascii="宋体" w:eastAsia="宋体" w:hAnsi="宋体" w:cs="Times New Roman" w:hint="eastAsia"/>
          <w:szCs w:val="21"/>
        </w:rPr>
        <w:t>有效</w:t>
      </w:r>
      <w:r w:rsidR="007F52A5">
        <w:rPr>
          <w:rFonts w:ascii="宋体" w:eastAsia="宋体" w:hAnsi="宋体" w:cs="Times New Roman" w:hint="eastAsia"/>
          <w:szCs w:val="21"/>
        </w:rPr>
        <w:t>业绩</w:t>
      </w:r>
    </w:p>
    <w:p w14:paraId="7F6F866A" w14:textId="2B020B9C"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2D4823">
        <w:rPr>
          <w:rFonts w:ascii="宋体" w:eastAsia="宋体" w:hAnsi="宋体" w:cs="Times New Roman" w:hint="eastAsia"/>
          <w:kern w:val="0"/>
          <w:szCs w:val="21"/>
        </w:rPr>
        <w:t>服务网点</w:t>
      </w:r>
    </w:p>
    <w:p w14:paraId="1E5CB486" w14:textId="30D57724"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2D4823">
        <w:rPr>
          <w:rFonts w:ascii="宋体" w:eastAsia="宋体" w:hAnsi="宋体" w:cs="宋体" w:hint="eastAsia"/>
          <w:kern w:val="0"/>
          <w:szCs w:val="21"/>
        </w:rPr>
        <w:t>投标人自主知识产权产品（创新、设计）情况</w:t>
      </w:r>
    </w:p>
    <w:p w14:paraId="65592D7E" w14:textId="08487042" w:rsidR="00530019" w:rsidRDefault="00C81CFA" w:rsidP="002D48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37"/>
        <w:gridCol w:w="2431"/>
        <w:gridCol w:w="1821"/>
        <w:gridCol w:w="1239"/>
      </w:tblGrid>
      <w:tr w:rsidR="00530019" w14:paraId="1E7E9EA1" w14:textId="77777777" w:rsidTr="00437890">
        <w:trPr>
          <w:cantSplit/>
          <w:trHeight w:val="720"/>
        </w:trPr>
        <w:tc>
          <w:tcPr>
            <w:tcW w:w="2537"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431"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821"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239"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rsidTr="00437890">
        <w:trPr>
          <w:cantSplit/>
          <w:trHeight w:val="738"/>
        </w:trPr>
        <w:tc>
          <w:tcPr>
            <w:tcW w:w="2537"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2431" w:type="dxa"/>
            <w:tcBorders>
              <w:top w:val="single" w:sz="4" w:space="0" w:color="auto"/>
            </w:tcBorders>
            <w:vAlign w:val="center"/>
          </w:tcPr>
          <w:p w14:paraId="3586C9FC" w14:textId="008C9B90" w:rsidR="00437890" w:rsidRDefault="0043789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小写金额：</w:t>
            </w:r>
          </w:p>
          <w:p w14:paraId="54DE5010" w14:textId="6EA47910"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r w:rsidR="00437890">
              <w:rPr>
                <w:rFonts w:ascii="Times New Roman" w:eastAsia="宋体" w:hAnsi="Times New Roman" w:cs="Times New Roman" w:hint="eastAsia"/>
                <w:snapToGrid w:val="0"/>
                <w:kern w:val="0"/>
                <w:szCs w:val="24"/>
              </w:rPr>
              <w:t>金额</w:t>
            </w:r>
            <w:r>
              <w:rPr>
                <w:rFonts w:ascii="Times New Roman" w:eastAsia="宋体" w:hAnsi="Times New Roman" w:cs="Times New Roman" w:hint="eastAsia"/>
                <w:snapToGrid w:val="0"/>
                <w:kern w:val="0"/>
                <w:szCs w:val="24"/>
              </w:rPr>
              <w:t>：</w:t>
            </w:r>
          </w:p>
        </w:tc>
        <w:tc>
          <w:tcPr>
            <w:tcW w:w="1821"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239"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3102552B" w:rsidR="00530019" w:rsidRDefault="00CC703D" w:rsidP="002B62FC">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2B62FC">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69352670" w:rsidR="00530019" w:rsidRDefault="00CC703D" w:rsidP="002B62FC">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2B62FC">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1148C836" w:rsidR="00530019" w:rsidRDefault="00CC703D" w:rsidP="002B62FC">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2B62FC">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FB51890"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2B62FC">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0A86AEB2"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w:t>
      </w:r>
      <w:r w:rsidR="002D4823" w:rsidRPr="002D4823">
        <w:rPr>
          <w:rFonts w:ascii="黑体" w:eastAsia="黑体" w:hAnsi="宋体" w:cs="Times New Roman" w:hint="eastAsia"/>
          <w:bCs/>
          <w:kern w:val="0"/>
          <w:sz w:val="24"/>
          <w:szCs w:val="24"/>
        </w:rPr>
        <w:t>有效</w:t>
      </w:r>
      <w:r w:rsidRPr="00C85489">
        <w:rPr>
          <w:rFonts w:ascii="黑体" w:eastAsia="黑体" w:hAnsi="宋体" w:cs="Times New Roman" w:hint="eastAsia"/>
          <w:bCs/>
          <w:kern w:val="0"/>
          <w:sz w:val="24"/>
          <w:szCs w:val="24"/>
        </w:rPr>
        <w:t>业绩</w:t>
      </w:r>
    </w:p>
    <w:p w14:paraId="7D326623" w14:textId="2916C488"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2D4823" w:rsidRPr="00C85489">
        <w:rPr>
          <w:rFonts w:ascii="黑体" w:eastAsia="黑体" w:hAnsi="宋体" w:cs="Times New Roman" w:hint="eastAsia"/>
          <w:bCs/>
          <w:kern w:val="0"/>
          <w:sz w:val="24"/>
          <w:szCs w:val="24"/>
        </w:rPr>
        <w:t>服务网点</w:t>
      </w:r>
    </w:p>
    <w:p w14:paraId="7E758313" w14:textId="138D23E5"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2D4823" w:rsidRPr="002D4823">
        <w:rPr>
          <w:rFonts w:ascii="黑体" w:eastAsia="黑体" w:hAnsi="宋体" w:cs="Times New Roman" w:hint="eastAsia"/>
          <w:bCs/>
          <w:kern w:val="0"/>
          <w:sz w:val="24"/>
          <w:szCs w:val="24"/>
        </w:rPr>
        <w:t>投标人自主知识产权产品（创新、设计）情况</w:t>
      </w:r>
    </w:p>
    <w:p w14:paraId="4B93AE43" w14:textId="25878C9F" w:rsidR="00530019" w:rsidRDefault="00C85489" w:rsidP="002D482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w:t>
      </w:r>
      <w:proofErr w:type="gramStart"/>
      <w:r w:rsidRPr="00194E23">
        <w:rPr>
          <w:rFonts w:ascii="宋体" w:eastAsia="宋体" w:hAnsi="宋体"/>
          <w:sz w:val="24"/>
        </w:rPr>
        <w:t>作出</w:t>
      </w:r>
      <w:proofErr w:type="gramEnd"/>
      <w:r w:rsidRPr="00194E23">
        <w:rPr>
          <w:rFonts w:ascii="宋体" w:eastAsia="宋体" w:hAnsi="宋体"/>
          <w:sz w:val="24"/>
        </w:rPr>
        <w:t>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Pr="007068AC" w:rsidRDefault="00B71B8F" w:rsidP="00B71B8F">
      <w:pPr>
        <w:pStyle w:val="10"/>
        <w:rPr>
          <w:rFonts w:eastAsia="宋体"/>
          <w:noProof/>
          <w:sz w:val="44"/>
        </w:rPr>
      </w:pPr>
      <w:r w:rsidRPr="007068AC">
        <w:rPr>
          <w:rFonts w:eastAsia="宋体" w:hint="eastAsia"/>
          <w:noProof/>
        </w:rPr>
        <w:lastRenderedPageBreak/>
        <w:t>第二册</w:t>
      </w:r>
      <w:r w:rsidRPr="007068AC">
        <w:rPr>
          <w:rFonts w:eastAsia="宋体"/>
          <w:noProof/>
        </w:rPr>
        <w:t xml:space="preserve"> </w:t>
      </w:r>
      <w:r w:rsidRPr="007068AC">
        <w:rPr>
          <w:rFonts w:eastAsia="宋体" w:hint="eastAsia"/>
          <w:noProof/>
        </w:rPr>
        <w:t>通用条款（公开招标）</w:t>
      </w:r>
    </w:p>
    <w:p w14:paraId="7EA73178" w14:textId="77777777" w:rsidR="00B71B8F" w:rsidRPr="007068AC" w:rsidRDefault="00B71B8F" w:rsidP="00B71B8F">
      <w:pPr>
        <w:jc w:val="center"/>
        <w:rPr>
          <w:rFonts w:ascii="宋体" w:eastAsia="宋体" w:hAnsi="宋体"/>
          <w:b/>
          <w:color w:val="FF0000"/>
          <w:sz w:val="28"/>
          <w:szCs w:val="28"/>
        </w:rPr>
      </w:pPr>
      <w:r w:rsidRPr="007068AC">
        <w:rPr>
          <w:rFonts w:ascii="宋体" w:eastAsia="宋体" w:hAnsi="宋体" w:hint="eastAsia"/>
          <w:b/>
          <w:color w:val="FF0000"/>
          <w:sz w:val="28"/>
          <w:szCs w:val="28"/>
        </w:rPr>
        <w:t>（2.0.0版本）</w:t>
      </w:r>
    </w:p>
    <w:p w14:paraId="6F21BAC8"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总则</w:t>
      </w:r>
    </w:p>
    <w:p w14:paraId="7C0783F6"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1.通用条款说明</w:t>
      </w:r>
    </w:p>
    <w:p w14:paraId="475E7791"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E1DD19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1.2招标文件分为第一册“专用条款”和第二册“通用条款”。</w:t>
      </w:r>
    </w:p>
    <w:p w14:paraId="28FF4901"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1.3“专用条款”是对本次采购项目的具体要求，包含投标人资格要求、招标项目需求、投标文件格式、附件等内容。</w:t>
      </w:r>
    </w:p>
    <w:p w14:paraId="64A0847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1.4“通用条款”是适用于采购项目的基础性条款，具有普遍性和通用性。</w:t>
      </w:r>
    </w:p>
    <w:p w14:paraId="7D062EDA"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1.5 “专用条款”和“通用条款”表述不一致或有冲突时，以“专用条款”为准。</w:t>
      </w:r>
    </w:p>
    <w:p w14:paraId="714063CB"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2．招标说明</w:t>
      </w:r>
    </w:p>
    <w:p w14:paraId="4E4153AA"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本项目按照《深圳经济特区政府采购条例》、 《深圳经济特区政府采购条例实施细则》和深圳大学的有关规定，并参考有关法规和规定通过招标方式确定中标供应商。</w:t>
      </w:r>
    </w:p>
    <w:p w14:paraId="3B337068"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3．定义</w:t>
      </w:r>
    </w:p>
    <w:p w14:paraId="3F6C22D8" w14:textId="77777777" w:rsidR="00B71B8F" w:rsidRPr="007068AC" w:rsidRDefault="00B71B8F" w:rsidP="00B71B8F">
      <w:pPr>
        <w:ind w:firstLineChars="200" w:firstLine="420"/>
        <w:rPr>
          <w:rFonts w:ascii="宋体" w:eastAsia="宋体" w:hAnsi="宋体"/>
          <w:szCs w:val="21"/>
        </w:rPr>
      </w:pPr>
      <w:r w:rsidRPr="007068AC">
        <w:rPr>
          <w:rFonts w:ascii="宋体" w:eastAsia="宋体" w:hAnsi="宋体" w:hint="eastAsia"/>
          <w:szCs w:val="21"/>
        </w:rPr>
        <w:t>招标文件中下列术语应解释为：</w:t>
      </w:r>
    </w:p>
    <w:p w14:paraId="328182E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3.1“学校采购机构”系指深圳大学招投标管理中心；</w:t>
      </w:r>
    </w:p>
    <w:p w14:paraId="2D868D0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 xml:space="preserve">3.2“采购人”、“采购单位”或“招标人”：指深圳大学、深圳大学下属单位； </w:t>
      </w:r>
    </w:p>
    <w:p w14:paraId="1DDC8A6D"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3.3“投标人”或“投标方”，</w:t>
      </w:r>
      <w:proofErr w:type="gramStart"/>
      <w:r w:rsidRPr="007068AC">
        <w:rPr>
          <w:rFonts w:ascii="宋体" w:eastAsia="宋体" w:hAnsi="宋体" w:hint="eastAsia"/>
          <w:szCs w:val="21"/>
        </w:rPr>
        <w:t>即供应</w:t>
      </w:r>
      <w:proofErr w:type="gramEnd"/>
      <w:r w:rsidRPr="007068AC">
        <w:rPr>
          <w:rFonts w:ascii="宋体" w:eastAsia="宋体" w:hAnsi="宋体" w:hint="eastAsia"/>
          <w:szCs w:val="21"/>
        </w:rPr>
        <w:t>商，指参加投标竞争并愿意按照招标文件要求向采购人提供货物、工程或者服务的依法成立的法人、其他组织或者自然人；</w:t>
      </w:r>
    </w:p>
    <w:p w14:paraId="30B7456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3.4“评审委员会”和“谈判小组”是依据《深圳经济特区政府采购条例》、《深圳经济特区政府采购条例实施细则》和深圳大学的有关规定组建的专门负责本次招标的评审（谈判）工作的临时性机构；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3.5“日期”指公历日；</w:t>
      </w:r>
    </w:p>
    <w:p w14:paraId="052A956B"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3.6“时间”如未特别说明，均为北京时间；</w:t>
      </w:r>
    </w:p>
    <w:p w14:paraId="4DB2E22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3.7“合同”指由本次招标所产生的合同或合约文件；</w:t>
      </w:r>
    </w:p>
    <w:p w14:paraId="629A7FB8"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lastRenderedPageBreak/>
        <w:t>3.8招标文件中的标题或</w:t>
      </w:r>
      <w:proofErr w:type="gramStart"/>
      <w:r w:rsidRPr="007068AC">
        <w:rPr>
          <w:rFonts w:ascii="宋体" w:eastAsia="宋体" w:hAnsi="宋体" w:hint="eastAsia"/>
          <w:szCs w:val="21"/>
        </w:rPr>
        <w:t>题名仅</w:t>
      </w:r>
      <w:proofErr w:type="gramEnd"/>
      <w:r w:rsidRPr="007068AC">
        <w:rPr>
          <w:rFonts w:ascii="宋体" w:eastAsia="宋体" w:hAnsi="宋体" w:hint="eastAsia"/>
          <w:szCs w:val="21"/>
        </w:rPr>
        <w:t>起引导作用，而不应视为对招标文件内容的理解和解释。</w:t>
      </w:r>
    </w:p>
    <w:p w14:paraId="5C22A20A"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 供应商责任</w:t>
      </w:r>
    </w:p>
    <w:p w14:paraId="37AF3E9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4.1欢迎诚信、有实力和有社会责任心的供应商参与深圳大学采购活动。</w:t>
      </w:r>
    </w:p>
    <w:p w14:paraId="58FFE77D"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5．投标人参加深圳大学采购活动的条件</w:t>
      </w:r>
    </w:p>
    <w:p w14:paraId="4DA922F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5.1投标人的资格要求</w:t>
      </w:r>
    </w:p>
    <w:p w14:paraId="6CAF8618"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参加本项目的投标人应具备的资格条件详见本项目招标公告中“投标人资格要求”的内容。</w:t>
      </w:r>
    </w:p>
    <w:p w14:paraId="24B8262E"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6．联合体投标</w:t>
      </w:r>
    </w:p>
    <w:p w14:paraId="479D7612"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6.1　以下有关联合体投标的条款仅适用于允许投标人组成联合体投标的项目。</w:t>
      </w:r>
    </w:p>
    <w:p w14:paraId="7EC775B0"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6.2　由两个或两个以上的自然人、法人或者其他组织可以组成一个联合体，以一个供应商的身份共同投标时，应符合以下原则：</w:t>
      </w:r>
    </w:p>
    <w:p w14:paraId="44FAE962"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（1）投标联合体各方参加深圳大学的采购活动应当具备下列条件：</w:t>
      </w:r>
    </w:p>
    <w:p w14:paraId="68D82599" w14:textId="77777777" w:rsidR="00B71B8F" w:rsidRPr="007068AC" w:rsidRDefault="00B71B8F" w:rsidP="00B71B8F">
      <w:pPr>
        <w:ind w:leftChars="200" w:left="420" w:firstLineChars="196" w:firstLine="412"/>
        <w:rPr>
          <w:rFonts w:ascii="宋体" w:eastAsia="宋体" w:hAnsi="宋体"/>
        </w:rPr>
      </w:pPr>
      <w:r w:rsidRPr="007068AC">
        <w:rPr>
          <w:rFonts w:ascii="宋体" w:eastAsia="宋体" w:hAnsi="宋体" w:hint="eastAsia"/>
        </w:rPr>
        <w:t>1、具有独立承担民事责任的能力；</w:t>
      </w:r>
    </w:p>
    <w:p w14:paraId="472745FC" w14:textId="77777777" w:rsidR="00B71B8F" w:rsidRPr="007068AC" w:rsidRDefault="00B71B8F" w:rsidP="00B71B8F">
      <w:pPr>
        <w:ind w:left="420" w:firstLineChars="196" w:firstLine="412"/>
        <w:rPr>
          <w:rFonts w:ascii="宋体" w:eastAsia="宋体" w:hAnsi="宋体"/>
        </w:rPr>
      </w:pPr>
      <w:r w:rsidRPr="007068AC">
        <w:rPr>
          <w:rFonts w:ascii="宋体" w:eastAsia="宋体" w:hAnsi="宋体" w:hint="eastAsia"/>
        </w:rPr>
        <w:t>2、有良好的商业信誉和健全的财务会计制度；</w:t>
      </w:r>
    </w:p>
    <w:p w14:paraId="48B4A17F" w14:textId="77777777" w:rsidR="00B71B8F" w:rsidRPr="007068AC" w:rsidRDefault="00B71B8F" w:rsidP="00B71B8F">
      <w:pPr>
        <w:ind w:leftChars="200" w:left="420" w:firstLineChars="196" w:firstLine="412"/>
        <w:rPr>
          <w:rFonts w:ascii="宋体" w:eastAsia="宋体" w:hAnsi="宋体"/>
        </w:rPr>
      </w:pPr>
      <w:r w:rsidRPr="007068AC">
        <w:rPr>
          <w:rFonts w:ascii="宋体" w:eastAsia="宋体" w:hAnsi="宋体" w:hint="eastAsia"/>
        </w:rPr>
        <w:t>3、具有履行合同所必需的设备和专业技术能力；</w:t>
      </w:r>
    </w:p>
    <w:p w14:paraId="54A473E1" w14:textId="77777777" w:rsidR="00B71B8F" w:rsidRPr="007068AC" w:rsidRDefault="00B71B8F" w:rsidP="00B71B8F">
      <w:pPr>
        <w:ind w:leftChars="200" w:left="420" w:firstLineChars="196" w:firstLine="412"/>
        <w:rPr>
          <w:rFonts w:ascii="宋体" w:eastAsia="宋体" w:hAnsi="宋体"/>
        </w:rPr>
      </w:pPr>
      <w:r w:rsidRPr="007068AC">
        <w:rPr>
          <w:rFonts w:ascii="宋体" w:eastAsia="宋体" w:hAnsi="宋体" w:hint="eastAsia"/>
        </w:rPr>
        <w:t>4、有依法缴纳税收和社会保障资金的良好记录；</w:t>
      </w:r>
    </w:p>
    <w:p w14:paraId="43FE6A69" w14:textId="77777777" w:rsidR="00B71B8F" w:rsidRPr="007068AC" w:rsidRDefault="00B71B8F" w:rsidP="00B71B8F">
      <w:pPr>
        <w:ind w:leftChars="200" w:left="420" w:firstLineChars="196" w:firstLine="412"/>
        <w:rPr>
          <w:rFonts w:ascii="宋体" w:eastAsia="宋体" w:hAnsi="宋体"/>
        </w:rPr>
      </w:pPr>
      <w:r w:rsidRPr="007068AC">
        <w:rPr>
          <w:rFonts w:ascii="宋体" w:eastAsia="宋体" w:hAnsi="宋体" w:hint="eastAsia"/>
        </w:rPr>
        <w:t>5、参加采购活动前三年内，在经营活动中没有重大违法记录；</w:t>
      </w:r>
    </w:p>
    <w:p w14:paraId="124518A9" w14:textId="77777777" w:rsidR="00B71B8F" w:rsidRPr="007068AC" w:rsidRDefault="00B71B8F" w:rsidP="00B71B8F">
      <w:pPr>
        <w:ind w:leftChars="200" w:left="420" w:firstLineChars="196" w:firstLine="412"/>
        <w:rPr>
          <w:rFonts w:ascii="宋体" w:eastAsia="宋体" w:hAnsi="宋体"/>
        </w:rPr>
      </w:pPr>
      <w:r w:rsidRPr="007068AC">
        <w:rPr>
          <w:rFonts w:ascii="宋体" w:eastAsia="宋体" w:hAnsi="宋体" w:hint="eastAsia"/>
        </w:rPr>
        <w:t>6、法律、行政法规规定的其他条件。</w:t>
      </w:r>
    </w:p>
    <w:p w14:paraId="7FCFCF0D"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（2）投标联合体各方必须有一方先行注册成深圳大学供应商；</w:t>
      </w:r>
    </w:p>
    <w:p w14:paraId="624726BF"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（3）联合体中有同类资质的供应</w:t>
      </w:r>
      <w:proofErr w:type="gramStart"/>
      <w:r w:rsidRPr="007068AC">
        <w:rPr>
          <w:rFonts w:ascii="宋体" w:eastAsia="宋体" w:hAnsi="宋体" w:hint="eastAsia"/>
        </w:rPr>
        <w:t>商按照</w:t>
      </w:r>
      <w:proofErr w:type="gramEnd"/>
      <w:r w:rsidRPr="007068AC">
        <w:rPr>
          <w:rFonts w:ascii="宋体" w:eastAsia="宋体" w:hAnsi="宋体" w:hint="eastAsia"/>
        </w:rPr>
        <w:t>联合体分工承担相同工作的，应当按照资质等级较低的供应商确定资质等级。</w:t>
      </w:r>
    </w:p>
    <w:p w14:paraId="5EA6657F"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w:t>
      </w:r>
      <w:r w:rsidRPr="007068AC">
        <w:rPr>
          <w:rFonts w:ascii="宋体" w:eastAsia="宋体" w:hAnsi="宋体"/>
        </w:rPr>
        <w:t>4</w:t>
      </w:r>
      <w:r w:rsidRPr="007068AC">
        <w:rPr>
          <w:rFonts w:ascii="宋体" w:eastAsia="宋体" w:hAnsi="宋体" w:hint="eastAsia"/>
        </w:rPr>
        <w:t>）是否允许联合体参加投标，应当由采购人根据项目的实际情况和潜在供应商的数量自主决定，如果决定接受联合体投标则应当在采购公告中明示。</w:t>
      </w:r>
    </w:p>
    <w:p w14:paraId="3090997F"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（5）投标人的投标文件及中标后签署的合同协议对联合体各方均具法律约束力；</w:t>
      </w:r>
    </w:p>
    <w:p w14:paraId="365D673E"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（6）联合体各方应当签订共同投标协议，明确约定各方拟承担的工作和责任，并将</w:t>
      </w:r>
      <w:proofErr w:type="gramStart"/>
      <w:r w:rsidRPr="007068AC">
        <w:rPr>
          <w:rFonts w:ascii="宋体" w:eastAsia="宋体" w:hAnsi="宋体" w:hint="eastAsia"/>
        </w:rPr>
        <w:t>该</w:t>
      </w:r>
      <w:r w:rsidRPr="007068AC">
        <w:rPr>
          <w:rFonts w:ascii="宋体" w:eastAsia="宋体" w:hAnsi="宋体" w:hint="eastAsia"/>
        </w:rPr>
        <w:lastRenderedPageBreak/>
        <w:t>共同</w:t>
      </w:r>
      <w:proofErr w:type="gramEnd"/>
      <w:r w:rsidRPr="007068AC">
        <w:rPr>
          <w:rFonts w:ascii="宋体" w:eastAsia="宋体" w:hAnsi="宋体" w:hint="eastAsia"/>
        </w:rPr>
        <w:t>投标协议随投标文件一并递交给学校采购机构；</w:t>
      </w:r>
    </w:p>
    <w:p w14:paraId="384E81A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（7）联合体中标后，联合体各方应当共同与采购人签订合同，就中标项目向采购人承担连带责任；</w:t>
      </w:r>
    </w:p>
    <w:p w14:paraId="36D0AC20"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（8）以联合体形</w:t>
      </w:r>
      <w:proofErr w:type="gramStart"/>
      <w:r w:rsidRPr="007068AC">
        <w:rPr>
          <w:rFonts w:ascii="宋体" w:eastAsia="宋体" w:hAnsi="宋体" w:hint="eastAsia"/>
        </w:rPr>
        <w:t>式参加</w:t>
      </w:r>
      <w:proofErr w:type="gramEnd"/>
      <w:r w:rsidRPr="007068AC">
        <w:rPr>
          <w:rFonts w:ascii="宋体" w:eastAsia="宋体" w:hAnsi="宋体" w:hint="eastAsia"/>
        </w:rPr>
        <w:t>本项目采购活动的，联合体各方不得再单独参加或者与其</w:t>
      </w:r>
      <w:proofErr w:type="gramStart"/>
      <w:r w:rsidRPr="007068AC">
        <w:rPr>
          <w:rFonts w:ascii="宋体" w:eastAsia="宋体" w:hAnsi="宋体" w:hint="eastAsia"/>
        </w:rPr>
        <w:t>他供应</w:t>
      </w:r>
      <w:proofErr w:type="gramEnd"/>
      <w:r w:rsidRPr="007068AC">
        <w:rPr>
          <w:rFonts w:ascii="宋体" w:eastAsia="宋体" w:hAnsi="宋体" w:hint="eastAsia"/>
        </w:rPr>
        <w:t>商另外组成联合体参加同一合同项下的采购活动，出现上述情况者，其投标和与此有关联合体、总包单位的投标将被拒绝；</w:t>
      </w:r>
    </w:p>
    <w:p w14:paraId="7E6813E6"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（9）本通用条款中“投标人”一词亦指联合体各方，专用条款另有规定或说明的除外。</w:t>
      </w:r>
    </w:p>
    <w:p w14:paraId="79D05B4F"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7.本项目若涉及采购货物，则合格的货物及相应服务应满足以下要求：</w:t>
      </w:r>
    </w:p>
    <w:p w14:paraId="494BD02C"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7.1  必须是全新、未使用过的原装合格正品（包括零部件），如安装或配置了软件的，须为正版软件。</w:t>
      </w:r>
    </w:p>
    <w:p w14:paraId="7C7E062A"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7.2  国产的货物及其有关服务必须符合中华人民共和国的设计、制造生产标准及行业标准。招标公告有其他要求的，亦应符合其要求。</w:t>
      </w:r>
    </w:p>
    <w:p w14:paraId="09BF85D4"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7.6  对工期的要求：投标人在投标时对其所投项目应提交货进度、交货计划等，在合同规定的时间内完工验收。</w:t>
      </w:r>
    </w:p>
    <w:p w14:paraId="5EEFC1E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7.7  投标人必须承担的设备运输、安装调试、验收检测和提供设备操作说明书、图纸等其他相关及类似的义务。</w:t>
      </w:r>
    </w:p>
    <w:p w14:paraId="2EEF2ED0"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8．投标费用</w:t>
      </w:r>
    </w:p>
    <w:p w14:paraId="28E39E4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不论投标结果如何，投标人应承担其编制投标文件与递交投标文件所涉及的一切费用。</w:t>
      </w:r>
    </w:p>
    <w:p w14:paraId="3F3B0266"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9．踏勘现场</w:t>
      </w:r>
    </w:p>
    <w:p w14:paraId="55D7D44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89F7C3F"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9.3采购人必须通过学校采购机构向投标人提供有关现场的资料和数据。</w:t>
      </w:r>
    </w:p>
    <w:p w14:paraId="796E6CC0"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9.4任何人或任何组织在踏勘现场时向投标人提交的任何书面资料或口头承诺，未经学校采购机构在网上发布或书面通知，均作无效处理。</w:t>
      </w:r>
    </w:p>
    <w:p w14:paraId="1C4F0939"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10．招标答疑</w:t>
      </w:r>
    </w:p>
    <w:p w14:paraId="1F2192C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10.1招标答疑的目的是澄清、解答投标人在查阅招标文件后或现场踏勘中可能提出的与投标有关的疑问或询问。</w:t>
      </w:r>
    </w:p>
    <w:p w14:paraId="660858D8"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10.2投标人如对招标文件内容有疑问，必须在招标文件规定的答疑截止时间前以书面形式提交给学校采购机构。</w:t>
      </w:r>
    </w:p>
    <w:p w14:paraId="69454908"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10.3学校采购机构对疑问所做出的澄清和解答，以书面答复（包括网站发布信息）为准。答疑纪要的有效性规定按照本通用条款第13.3、13.4款规定执行。</w:t>
      </w:r>
    </w:p>
    <w:p w14:paraId="220FADB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874DD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10.5未参与招标答疑不作为否定投标人资格的理由。</w:t>
      </w:r>
    </w:p>
    <w:p w14:paraId="37C1480F" w14:textId="77777777" w:rsidR="00B71B8F" w:rsidRPr="007068AC" w:rsidRDefault="00B71B8F" w:rsidP="00B71B8F">
      <w:pPr>
        <w:ind w:firstLineChars="196" w:firstLine="412"/>
        <w:rPr>
          <w:rFonts w:ascii="宋体" w:eastAsia="宋体" w:hAnsi="宋体"/>
          <w:szCs w:val="24"/>
        </w:rPr>
      </w:pPr>
    </w:p>
    <w:p w14:paraId="0CF627F7"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招标文件</w:t>
      </w:r>
    </w:p>
    <w:p w14:paraId="5A67F144"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11．招标文件的编制与组成</w:t>
      </w:r>
    </w:p>
    <w:p w14:paraId="609FA2EE" w14:textId="77777777" w:rsidR="00B71B8F" w:rsidRPr="007068AC" w:rsidRDefault="00B71B8F" w:rsidP="00B71B8F">
      <w:pPr>
        <w:snapToGrid w:val="0"/>
        <w:ind w:firstLineChars="200" w:firstLine="420"/>
        <w:rPr>
          <w:rFonts w:ascii="宋体" w:eastAsia="宋体" w:hAnsi="宋体"/>
          <w:szCs w:val="21"/>
        </w:rPr>
      </w:pPr>
      <w:r w:rsidRPr="007068AC">
        <w:rPr>
          <w:rFonts w:ascii="宋体" w:eastAsia="宋体" w:hAnsi="宋体" w:hint="eastAsia"/>
          <w:szCs w:val="21"/>
        </w:rPr>
        <w:t>11.1招标文件除以下内容外，学校采购机构在招标（或谈判）期间发出的答疑、澄清或修改等相关公告或通知内容，均是招标文件的组成部分，对投标人起约束作用；</w:t>
      </w:r>
    </w:p>
    <w:p w14:paraId="673A6D8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招标文件包括下列内容：</w:t>
      </w:r>
    </w:p>
    <w:p w14:paraId="47880764" w14:textId="77777777" w:rsidR="00B71B8F" w:rsidRPr="007068AC" w:rsidRDefault="00B71B8F" w:rsidP="00B71B8F">
      <w:pPr>
        <w:ind w:leftChars="200" w:left="420" w:firstLineChars="196" w:firstLine="413"/>
        <w:rPr>
          <w:rFonts w:ascii="宋体" w:eastAsia="宋体" w:hAnsi="宋体"/>
          <w:b/>
          <w:szCs w:val="21"/>
        </w:rPr>
      </w:pPr>
      <w:r w:rsidRPr="007068AC">
        <w:rPr>
          <w:rFonts w:ascii="宋体" w:eastAsia="宋体" w:hAnsi="宋体" w:hint="eastAsia"/>
          <w:b/>
          <w:szCs w:val="21"/>
        </w:rPr>
        <w:t>第一册  专用条款</w:t>
      </w:r>
    </w:p>
    <w:p w14:paraId="48906823" w14:textId="77777777" w:rsidR="00B71B8F" w:rsidRPr="007068AC" w:rsidRDefault="00B71B8F" w:rsidP="00B71B8F">
      <w:pPr>
        <w:ind w:leftChars="514" w:left="1079"/>
        <w:rPr>
          <w:rFonts w:ascii="宋体" w:eastAsia="宋体" w:hAnsi="宋体"/>
          <w:b/>
          <w:szCs w:val="21"/>
        </w:rPr>
      </w:pPr>
      <w:r w:rsidRPr="007068AC">
        <w:rPr>
          <w:rFonts w:ascii="宋体" w:eastAsia="宋体" w:hAnsi="宋体" w:hint="eastAsia"/>
          <w:b/>
          <w:szCs w:val="21"/>
        </w:rPr>
        <w:t>关键信息</w:t>
      </w:r>
    </w:p>
    <w:p w14:paraId="66F7D443" w14:textId="77777777" w:rsidR="00B71B8F" w:rsidRPr="007068AC" w:rsidRDefault="00B71B8F" w:rsidP="00B71B8F">
      <w:pPr>
        <w:ind w:leftChars="300" w:left="630" w:firstLineChars="196" w:firstLine="412"/>
        <w:rPr>
          <w:rFonts w:ascii="宋体" w:eastAsia="宋体" w:hAnsi="宋体"/>
          <w:szCs w:val="21"/>
        </w:rPr>
      </w:pPr>
      <w:r w:rsidRPr="007068AC">
        <w:rPr>
          <w:rFonts w:ascii="宋体" w:eastAsia="宋体" w:hAnsi="宋体" w:hint="eastAsia"/>
          <w:szCs w:val="21"/>
        </w:rPr>
        <w:t>第一章  招标公告</w:t>
      </w:r>
    </w:p>
    <w:p w14:paraId="4C970E77" w14:textId="77777777" w:rsidR="00B71B8F" w:rsidRPr="007068AC" w:rsidRDefault="00B71B8F" w:rsidP="00B71B8F">
      <w:pPr>
        <w:ind w:leftChars="300" w:left="630" w:firstLineChars="196" w:firstLine="412"/>
        <w:rPr>
          <w:rFonts w:ascii="宋体" w:eastAsia="宋体" w:hAnsi="宋体"/>
          <w:szCs w:val="21"/>
        </w:rPr>
      </w:pPr>
      <w:r w:rsidRPr="007068AC">
        <w:rPr>
          <w:rFonts w:ascii="宋体" w:eastAsia="宋体" w:hAnsi="宋体" w:hint="eastAsia"/>
          <w:szCs w:val="21"/>
        </w:rPr>
        <w:t>第二章  招标项目需求</w:t>
      </w:r>
    </w:p>
    <w:p w14:paraId="5A12DC4C" w14:textId="77777777" w:rsidR="00B71B8F" w:rsidRPr="007068AC" w:rsidRDefault="00B71B8F" w:rsidP="00B71B8F">
      <w:pPr>
        <w:ind w:leftChars="300" w:left="630" w:firstLineChars="196" w:firstLine="412"/>
        <w:rPr>
          <w:rFonts w:ascii="宋体" w:eastAsia="宋体" w:hAnsi="宋体"/>
          <w:szCs w:val="21"/>
        </w:rPr>
      </w:pPr>
      <w:r w:rsidRPr="007068AC">
        <w:rPr>
          <w:rFonts w:ascii="宋体" w:eastAsia="宋体" w:hAnsi="宋体" w:hint="eastAsia"/>
          <w:szCs w:val="21"/>
        </w:rPr>
        <w:t>第三章  投标文件格式</w:t>
      </w:r>
    </w:p>
    <w:p w14:paraId="209A2D1F" w14:textId="77777777" w:rsidR="00B71B8F" w:rsidRPr="007068AC" w:rsidRDefault="00B71B8F" w:rsidP="00B71B8F">
      <w:pPr>
        <w:ind w:leftChars="300" w:left="630" w:firstLineChars="196" w:firstLine="412"/>
        <w:rPr>
          <w:rFonts w:ascii="宋体" w:eastAsia="宋体" w:hAnsi="宋体"/>
          <w:szCs w:val="21"/>
        </w:rPr>
      </w:pPr>
      <w:r w:rsidRPr="007068AC">
        <w:rPr>
          <w:rFonts w:ascii="宋体" w:eastAsia="宋体" w:hAnsi="宋体" w:hint="eastAsia"/>
          <w:szCs w:val="21"/>
        </w:rPr>
        <w:lastRenderedPageBreak/>
        <w:t>第四章  合同及履约情况反馈格式</w:t>
      </w:r>
    </w:p>
    <w:p w14:paraId="55C1CC1C" w14:textId="77777777" w:rsidR="00B71B8F" w:rsidRPr="007068AC" w:rsidRDefault="00B71B8F" w:rsidP="00B71B8F">
      <w:pPr>
        <w:ind w:leftChars="200" w:left="420" w:firstLineChars="196" w:firstLine="413"/>
        <w:rPr>
          <w:rFonts w:ascii="宋体" w:eastAsia="宋体" w:hAnsi="宋体"/>
          <w:b/>
          <w:szCs w:val="21"/>
        </w:rPr>
      </w:pPr>
      <w:r w:rsidRPr="007068AC">
        <w:rPr>
          <w:rFonts w:ascii="宋体" w:eastAsia="宋体" w:hAnsi="宋体" w:hint="eastAsia"/>
          <w:b/>
          <w:szCs w:val="21"/>
        </w:rPr>
        <w:t>第二册  通用条款</w:t>
      </w:r>
    </w:p>
    <w:p w14:paraId="06C043D0"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第一章</w:t>
      </w:r>
      <w:r w:rsidRPr="007068AC">
        <w:rPr>
          <w:rFonts w:ascii="宋体" w:eastAsia="宋体" w:hAnsi="宋体"/>
          <w:szCs w:val="21"/>
        </w:rPr>
        <w:t xml:space="preserve"> </w:t>
      </w:r>
      <w:r w:rsidRPr="007068AC">
        <w:rPr>
          <w:rFonts w:ascii="宋体" w:eastAsia="宋体" w:hAnsi="宋体" w:hint="eastAsia"/>
          <w:szCs w:val="21"/>
        </w:rPr>
        <w:t>总则</w:t>
      </w:r>
    </w:p>
    <w:p w14:paraId="18F63CC9"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第二章</w:t>
      </w:r>
      <w:r w:rsidRPr="007068AC">
        <w:rPr>
          <w:rFonts w:ascii="宋体" w:eastAsia="宋体" w:hAnsi="宋体"/>
          <w:szCs w:val="21"/>
        </w:rPr>
        <w:t xml:space="preserve"> </w:t>
      </w:r>
      <w:r w:rsidRPr="007068AC">
        <w:rPr>
          <w:rFonts w:ascii="宋体" w:eastAsia="宋体" w:hAnsi="宋体" w:hint="eastAsia"/>
          <w:szCs w:val="21"/>
        </w:rPr>
        <w:t>招标文件</w:t>
      </w:r>
    </w:p>
    <w:p w14:paraId="3986A3AB"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第三章</w:t>
      </w:r>
      <w:r w:rsidRPr="007068AC">
        <w:rPr>
          <w:rFonts w:ascii="宋体" w:eastAsia="宋体" w:hAnsi="宋体"/>
          <w:szCs w:val="21"/>
        </w:rPr>
        <w:t xml:space="preserve"> </w:t>
      </w:r>
      <w:r w:rsidRPr="007068AC">
        <w:rPr>
          <w:rFonts w:ascii="宋体" w:eastAsia="宋体" w:hAnsi="宋体" w:hint="eastAsia"/>
          <w:szCs w:val="21"/>
        </w:rPr>
        <w:t>投标文件的编制</w:t>
      </w:r>
    </w:p>
    <w:p w14:paraId="7D4196E2"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第四章</w:t>
      </w:r>
      <w:r w:rsidRPr="007068AC">
        <w:rPr>
          <w:rFonts w:ascii="宋体" w:eastAsia="宋体" w:hAnsi="宋体"/>
          <w:szCs w:val="21"/>
        </w:rPr>
        <w:t xml:space="preserve"> </w:t>
      </w:r>
      <w:r w:rsidRPr="007068AC">
        <w:rPr>
          <w:rFonts w:ascii="宋体" w:eastAsia="宋体" w:hAnsi="宋体" w:hint="eastAsia"/>
          <w:szCs w:val="21"/>
        </w:rPr>
        <w:t>投标文件的递交</w:t>
      </w:r>
    </w:p>
    <w:p w14:paraId="58464C0B"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第五章</w:t>
      </w:r>
      <w:r w:rsidRPr="007068AC">
        <w:rPr>
          <w:rFonts w:ascii="宋体" w:eastAsia="宋体" w:hAnsi="宋体"/>
          <w:szCs w:val="21"/>
        </w:rPr>
        <w:t xml:space="preserve"> </w:t>
      </w:r>
      <w:r w:rsidRPr="007068AC">
        <w:rPr>
          <w:rFonts w:ascii="宋体" w:eastAsia="宋体" w:hAnsi="宋体" w:hint="eastAsia"/>
          <w:szCs w:val="21"/>
        </w:rPr>
        <w:t>开标</w:t>
      </w:r>
    </w:p>
    <w:p w14:paraId="1BE02A39"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第六章</w:t>
      </w:r>
      <w:r w:rsidRPr="007068AC">
        <w:rPr>
          <w:rFonts w:ascii="宋体" w:eastAsia="宋体" w:hAnsi="宋体"/>
          <w:szCs w:val="21"/>
        </w:rPr>
        <w:t xml:space="preserve"> </w:t>
      </w:r>
      <w:r w:rsidRPr="007068AC">
        <w:rPr>
          <w:rFonts w:ascii="宋体" w:eastAsia="宋体" w:hAnsi="宋体" w:hint="eastAsia"/>
          <w:szCs w:val="21"/>
        </w:rPr>
        <w:t>评标要求</w:t>
      </w:r>
    </w:p>
    <w:p w14:paraId="01C09996"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第七章</w:t>
      </w:r>
      <w:r w:rsidRPr="007068AC">
        <w:rPr>
          <w:rFonts w:ascii="宋体" w:eastAsia="宋体" w:hAnsi="宋体"/>
          <w:szCs w:val="21"/>
        </w:rPr>
        <w:t xml:space="preserve"> </w:t>
      </w:r>
      <w:r w:rsidRPr="007068AC">
        <w:rPr>
          <w:rFonts w:ascii="宋体" w:eastAsia="宋体" w:hAnsi="宋体" w:hint="eastAsia"/>
          <w:szCs w:val="21"/>
        </w:rPr>
        <w:t>评标程序及评标方法</w:t>
      </w:r>
    </w:p>
    <w:p w14:paraId="54D0D0E7"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第八章</w:t>
      </w:r>
      <w:r w:rsidRPr="007068AC">
        <w:rPr>
          <w:rFonts w:ascii="宋体" w:eastAsia="宋体" w:hAnsi="宋体"/>
          <w:szCs w:val="21"/>
        </w:rPr>
        <w:t xml:space="preserve"> </w:t>
      </w:r>
      <w:r w:rsidRPr="007068AC">
        <w:rPr>
          <w:rFonts w:ascii="宋体" w:eastAsia="宋体" w:hAnsi="宋体" w:hint="eastAsia"/>
          <w:szCs w:val="21"/>
        </w:rPr>
        <w:t>定标及公示</w:t>
      </w:r>
    </w:p>
    <w:p w14:paraId="69EB1DB6"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第九章</w:t>
      </w:r>
      <w:r w:rsidRPr="007068AC">
        <w:rPr>
          <w:rFonts w:ascii="宋体" w:eastAsia="宋体" w:hAnsi="宋体"/>
          <w:szCs w:val="21"/>
        </w:rPr>
        <w:t xml:space="preserve"> </w:t>
      </w:r>
      <w:r w:rsidRPr="007068AC">
        <w:rPr>
          <w:rFonts w:ascii="宋体" w:eastAsia="宋体" w:hAnsi="宋体" w:hint="eastAsia"/>
          <w:szCs w:val="21"/>
        </w:rPr>
        <w:t>公开招标失败的后续处理</w:t>
      </w:r>
    </w:p>
    <w:p w14:paraId="7BDFC041"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第十章</w:t>
      </w:r>
      <w:r w:rsidRPr="007068AC">
        <w:rPr>
          <w:rFonts w:ascii="宋体" w:eastAsia="宋体" w:hAnsi="宋体"/>
          <w:szCs w:val="21"/>
        </w:rPr>
        <w:t xml:space="preserve"> </w:t>
      </w:r>
      <w:r w:rsidRPr="007068AC">
        <w:rPr>
          <w:rFonts w:ascii="宋体" w:eastAsia="宋体" w:hAnsi="宋体" w:hint="eastAsia"/>
          <w:szCs w:val="21"/>
        </w:rPr>
        <w:t>合同的授予与备案</w:t>
      </w:r>
    </w:p>
    <w:p w14:paraId="51DF8874" w14:textId="77777777" w:rsidR="00B71B8F" w:rsidRPr="007068AC" w:rsidRDefault="00B71B8F" w:rsidP="00B71B8F">
      <w:pPr>
        <w:tabs>
          <w:tab w:val="num" w:pos="360"/>
        </w:tabs>
        <w:ind w:firstLineChars="514" w:firstLine="1079"/>
        <w:rPr>
          <w:rFonts w:ascii="宋体" w:eastAsia="宋体" w:hAnsi="宋体"/>
          <w:szCs w:val="21"/>
        </w:rPr>
      </w:pPr>
      <w:r w:rsidRPr="007068AC">
        <w:rPr>
          <w:rFonts w:ascii="宋体" w:eastAsia="宋体" w:hAnsi="宋体" w:hint="eastAsia"/>
          <w:szCs w:val="21"/>
        </w:rPr>
        <w:t>第十一章</w:t>
      </w:r>
      <w:r w:rsidRPr="007068AC">
        <w:rPr>
          <w:rFonts w:ascii="宋体" w:eastAsia="宋体" w:hAnsi="宋体"/>
          <w:szCs w:val="21"/>
        </w:rPr>
        <w:t xml:space="preserve"> </w:t>
      </w:r>
      <w:r w:rsidRPr="007068AC">
        <w:rPr>
          <w:rFonts w:ascii="宋体" w:eastAsia="宋体" w:hAnsi="宋体" w:hint="eastAsia"/>
          <w:szCs w:val="21"/>
        </w:rPr>
        <w:t>质疑处理</w:t>
      </w:r>
    </w:p>
    <w:p w14:paraId="0782BA5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11.3</w:t>
      </w:r>
      <w:r w:rsidRPr="007068AC">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12．招标文件的澄清</w:t>
      </w:r>
    </w:p>
    <w:p w14:paraId="4E8CE3ED" w14:textId="77777777" w:rsidR="00B71B8F" w:rsidRPr="007068AC" w:rsidRDefault="00B71B8F" w:rsidP="00B71B8F">
      <w:pPr>
        <w:snapToGrid w:val="0"/>
        <w:ind w:firstLineChars="200" w:firstLine="420"/>
        <w:rPr>
          <w:rFonts w:ascii="宋体" w:eastAsia="宋体" w:hAnsi="宋体"/>
          <w:szCs w:val="21"/>
        </w:rPr>
      </w:pPr>
      <w:r w:rsidRPr="007068AC">
        <w:rPr>
          <w:rFonts w:ascii="宋体" w:eastAsia="宋体" w:hAnsi="宋体" w:hint="eastAsia"/>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Pr="007068AC" w:rsidRDefault="00B71B8F" w:rsidP="00B71B8F">
      <w:pPr>
        <w:snapToGrid w:val="0"/>
        <w:ind w:firstLineChars="200" w:firstLine="420"/>
        <w:rPr>
          <w:rFonts w:ascii="宋体" w:eastAsia="宋体" w:hAnsi="宋体"/>
          <w:szCs w:val="21"/>
        </w:rPr>
      </w:pPr>
      <w:r w:rsidRPr="007068AC">
        <w:rPr>
          <w:rFonts w:ascii="宋体" w:eastAsia="宋体" w:hAnsi="宋体" w:hint="eastAsia"/>
          <w:szCs w:val="21"/>
        </w:rPr>
        <w:t>12.2对于没有提出澄清又参与了该项目投标的供应商将被视为完全认同该</w:t>
      </w:r>
      <w:r w:rsidRPr="007068AC">
        <w:rPr>
          <w:rFonts w:ascii="宋体" w:eastAsia="宋体" w:hAnsi="宋体" w:hint="eastAsia"/>
        </w:rPr>
        <w:t>招标文件（含澄清纪要）</w:t>
      </w:r>
      <w:r w:rsidRPr="007068AC">
        <w:rPr>
          <w:rFonts w:ascii="宋体" w:eastAsia="宋体" w:hAnsi="宋体" w:hint="eastAsia"/>
          <w:szCs w:val="21"/>
        </w:rPr>
        <w:t>，投标截止期后不再受理针对招标文件的相关质疑或投诉。</w:t>
      </w:r>
    </w:p>
    <w:p w14:paraId="385DFA7F" w14:textId="77777777" w:rsidR="00B71B8F" w:rsidRPr="007068AC" w:rsidRDefault="00B71B8F" w:rsidP="00B71B8F">
      <w:pPr>
        <w:snapToGrid w:val="0"/>
        <w:ind w:firstLineChars="200" w:firstLine="420"/>
        <w:rPr>
          <w:rFonts w:ascii="宋体" w:eastAsia="宋体" w:hAnsi="宋体"/>
          <w:szCs w:val="21"/>
        </w:rPr>
      </w:pPr>
      <w:r w:rsidRPr="007068AC">
        <w:rPr>
          <w:rFonts w:ascii="宋体" w:eastAsia="宋体" w:hAnsi="宋体" w:hint="eastAsia"/>
          <w:szCs w:val="21"/>
        </w:rPr>
        <w:t>12.3 对招标文件中描述有歧义或前后不一致的地方，评审委员会有权进行评判，但对同一条款的评判应适用于每个投标人。</w:t>
      </w:r>
    </w:p>
    <w:p w14:paraId="085FA9CA"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13．招标文件的修改</w:t>
      </w:r>
    </w:p>
    <w:p w14:paraId="59016114"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13.1招标文件发出后，在投标截止日期</w:t>
      </w:r>
      <w:proofErr w:type="gramStart"/>
      <w:r w:rsidRPr="007068AC">
        <w:rPr>
          <w:rFonts w:ascii="宋体" w:eastAsia="宋体" w:hAnsi="宋体" w:hint="eastAsia"/>
          <w:szCs w:val="21"/>
        </w:rPr>
        <w:t>前任何</w:t>
      </w:r>
      <w:proofErr w:type="gramEnd"/>
      <w:r w:rsidRPr="007068AC">
        <w:rPr>
          <w:rFonts w:ascii="宋体" w:eastAsia="宋体" w:hAnsi="宋体" w:hint="eastAsia"/>
          <w:szCs w:val="21"/>
        </w:rPr>
        <w:t>时候，确需要变更招标内容的，学校采购机构可主动或在解答投标人提出的澄清问题时对招标文件进行修改；</w:t>
      </w:r>
    </w:p>
    <w:p w14:paraId="24F62D0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lastRenderedPageBreak/>
        <w:t>13.2招标文件的修改以书面形式（包括网站公开发布方式）发送给所有投标人，招标文件的修改内容作为招标文件的组成部分，并具有约束力。</w:t>
      </w:r>
    </w:p>
    <w:p w14:paraId="132A73E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投标文件的编制</w:t>
      </w:r>
    </w:p>
    <w:p w14:paraId="1542A6A8"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14．投标文件的语言及度量单位</w:t>
      </w:r>
    </w:p>
    <w:p w14:paraId="3900395F"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14.2 除技术规范另有规定外，投标文件使用的度量单位，均采用中华人民共和国法定计量单位。</w:t>
      </w:r>
    </w:p>
    <w:p w14:paraId="6C2F0517"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15．投标文件的组成</w:t>
      </w:r>
    </w:p>
    <w:p w14:paraId="62E3218A" w14:textId="77777777" w:rsidR="00B71B8F" w:rsidRPr="007068AC" w:rsidRDefault="00B71B8F" w:rsidP="00B71B8F">
      <w:pPr>
        <w:ind w:firstLineChars="196" w:firstLine="413"/>
        <w:rPr>
          <w:rFonts w:ascii="宋体" w:eastAsia="宋体" w:hAnsi="宋体"/>
          <w:b/>
          <w:szCs w:val="21"/>
        </w:rPr>
      </w:pPr>
      <w:r w:rsidRPr="007068AC">
        <w:rPr>
          <w:rFonts w:ascii="宋体" w:eastAsia="宋体" w:hAnsi="宋体" w:hint="eastAsia"/>
          <w:b/>
          <w:szCs w:val="21"/>
        </w:rPr>
        <w:t>具体内容请详见本项目招标文件第一册“专用条款”的相关内容。</w:t>
      </w:r>
    </w:p>
    <w:p w14:paraId="3E8A9169"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16．投标文件格式</w:t>
      </w:r>
    </w:p>
    <w:p w14:paraId="64F940A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投标文件包括本通用条款第15条中规定的内容。如招标文件提供了投标文件格式，则</w:t>
      </w:r>
      <w:r w:rsidRPr="007068AC">
        <w:rPr>
          <w:rFonts w:ascii="宋体" w:eastAsia="宋体" w:hAnsi="宋体" w:hint="eastAsia"/>
          <w:b/>
          <w:bCs/>
          <w:szCs w:val="21"/>
        </w:rPr>
        <w:t>投标人提交的投标文件应毫无例外地使用招标文件所提供的相应格式</w:t>
      </w:r>
      <w:r w:rsidRPr="007068AC">
        <w:rPr>
          <w:rFonts w:ascii="宋体" w:eastAsia="宋体" w:hAnsi="宋体" w:hint="eastAsia"/>
          <w:szCs w:val="21"/>
        </w:rPr>
        <w:t>（表格可以按同样格式扩展）。</w:t>
      </w:r>
    </w:p>
    <w:p w14:paraId="4932733A"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17．投标货币</w:t>
      </w:r>
    </w:p>
    <w:p w14:paraId="2F7B5E2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如招标文件第一册“专用条款”无另外规定，本项目的投标应以人民币计。</w:t>
      </w:r>
    </w:p>
    <w:p w14:paraId="2AD6B43D"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18．证明投标文件投标技术方案的合格性和符合招标文件规定的文件要求</w:t>
      </w:r>
    </w:p>
    <w:p w14:paraId="09CD4DFF"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18.1 投标人应按照本项目招标文件第一册“专用条款”的要求提交证明文件证明其投</w:t>
      </w:r>
      <w:r w:rsidRPr="007068AC">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2435EE34"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Pr="007068AC"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068AC">
          <w:rPr>
            <w:rFonts w:ascii="宋体" w:eastAsia="宋体" w:hAnsi="宋体" w:hint="eastAsia"/>
            <w:szCs w:val="21"/>
          </w:rPr>
          <w:t>18.2.1</w:t>
        </w:r>
      </w:smartTag>
      <w:r w:rsidRPr="007068AC">
        <w:rPr>
          <w:rFonts w:ascii="宋体" w:eastAsia="宋体" w:hAnsi="宋体" w:hint="eastAsia"/>
          <w:szCs w:val="21"/>
        </w:rPr>
        <w:t>主要技术指标和性能的详细说明；</w:t>
      </w:r>
    </w:p>
    <w:p w14:paraId="51287F76" w14:textId="77777777" w:rsidR="00B71B8F" w:rsidRPr="007068AC"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068AC">
          <w:rPr>
            <w:rFonts w:ascii="宋体" w:eastAsia="宋体" w:hAnsi="宋体" w:hint="eastAsia"/>
            <w:szCs w:val="21"/>
          </w:rPr>
          <w:t>18.2.2</w:t>
        </w:r>
      </w:smartTag>
      <w:r w:rsidRPr="007068AC">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Pr="007068AC"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068AC">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7068AC">
          <w:rPr>
            <w:rFonts w:ascii="宋体" w:eastAsia="宋体" w:hAnsi="宋体" w:hint="eastAsia"/>
          </w:rPr>
          <w:t>清晰度要求能够使用电脑阅读、识别和判断</w:t>
        </w:r>
        <w:r w:rsidRPr="007068AC">
          <w:rPr>
            <w:rFonts w:ascii="宋体" w:eastAsia="宋体" w:hAnsi="宋体" w:hint="eastAsia"/>
            <w:szCs w:val="21"/>
          </w:rPr>
          <w:t>；</w:t>
        </w:r>
      </w:smartTag>
    </w:p>
    <w:p w14:paraId="0BDD3102" w14:textId="77777777" w:rsidR="00B71B8F" w:rsidRPr="007068AC"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068AC">
          <w:rPr>
            <w:rFonts w:ascii="宋体" w:eastAsia="宋体" w:hAnsi="宋体" w:hint="eastAsia"/>
            <w:szCs w:val="21"/>
          </w:rPr>
          <w:t>18.2.5</w:t>
        </w:r>
      </w:smartTag>
      <w:r w:rsidRPr="007068AC">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18.3相关资料不符合18.2款要求的，评审委员会有权认定为投标技术方案不合格响应，其相关分数予以扣减或作投标无效处理。</w:t>
      </w:r>
    </w:p>
    <w:p w14:paraId="0C01BA68"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068AC">
        <w:rPr>
          <w:rFonts w:ascii="宋体" w:eastAsia="宋体" w:hAnsi="宋体" w:hint="eastAsia"/>
        </w:rPr>
        <w:t>满足要求</w:t>
      </w:r>
      <w:r w:rsidRPr="007068AC">
        <w:rPr>
          <w:rFonts w:ascii="宋体" w:eastAsia="宋体" w:hAnsi="宋体" w:hint="eastAsia"/>
          <w:szCs w:val="21"/>
        </w:rPr>
        <w:t>，由评审委员会来评判。</w:t>
      </w:r>
    </w:p>
    <w:p w14:paraId="3958EBB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18.5为保证公平公正，除非另有规定或说明，投标人对同一项目投标时，不得同时提供两套或两套以上的投标方案。</w:t>
      </w:r>
    </w:p>
    <w:p w14:paraId="2358A833"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19．投标文件其他证明文件的要求</w:t>
      </w:r>
    </w:p>
    <w:p w14:paraId="1B396DA5"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7068AC">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Pr="007068AC" w:rsidRDefault="00B71B8F" w:rsidP="00B71B8F">
      <w:pPr>
        <w:ind w:firstLineChars="200" w:firstLine="420"/>
        <w:rPr>
          <w:rFonts w:ascii="宋体" w:eastAsia="宋体" w:hAnsi="宋体"/>
          <w:szCs w:val="21"/>
        </w:rPr>
      </w:pPr>
      <w:r w:rsidRPr="007068AC">
        <w:rPr>
          <w:rFonts w:ascii="宋体" w:eastAsia="宋体" w:hAnsi="宋体" w:hint="eastAsia"/>
          <w:szCs w:val="21"/>
        </w:rPr>
        <w:t>（1）被质疑供应商未能在合理时间内提供资料原件核对，且不能合理说明的；</w:t>
      </w:r>
    </w:p>
    <w:p w14:paraId="1D8FF2C3" w14:textId="77777777" w:rsidR="00B71B8F" w:rsidRPr="007068AC" w:rsidRDefault="00B71B8F" w:rsidP="00B71B8F">
      <w:pPr>
        <w:ind w:firstLineChars="200" w:firstLine="420"/>
        <w:rPr>
          <w:rFonts w:ascii="宋体" w:eastAsia="宋体" w:hAnsi="宋体"/>
          <w:szCs w:val="21"/>
        </w:rPr>
      </w:pPr>
      <w:r w:rsidRPr="007068AC">
        <w:rPr>
          <w:rFonts w:ascii="宋体" w:eastAsia="宋体" w:hAnsi="宋体" w:hint="eastAsia"/>
          <w:szCs w:val="21"/>
        </w:rPr>
        <w:t>（2）被质疑供应商提供的资料原件与投标文件资料不一致的；</w:t>
      </w:r>
    </w:p>
    <w:p w14:paraId="3660E886" w14:textId="77777777" w:rsidR="00B71B8F" w:rsidRPr="007068AC" w:rsidRDefault="00B71B8F" w:rsidP="00B71B8F">
      <w:pPr>
        <w:ind w:firstLineChars="200" w:firstLine="420"/>
        <w:rPr>
          <w:rFonts w:ascii="宋体" w:eastAsia="宋体" w:hAnsi="宋体"/>
          <w:szCs w:val="21"/>
        </w:rPr>
      </w:pPr>
      <w:r w:rsidRPr="007068AC">
        <w:rPr>
          <w:rFonts w:ascii="宋体" w:eastAsia="宋体" w:hAnsi="宋体" w:hint="eastAsia"/>
          <w:szCs w:val="21"/>
        </w:rPr>
        <w:t>（3）被质疑供应商投标文件资料信息与在相应官方查询渠道查询到的信息不一致，且不能合理说明的。</w:t>
      </w:r>
    </w:p>
    <w:p w14:paraId="3EC533AC"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20．投标有效期</w:t>
      </w:r>
    </w:p>
    <w:p w14:paraId="1FB3D47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20.1 投标有效期为</w:t>
      </w:r>
      <w:r w:rsidRPr="007068AC">
        <w:rPr>
          <w:rFonts w:ascii="宋体" w:eastAsia="宋体" w:hAnsi="宋体" w:cs="Arial" w:hint="eastAsia"/>
          <w:szCs w:val="21"/>
        </w:rPr>
        <w:t>从投标截止之日算起的日历天数，具体见专用条款中投标有效期的天数要求。</w:t>
      </w:r>
      <w:r w:rsidRPr="007068AC">
        <w:rPr>
          <w:rFonts w:ascii="宋体" w:eastAsia="宋体" w:hAnsi="宋体" w:hint="eastAsia"/>
          <w:szCs w:val="21"/>
        </w:rPr>
        <w:t>在此期限内，所有投标文件均保持有效；</w:t>
      </w:r>
    </w:p>
    <w:p w14:paraId="50EA4C7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20.3 中标单位的投标书有效期，截止于完成本招标文件规定的全部项目内容，并通过竣工验收及保修结束。</w:t>
      </w:r>
    </w:p>
    <w:p w14:paraId="62312BB0"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21．关于投标保证金</w:t>
      </w:r>
    </w:p>
    <w:p w14:paraId="1365E55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21.1为切实减轻企业负担，降低制度性交易成本，一般采购项目不收取投标保证金。</w:t>
      </w:r>
    </w:p>
    <w:p w14:paraId="471D063D"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lastRenderedPageBreak/>
        <w:t>21.2 若为重大项目，学校采购机构可自行决定另外收取投标保证金，不受21.1款限制。是否另外收取投标保证金，请见本招标文件“专用条款”《对通用条款的补充内容》中的相关要求。</w:t>
      </w:r>
    </w:p>
    <w:p w14:paraId="3F8529C0"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22．投标人的替代方案</w:t>
      </w:r>
    </w:p>
    <w:p w14:paraId="729F918D"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23．投标文件的制作要求</w:t>
      </w:r>
    </w:p>
    <w:p w14:paraId="49EADD93"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23.1投标人需按项目采购文件要求准备所投项目的纸质投标文件正副本。</w:t>
      </w:r>
    </w:p>
    <w:p w14:paraId="524323A6" w14:textId="77777777" w:rsidR="00B71B8F" w:rsidRPr="007068AC" w:rsidRDefault="00B71B8F" w:rsidP="00B71B8F">
      <w:pPr>
        <w:ind w:firstLineChars="196" w:firstLine="413"/>
        <w:rPr>
          <w:rFonts w:ascii="宋体" w:eastAsia="宋体" w:hAnsi="宋体"/>
        </w:rPr>
      </w:pPr>
      <w:r w:rsidRPr="007068AC">
        <w:rPr>
          <w:rFonts w:ascii="宋体" w:eastAsia="宋体" w:hAnsi="宋体" w:hint="eastAsia"/>
          <w:b/>
        </w:rPr>
        <w:tab/>
      </w:r>
      <w:r w:rsidRPr="007068AC">
        <w:rPr>
          <w:rFonts w:ascii="宋体" w:eastAsia="宋体" w:hAnsi="宋体" w:hint="eastAsia"/>
        </w:rPr>
        <w:t>23.2投标人在编辑投标文件时，在投标文件目录中属于本节点内容的必须在本节点中填写；填写到其他节点或附件的，评审委员会有权不予接受，一切后果由供应商自行承担。</w:t>
      </w:r>
    </w:p>
    <w:p w14:paraId="74BB6993"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23.3 投标文件要求盖章、签字的地方，应按要求盖章、签字。评审委员会有权将缺、漏盖章、签字的投标文件认定为无效投标。</w:t>
      </w:r>
    </w:p>
    <w:p w14:paraId="54CE172D"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23.4电报、电话、传真形式的投标概不接受。</w:t>
      </w:r>
    </w:p>
    <w:p w14:paraId="015BED0C"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投标文件的递交</w:t>
      </w:r>
    </w:p>
    <w:p w14:paraId="3EA194B7"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24．投标书的保密</w:t>
      </w:r>
    </w:p>
    <w:p w14:paraId="57D3028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24.1在投标文件制作完成后，所有文件必须密封完整且加盖公章。</w:t>
      </w:r>
    </w:p>
    <w:p w14:paraId="5514D660"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24.2 所有投标文件应在其密封封面上注明项目名称、项目编号、投标人名称。</w:t>
      </w:r>
    </w:p>
    <w:p w14:paraId="1B70F8D8"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25．投标截止时间</w:t>
      </w:r>
    </w:p>
    <w:p w14:paraId="58073362"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25.1投标人必须在采购文件规定的投标截止时间前将密封的投标文件递交到项目指定的地点。</w:t>
      </w:r>
    </w:p>
    <w:p w14:paraId="274B2A4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25.2学校采购机构可以按本通用条款第13条规定，通过修改招标文件自行决定酌情延长投标截止期。在此情况下，学校采购机构、采购人和投标人受投标截止期制约的所有权利</w:t>
      </w:r>
      <w:r w:rsidRPr="007068AC">
        <w:rPr>
          <w:rFonts w:ascii="宋体" w:eastAsia="宋体" w:hAnsi="宋体" w:hint="eastAsia"/>
        </w:rPr>
        <w:lastRenderedPageBreak/>
        <w:t>和义务均应延长至新的截止期。</w:t>
      </w:r>
    </w:p>
    <w:p w14:paraId="09A2441C"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25.3学校采购机构不接受投标截止时间后递交的投标文件。</w:t>
      </w:r>
    </w:p>
    <w:p w14:paraId="311B96E0"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26.样品的递交</w:t>
      </w:r>
    </w:p>
    <w:p w14:paraId="0A77EBC4" w14:textId="77777777" w:rsidR="00B71B8F" w:rsidRPr="007068AC" w:rsidRDefault="00B71B8F" w:rsidP="00B71B8F">
      <w:pPr>
        <w:ind w:firstLine="420"/>
        <w:rPr>
          <w:rFonts w:ascii="宋体" w:eastAsia="宋体" w:hAnsi="宋体"/>
          <w:szCs w:val="21"/>
        </w:rPr>
      </w:pPr>
      <w:r w:rsidRPr="007068AC">
        <w:rPr>
          <w:rFonts w:ascii="宋体" w:eastAsia="宋体" w:hAnsi="宋体" w:hint="eastAsia"/>
          <w:szCs w:val="21"/>
        </w:rPr>
        <w:t>26.1 如确有必要，采购人可以要求投标人提供能反映货物材质或关键部分的尺寸、价值不大的样品,具体见第一册专用条款相关内容。</w:t>
      </w:r>
    </w:p>
    <w:p w14:paraId="359C7042" w14:textId="77777777" w:rsidR="00B71B8F" w:rsidRPr="007068AC" w:rsidRDefault="00B71B8F" w:rsidP="00B71B8F">
      <w:pPr>
        <w:ind w:firstLine="420"/>
        <w:rPr>
          <w:rFonts w:ascii="宋体" w:eastAsia="宋体" w:hAnsi="宋体" w:cs="宋体"/>
          <w:kern w:val="0"/>
          <w:szCs w:val="18"/>
        </w:rPr>
      </w:pPr>
      <w:r w:rsidRPr="007068AC">
        <w:rPr>
          <w:rFonts w:ascii="宋体" w:eastAsia="宋体" w:hAnsi="宋体" w:hint="eastAsia"/>
          <w:szCs w:val="21"/>
        </w:rPr>
        <w:t>26.2</w:t>
      </w:r>
      <w:r w:rsidRPr="007068AC">
        <w:rPr>
          <w:rFonts w:ascii="宋体" w:eastAsia="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hint="eastAsia"/>
          <w:szCs w:val="21"/>
        </w:rPr>
        <w:t>26.2.1</w:t>
      </w:r>
      <w:r w:rsidRPr="007068AC">
        <w:rPr>
          <w:rFonts w:ascii="宋体" w:eastAsia="宋体" w:hAnsi="宋体" w:cs="宋体" w:hint="eastAsia"/>
          <w:kern w:val="0"/>
          <w:szCs w:val="18"/>
        </w:rPr>
        <w:t>样品递交签到：</w:t>
      </w:r>
    </w:p>
    <w:p w14:paraId="752F6891" w14:textId="77777777" w:rsidR="00B71B8F" w:rsidRPr="007068AC" w:rsidRDefault="00B71B8F" w:rsidP="00B71B8F">
      <w:pPr>
        <w:ind w:firstLineChars="200" w:firstLine="420"/>
        <w:rPr>
          <w:rFonts w:ascii="宋体" w:eastAsia="宋体" w:hAnsi="宋体" w:cs="Times New Roman"/>
          <w:bCs/>
          <w:szCs w:val="21"/>
        </w:rPr>
      </w:pPr>
      <w:r w:rsidRPr="007068AC">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Pr="007068AC" w:rsidRDefault="00B71B8F" w:rsidP="00B71B8F">
      <w:pPr>
        <w:ind w:firstLineChars="200" w:firstLine="420"/>
        <w:rPr>
          <w:rFonts w:ascii="宋体" w:eastAsia="宋体" w:hAnsi="宋体"/>
          <w:bCs/>
          <w:szCs w:val="21"/>
        </w:rPr>
      </w:pPr>
      <w:r w:rsidRPr="007068AC">
        <w:rPr>
          <w:rFonts w:ascii="宋体" w:eastAsia="宋体" w:hAnsi="宋体" w:hint="eastAsia"/>
          <w:bCs/>
          <w:szCs w:val="21"/>
        </w:rPr>
        <w:t>特别注意事项：（</w:t>
      </w:r>
      <w:r w:rsidRPr="007068AC">
        <w:rPr>
          <w:rFonts w:ascii="宋体" w:eastAsia="宋体" w:hAnsi="宋体"/>
          <w:bCs/>
          <w:szCs w:val="21"/>
        </w:rPr>
        <w:t>1</w:t>
      </w:r>
      <w:r w:rsidRPr="007068AC">
        <w:rPr>
          <w:rFonts w:ascii="宋体" w:eastAsia="宋体" w:hAnsi="宋体" w:hint="eastAsia"/>
          <w:bCs/>
          <w:szCs w:val="21"/>
        </w:rPr>
        <w:t>）上述资料提供不齐全的，不予签到；（</w:t>
      </w:r>
      <w:r w:rsidRPr="007068AC">
        <w:rPr>
          <w:rFonts w:ascii="宋体" w:eastAsia="宋体" w:hAnsi="宋体"/>
          <w:bCs/>
          <w:szCs w:val="21"/>
        </w:rPr>
        <w:t>2</w:t>
      </w:r>
      <w:r w:rsidRPr="007068AC">
        <w:rPr>
          <w:rFonts w:ascii="宋体" w:eastAsia="宋体" w:hAnsi="宋体" w:hint="eastAsia"/>
          <w:bCs/>
          <w:szCs w:val="21"/>
        </w:rPr>
        <w:t>）本项目投标截止时间后，不再受理签到；（</w:t>
      </w:r>
      <w:r w:rsidRPr="007068AC">
        <w:rPr>
          <w:rFonts w:ascii="宋体" w:eastAsia="宋体" w:hAnsi="宋体"/>
          <w:bCs/>
          <w:szCs w:val="21"/>
        </w:rPr>
        <w:t>3</w:t>
      </w:r>
      <w:r w:rsidRPr="007068AC">
        <w:rPr>
          <w:rFonts w:ascii="宋体" w:eastAsia="宋体" w:hAnsi="宋体" w:hint="eastAsia"/>
          <w:bCs/>
          <w:szCs w:val="21"/>
        </w:rPr>
        <w:t>）未进行签到的，样品不予接收。</w:t>
      </w:r>
    </w:p>
    <w:p w14:paraId="359A23D1"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hint="eastAsia"/>
          <w:szCs w:val="21"/>
        </w:rPr>
        <w:t>26.2.</w:t>
      </w:r>
      <w:r w:rsidRPr="007068AC">
        <w:rPr>
          <w:rFonts w:ascii="宋体" w:eastAsia="宋体" w:hAnsi="宋体" w:cs="宋体" w:hint="eastAsia"/>
          <w:kern w:val="0"/>
          <w:szCs w:val="18"/>
        </w:rPr>
        <w:t>2 样品接收</w:t>
      </w:r>
    </w:p>
    <w:p w14:paraId="755CE3BC"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799A933"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7495BBEF"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（3）登记确认。在完成身份核对及样品核对后，投标供应商受托人必须在《样品接收登记表》上登记确认。</w:t>
      </w:r>
    </w:p>
    <w:p w14:paraId="2F57A667"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（4）顺序编号。学校采购机构工作人员按投标样品接收的先后顺序进行编号。</w:t>
      </w:r>
    </w:p>
    <w:p w14:paraId="50978A85"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hint="eastAsia"/>
          <w:szCs w:val="21"/>
        </w:rPr>
        <w:t>26.3学校采购机构</w:t>
      </w:r>
      <w:r w:rsidRPr="007068AC">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26.5未能及时退回的样品的处理：</w:t>
      </w:r>
    </w:p>
    <w:p w14:paraId="3C635500" w14:textId="77777777" w:rsidR="00B71B8F" w:rsidRPr="007068AC" w:rsidRDefault="00B71B8F" w:rsidP="00B71B8F">
      <w:pPr>
        <w:ind w:firstLineChars="200" w:firstLine="420"/>
        <w:rPr>
          <w:rFonts w:ascii="宋体" w:eastAsia="宋体" w:hAnsi="宋体" w:cs="宋体"/>
          <w:kern w:val="0"/>
          <w:szCs w:val="18"/>
        </w:rPr>
      </w:pPr>
      <w:r w:rsidRPr="007068AC">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49C0C6C1" w14:textId="77777777" w:rsidR="00B71B8F" w:rsidRPr="007068AC" w:rsidRDefault="00B71B8F" w:rsidP="00B71B8F">
      <w:pPr>
        <w:ind w:firstLine="420"/>
        <w:rPr>
          <w:rFonts w:ascii="宋体" w:eastAsia="宋体" w:hAnsi="宋体" w:cs="Times New Roman"/>
          <w:szCs w:val="21"/>
        </w:rPr>
      </w:pPr>
      <w:r w:rsidRPr="007068AC">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27．投标文件的修改和撤销</w:t>
      </w:r>
    </w:p>
    <w:p w14:paraId="1F3CBF4D"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27.1投标方在提交投标文件后可对其投标文件进行修改或撤回。</w:t>
      </w:r>
    </w:p>
    <w:p w14:paraId="7883AA09"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27.2投标截止时间以后不得修改投标文件。</w:t>
      </w:r>
    </w:p>
    <w:p w14:paraId="6E1F1CE5"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27.3从投标截止期至投标人在投标书中确定的投标有效期之间的这段时间内，投标人不得撤回其投标。</w:t>
      </w:r>
    </w:p>
    <w:p w14:paraId="3AA4605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27.4学校采购机构不退还投标文件，专用条款另有规定的除外。</w:t>
      </w:r>
    </w:p>
    <w:p w14:paraId="4F100F9E"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开标</w:t>
      </w:r>
    </w:p>
    <w:p w14:paraId="3633F478"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28．开标</w:t>
      </w:r>
    </w:p>
    <w:p w14:paraId="023671CB" w14:textId="77777777" w:rsidR="00B71B8F" w:rsidRPr="007068AC" w:rsidRDefault="00B71B8F" w:rsidP="00B71B8F">
      <w:pPr>
        <w:ind w:firstLineChars="171" w:firstLine="359"/>
        <w:rPr>
          <w:rFonts w:ascii="宋体" w:eastAsia="宋体" w:hAnsi="宋体"/>
          <w:szCs w:val="21"/>
        </w:rPr>
      </w:pPr>
      <w:r w:rsidRPr="007068AC">
        <w:rPr>
          <w:rFonts w:ascii="宋体" w:eastAsia="宋体" w:hAnsi="宋体" w:hint="eastAsia"/>
          <w:szCs w:val="21"/>
        </w:rPr>
        <w:t>28.1学校采购机构将在投标截止时间后，对密封的投标文件进行拆封，开标，并在开标现场公布开标结果。</w:t>
      </w:r>
    </w:p>
    <w:p w14:paraId="7DB8362F"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评标要求</w:t>
      </w:r>
    </w:p>
    <w:p w14:paraId="1F03A72F"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29．评审委员会组成</w:t>
      </w:r>
    </w:p>
    <w:p w14:paraId="6A317516"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29.1开标结束后召开评标会议，评审委员会由学校采购机构依法组建，负责评标活动。</w:t>
      </w:r>
    </w:p>
    <w:p w14:paraId="0665C3FB" w14:textId="77777777" w:rsidR="00B71B8F" w:rsidRPr="007068AC" w:rsidRDefault="00B71B8F" w:rsidP="00B71B8F">
      <w:pPr>
        <w:ind w:firstLine="420"/>
        <w:rPr>
          <w:rFonts w:ascii="宋体" w:eastAsia="宋体" w:hAnsi="宋体"/>
        </w:rPr>
      </w:pPr>
      <w:r w:rsidRPr="007068AC">
        <w:rPr>
          <w:rFonts w:ascii="宋体" w:eastAsia="宋体" w:hAnsi="宋体" w:hint="eastAsia"/>
        </w:rPr>
        <w:lastRenderedPageBreak/>
        <w:t>评标委员会由采购人代表和评审专家组成，成员人数为5人以上（含5人）单数，其中评审专家不少于成员总数的三分之二。</w:t>
      </w:r>
    </w:p>
    <w:p w14:paraId="091C38BF"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为保证评委人选的专业性，以及评标中的公平公正性，评标委员会成员从深圳大学评标专家库中随机抽取。</w:t>
      </w:r>
    </w:p>
    <w:p w14:paraId="1AB9B295"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29.2评标定标应当遵循公平、公正、科学、择优的原则。</w:t>
      </w:r>
    </w:p>
    <w:p w14:paraId="6104C4A2"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29.3评标活动依法进行，任何单位和个人不得非法干预评标过程和结果。</w:t>
      </w:r>
    </w:p>
    <w:p w14:paraId="0EF87823"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29.4评标过程中不允许违背评标程序或采用招标文件未载明的评标方法或评标因素进行评标。</w:t>
      </w:r>
    </w:p>
    <w:p w14:paraId="6D257ECD" w14:textId="77777777" w:rsidR="00B71B8F" w:rsidRPr="007068AC" w:rsidRDefault="00B71B8F" w:rsidP="00B71B8F">
      <w:pPr>
        <w:ind w:firstLineChars="196" w:firstLine="412"/>
        <w:rPr>
          <w:rFonts w:ascii="宋体" w:eastAsia="宋体" w:hAnsi="宋体"/>
          <w:bCs/>
        </w:rPr>
      </w:pPr>
      <w:r w:rsidRPr="007068AC">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30．向评审委员会提供的资料</w:t>
      </w:r>
    </w:p>
    <w:p w14:paraId="55145B1D"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30.1公开发布的招标文件，包括图纸、服务清单、答疑文件等；</w:t>
      </w:r>
    </w:p>
    <w:p w14:paraId="08F8577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30.2其他评标必须的资料。</w:t>
      </w:r>
    </w:p>
    <w:p w14:paraId="3A40CB65"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30.3评审委员会应当认真研究招标文件，至少应了解熟悉以下内容：</w:t>
      </w:r>
    </w:p>
    <w:p w14:paraId="62C7C6FE"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（1）招标的目的；</w:t>
      </w:r>
    </w:p>
    <w:p w14:paraId="2529EE4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（2）招标项目需求的范围和性质；</w:t>
      </w:r>
    </w:p>
    <w:p w14:paraId="54A77BED"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（3）招标文件规定的投标人的资格、财政预算限额、商务条款；</w:t>
      </w:r>
    </w:p>
    <w:p w14:paraId="384A1448"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（4）招标文件规定的评标程序、评标方法和评标因素；</w:t>
      </w:r>
    </w:p>
    <w:p w14:paraId="0CF8D830"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（5）招标文件所列示的资格性审查表及符合性审查表；</w:t>
      </w:r>
    </w:p>
    <w:p w14:paraId="418A6E99"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31．独立评标</w:t>
      </w:r>
    </w:p>
    <w:p w14:paraId="76C1B028"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rPr>
        <w:t>30.1评审委员会成员的评标活动应当独立进行，并应遵循投标文件初审、澄清有关问题、比较与评价、确定中标供应商、编写评标报告的工作程序。</w:t>
      </w:r>
    </w:p>
    <w:p w14:paraId="7F8FE0CB"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评标程序及评标方法</w:t>
      </w:r>
    </w:p>
    <w:p w14:paraId="4DAFCC19"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32．投标文件初审</w:t>
      </w:r>
    </w:p>
    <w:p w14:paraId="6C35BAC3"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7068AC">
        <w:rPr>
          <w:rFonts w:ascii="宋体" w:eastAsia="宋体" w:hAnsi="宋体" w:hint="eastAsia"/>
        </w:rPr>
        <w:lastRenderedPageBreak/>
        <w:t>符合性审查：依据招标文件的规定，对投标文件的有效性、完整性和对招标文件的响应程度进行审查，以确定是否满足符合性审查的要求。</w:t>
      </w:r>
    </w:p>
    <w:p w14:paraId="644AC951"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41A19A5"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32.3 投标文件初审中关于供应商家数的计算:</w:t>
      </w:r>
    </w:p>
    <w:p w14:paraId="1856940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32.5投标人投标文件作无效处理的情形，具体包括但不限于以下：</w:t>
      </w:r>
    </w:p>
    <w:p w14:paraId="32D59106"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32.5.1不同投标人的投标文件由同一单位或者同一个人编制，或者由同一个人分阶段参与编制；</w:t>
      </w:r>
    </w:p>
    <w:p w14:paraId="462962D4"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32.5.2不同投标人委托同一单位或者个人办理投标事宜；</w:t>
      </w:r>
    </w:p>
    <w:p w14:paraId="3CC13C14"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32.5.3不同投标人的投标文件载明的项目管理成员或者联系人员为同一人；</w:t>
      </w:r>
    </w:p>
    <w:p w14:paraId="5C2A95A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32.5.4不同投标人的投标文件异常一致或者投标报价呈规律性差异；</w:t>
      </w:r>
    </w:p>
    <w:p w14:paraId="68BCA91F"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32.5.5不同投标人的投标文件或部分投标文件相互混装；</w:t>
      </w:r>
    </w:p>
    <w:p w14:paraId="28B0E899"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32.5.6投标供应商之间相互约定给予未中标的供应商利益补偿；</w:t>
      </w:r>
    </w:p>
    <w:p w14:paraId="25D8035C"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lastRenderedPageBreak/>
        <w:t>32.5.7不同投标供应商的法定代表人、主要经营负责人、项目投标授权代表人、项目负责人、主要技术人员为同一人、属同一单位或者同一单位缴纳社会保险；</w:t>
      </w:r>
    </w:p>
    <w:p w14:paraId="6B05A8BA"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32.5.8不同投标供应商的投标文件内容存在非正常一致；</w:t>
      </w:r>
    </w:p>
    <w:p w14:paraId="5326CC46"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32.5.9在同一单位工作人员为两家以上（含两家）供应商进行同一项投标活动；</w:t>
      </w:r>
    </w:p>
    <w:p w14:paraId="12777811"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32.5.10主管部门依照法律、法规认定的其他情形。</w:t>
      </w:r>
    </w:p>
    <w:p w14:paraId="0C45E77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32.6 对不属于《资格性审查表》和《符合性审查表》所列的其他情形，除专用条款另有规定和32.5条款所列情形外，不得作为投标无效的理由。</w:t>
      </w:r>
    </w:p>
    <w:p w14:paraId="70CD780D" w14:textId="77777777" w:rsidR="00B71B8F" w:rsidRPr="007068AC" w:rsidRDefault="00B71B8F" w:rsidP="00B71B8F">
      <w:pPr>
        <w:spacing w:line="360" w:lineRule="auto"/>
        <w:rPr>
          <w:rFonts w:ascii="宋体" w:eastAsia="宋体" w:hAnsi="宋体"/>
          <w:sz w:val="24"/>
        </w:rPr>
      </w:pPr>
      <w:r w:rsidRPr="007068AC">
        <w:rPr>
          <w:rFonts w:ascii="宋体" w:eastAsia="宋体" w:hAnsi="宋体" w:hint="eastAsia"/>
          <w:sz w:val="24"/>
        </w:rPr>
        <w:t>33．澄清有关问题</w:t>
      </w:r>
    </w:p>
    <w:p w14:paraId="158370E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根据本通用条款第34条，凡属于评审委员会在评审中发现的算术错误进行核实的修改不在此列。</w:t>
      </w:r>
    </w:p>
    <w:p w14:paraId="2B2E6405"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34．错误的修正</w:t>
      </w:r>
    </w:p>
    <w:p w14:paraId="2DBFE7E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投标文件报价出现前后不一致的，除专用条款另有规定外，按照下列规定修正：</w:t>
      </w:r>
    </w:p>
    <w:p w14:paraId="362FC1A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34.1投标文件中开标一览表内容与投标文件中相应内容不一致的，以开标一览表为准；</w:t>
      </w:r>
    </w:p>
    <w:p w14:paraId="6125543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34.2大写金额和小写金额不一致的，以大写金额为准；</w:t>
      </w:r>
    </w:p>
    <w:p w14:paraId="701C0044"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34.3单价金额小数点或者百分比有明显错位，以开标一览表的总价为准，并修改单价；</w:t>
      </w:r>
    </w:p>
    <w:p w14:paraId="7D432570"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34.4总价金额与按单价汇总金额不一致的，以单价金额计算结果为准。</w:t>
      </w:r>
    </w:p>
    <w:p w14:paraId="140039E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7B9B193"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35．投标文件的比较与评价</w:t>
      </w:r>
    </w:p>
    <w:p w14:paraId="59DE34C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评审委员会成员对需要共同认定的事项存在争议的，应当按照少数服从多数的原则作出</w:t>
      </w:r>
      <w:r w:rsidRPr="007068AC">
        <w:rPr>
          <w:rFonts w:ascii="宋体" w:eastAsia="宋体" w:hAnsi="宋体" w:hint="eastAsia"/>
          <w:szCs w:val="21"/>
        </w:rPr>
        <w:lastRenderedPageBreak/>
        <w:t>结论。持不同意见的评审委员会成员应当在评标报告上签署不同意见及理由，否则视为同意评标报告。</w:t>
      </w:r>
    </w:p>
    <w:p w14:paraId="1D9A9E0B"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36.实地考察、演示或设备测试</w:t>
      </w:r>
    </w:p>
    <w:p w14:paraId="4FADD47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ABC326B"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36.2若招标文件要求进行现场演示或设备测试的，投标人应做好相应准备。</w:t>
      </w:r>
    </w:p>
    <w:p w14:paraId="00E70945"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37．评标方法</w:t>
      </w:r>
    </w:p>
    <w:p w14:paraId="3A5B39BD" w14:textId="77777777" w:rsidR="00B71B8F" w:rsidRPr="007068AC" w:rsidRDefault="00B71B8F" w:rsidP="00B71B8F">
      <w:pPr>
        <w:ind w:firstLineChars="196" w:firstLine="413"/>
        <w:rPr>
          <w:rFonts w:ascii="宋体" w:eastAsia="宋体" w:hAnsi="宋体"/>
          <w:b/>
          <w:bCs/>
          <w:szCs w:val="21"/>
        </w:rPr>
      </w:pPr>
      <w:r w:rsidRPr="007068AC">
        <w:rPr>
          <w:rFonts w:ascii="宋体" w:eastAsia="宋体" w:hAnsi="宋体" w:hint="eastAsia"/>
          <w:b/>
          <w:bCs/>
          <w:szCs w:val="21"/>
        </w:rPr>
        <w:t>37.1最低价法</w:t>
      </w:r>
    </w:p>
    <w:p w14:paraId="58C2DECD" w14:textId="77777777" w:rsidR="00B71B8F" w:rsidRPr="007068AC" w:rsidRDefault="00B71B8F" w:rsidP="00B71B8F">
      <w:pPr>
        <w:ind w:firstLineChars="196" w:firstLine="412"/>
        <w:rPr>
          <w:rFonts w:ascii="宋体" w:eastAsia="宋体" w:hAnsi="宋体"/>
          <w:szCs w:val="24"/>
        </w:rPr>
      </w:pPr>
      <w:r w:rsidRPr="007068AC">
        <w:rPr>
          <w:rFonts w:ascii="宋体" w:eastAsia="宋体" w:hAnsi="宋体"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Pr="007068AC" w:rsidRDefault="00B71B8F" w:rsidP="00B71B8F">
      <w:pPr>
        <w:ind w:firstLineChars="196" w:firstLine="413"/>
        <w:rPr>
          <w:rFonts w:ascii="宋体" w:eastAsia="宋体" w:hAnsi="宋体"/>
          <w:b/>
          <w:bCs/>
          <w:szCs w:val="21"/>
        </w:rPr>
      </w:pPr>
      <w:r w:rsidRPr="007068AC">
        <w:rPr>
          <w:rFonts w:ascii="宋体" w:eastAsia="宋体" w:hAnsi="宋体" w:hint="eastAsia"/>
          <w:b/>
          <w:bCs/>
          <w:szCs w:val="21"/>
        </w:rPr>
        <w:t>37.2综合评分法</w:t>
      </w:r>
    </w:p>
    <w:p w14:paraId="25A40286" w14:textId="77777777" w:rsidR="00B71B8F" w:rsidRPr="007068AC" w:rsidRDefault="00B71B8F" w:rsidP="00B71B8F">
      <w:pPr>
        <w:ind w:firstLineChars="196" w:firstLine="412"/>
        <w:rPr>
          <w:rFonts w:ascii="宋体" w:eastAsia="宋体" w:hAnsi="宋体"/>
          <w:szCs w:val="24"/>
        </w:rPr>
      </w:pPr>
      <w:r w:rsidRPr="007068AC">
        <w:rPr>
          <w:rFonts w:ascii="宋体" w:eastAsia="宋体" w:hAnsi="宋体"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p>
    <w:p w14:paraId="2001A513" w14:textId="77777777" w:rsidR="00B71B8F" w:rsidRPr="007068AC" w:rsidRDefault="00B71B8F" w:rsidP="00B71B8F">
      <w:pPr>
        <w:ind w:firstLineChars="196" w:firstLine="413"/>
        <w:rPr>
          <w:rFonts w:ascii="宋体" w:eastAsia="宋体" w:hAnsi="宋体"/>
          <w:b/>
          <w:bCs/>
          <w:szCs w:val="21"/>
        </w:rPr>
      </w:pPr>
      <w:r w:rsidRPr="007068AC">
        <w:rPr>
          <w:rFonts w:ascii="宋体" w:eastAsia="宋体" w:hAnsi="宋体" w:hint="eastAsia"/>
          <w:b/>
          <w:bCs/>
          <w:szCs w:val="21"/>
        </w:rPr>
        <w:t>37.3定性评审法</w:t>
      </w:r>
    </w:p>
    <w:p w14:paraId="7A268DEF"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Pr="007068AC" w:rsidRDefault="00B71B8F" w:rsidP="00B71B8F">
      <w:pPr>
        <w:ind w:firstLineChars="196" w:firstLine="413"/>
        <w:rPr>
          <w:rFonts w:ascii="宋体" w:eastAsia="宋体" w:hAnsi="宋体"/>
          <w:b/>
          <w:bCs/>
          <w:szCs w:val="21"/>
        </w:rPr>
      </w:pPr>
      <w:r w:rsidRPr="007068AC">
        <w:rPr>
          <w:rFonts w:ascii="宋体" w:eastAsia="宋体" w:hAnsi="宋体" w:hint="eastAsia"/>
          <w:b/>
          <w:bCs/>
          <w:szCs w:val="21"/>
        </w:rPr>
        <w:t>37.4 本项目采用的评标方法见本项目招标文件第一册“专用条款”的相关内容。</w:t>
      </w:r>
    </w:p>
    <w:p w14:paraId="4BC604F2" w14:textId="77777777" w:rsidR="00B71B8F" w:rsidRPr="007068AC" w:rsidRDefault="00B71B8F" w:rsidP="00B71B8F">
      <w:pPr>
        <w:ind w:firstLineChars="196" w:firstLine="413"/>
        <w:rPr>
          <w:rFonts w:ascii="宋体" w:eastAsia="宋体" w:hAnsi="宋体"/>
          <w:b/>
          <w:bCs/>
          <w:szCs w:val="21"/>
        </w:rPr>
      </w:pPr>
      <w:r w:rsidRPr="007068AC">
        <w:rPr>
          <w:rFonts w:ascii="宋体" w:eastAsia="宋体" w:hAnsi="宋体" w:hint="eastAsia"/>
          <w:b/>
          <w:bCs/>
          <w:szCs w:val="21"/>
        </w:rPr>
        <w:t>37.5重新评审的情形</w:t>
      </w:r>
    </w:p>
    <w:p w14:paraId="06B8932E"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评标结果汇总完成后，除下列情形外，任何人不得修改评标结果：</w:t>
      </w:r>
    </w:p>
    <w:p w14:paraId="71F30853"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（1）分值汇总计算错误的；</w:t>
      </w:r>
    </w:p>
    <w:p w14:paraId="13935656"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（2）分项评分超出评分标准范围的；</w:t>
      </w:r>
    </w:p>
    <w:p w14:paraId="1663D03A"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（3）评审委员会成员对客观评审因素评分不一致的；</w:t>
      </w:r>
    </w:p>
    <w:p w14:paraId="0E37F047"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（4）经评审委员会认定评分畸高、畸低的。</w:t>
      </w:r>
    </w:p>
    <w:p w14:paraId="130997E8"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7068AC">
        <w:rPr>
          <w:rFonts w:ascii="宋体" w:eastAsia="宋体" w:hAnsi="宋体" w:hint="eastAsia"/>
          <w:bCs/>
          <w:szCs w:val="21"/>
        </w:rPr>
        <w:lastRenderedPageBreak/>
        <w:t>应当组织原评审委员会进行重新评审。</w:t>
      </w:r>
    </w:p>
    <w:p w14:paraId="72155706" w14:textId="77777777" w:rsidR="00B71B8F" w:rsidRPr="007068AC" w:rsidRDefault="00B71B8F" w:rsidP="00B71B8F">
      <w:pPr>
        <w:ind w:firstLineChars="196" w:firstLine="412"/>
        <w:rPr>
          <w:rFonts w:ascii="宋体" w:eastAsia="宋体" w:hAnsi="宋体"/>
          <w:b/>
          <w:bCs/>
          <w:szCs w:val="21"/>
        </w:rPr>
      </w:pPr>
      <w:r w:rsidRPr="007068AC">
        <w:rPr>
          <w:rFonts w:ascii="宋体" w:eastAsia="宋体" w:hAnsi="宋体" w:hint="eastAsia"/>
          <w:bCs/>
          <w:szCs w:val="21"/>
        </w:rPr>
        <w:t>投标人对本条第一款情形提出质疑的，采购人或者学校采购机构可以组织原评审委员会进行重新评审，</w:t>
      </w:r>
      <w:r w:rsidRPr="007068AC">
        <w:rPr>
          <w:rFonts w:ascii="宋体" w:eastAsia="宋体" w:hAnsi="宋体" w:cs="宋体" w:hint="eastAsia"/>
          <w:kern w:val="0"/>
          <w:szCs w:val="21"/>
        </w:rPr>
        <w:t>重新评审改变评标结果的，应当书面报告本级财政部门。</w:t>
      </w:r>
    </w:p>
    <w:p w14:paraId="37B886C7" w14:textId="77777777" w:rsidR="00B71B8F" w:rsidRPr="007068AC" w:rsidRDefault="00B71B8F" w:rsidP="00B71B8F">
      <w:pPr>
        <w:ind w:firstLineChars="196" w:firstLine="413"/>
        <w:rPr>
          <w:rFonts w:ascii="宋体" w:eastAsia="宋体" w:hAnsi="宋体"/>
          <w:b/>
          <w:bCs/>
          <w:szCs w:val="21"/>
        </w:rPr>
      </w:pPr>
      <w:r w:rsidRPr="007068AC">
        <w:rPr>
          <w:rFonts w:ascii="宋体" w:eastAsia="宋体" w:hAnsi="宋体" w:hint="eastAsia"/>
          <w:b/>
          <w:bCs/>
          <w:szCs w:val="21"/>
        </w:rPr>
        <w:t xml:space="preserve"> 37.6重新组建评审委员会的情形</w:t>
      </w:r>
    </w:p>
    <w:p w14:paraId="3D17550A"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评审委员会或者其成员存在下列情形导致评标结果无效的，重新组建评审委员会进行评标：</w:t>
      </w:r>
    </w:p>
    <w:p w14:paraId="432624D1"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（1）评审委员会组成不符合相关规定的；</w:t>
      </w:r>
    </w:p>
    <w:p w14:paraId="295F4B01"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（2）有《政府采购货物和服务招标投标管理办法》第六十二条第一至五项情形的；</w:t>
      </w:r>
    </w:p>
    <w:p w14:paraId="47CD407A"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（3）评审委员会及其成员独立评标受到非法干预的；</w:t>
      </w:r>
    </w:p>
    <w:p w14:paraId="282F5D5E"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（4）有政府采购法实施条例第七十五条规定的违法行为的。</w:t>
      </w:r>
    </w:p>
    <w:p w14:paraId="3C1D98D8" w14:textId="77777777" w:rsidR="00B71B8F" w:rsidRPr="007068AC" w:rsidRDefault="00B71B8F" w:rsidP="00B71B8F">
      <w:pPr>
        <w:ind w:firstLineChars="196" w:firstLine="412"/>
        <w:rPr>
          <w:rFonts w:ascii="宋体" w:eastAsia="宋体" w:hAnsi="宋体"/>
          <w:bCs/>
          <w:szCs w:val="21"/>
        </w:rPr>
      </w:pPr>
      <w:r w:rsidRPr="007068AC">
        <w:rPr>
          <w:rFonts w:ascii="宋体" w:eastAsia="宋体" w:hAnsi="宋体" w:hint="eastAsia"/>
          <w:bCs/>
          <w:szCs w:val="21"/>
        </w:rPr>
        <w:t>有违法违规行为的原评审委员会成员不得参加重新组建的评审委员会。</w:t>
      </w:r>
    </w:p>
    <w:p w14:paraId="567D6B10"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定标及公示</w:t>
      </w:r>
    </w:p>
    <w:p w14:paraId="2481216D"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38．定标方法</w:t>
      </w:r>
    </w:p>
    <w:p w14:paraId="08EC198F"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Pr="007068AC" w:rsidRDefault="00B71B8F" w:rsidP="00B71B8F">
      <w:pPr>
        <w:ind w:firstLineChars="196" w:firstLine="412"/>
        <w:rPr>
          <w:rFonts w:ascii="宋体" w:eastAsia="宋体" w:hAnsi="宋体"/>
          <w:szCs w:val="24"/>
        </w:rPr>
      </w:pPr>
      <w:r w:rsidRPr="007068AC">
        <w:rPr>
          <w:rFonts w:ascii="宋体" w:eastAsia="宋体" w:hAnsi="宋体" w:hint="eastAsia"/>
          <w:szCs w:val="21"/>
        </w:rPr>
        <w:t>38.2</w:t>
      </w:r>
      <w:r w:rsidRPr="007068AC">
        <w:rPr>
          <w:rFonts w:ascii="宋体" w:eastAsia="宋体" w:hAnsi="宋体"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szCs w:val="21"/>
        </w:rPr>
        <w:t>38.3采</w:t>
      </w:r>
      <w:r w:rsidRPr="007068AC">
        <w:rPr>
          <w:rFonts w:ascii="宋体" w:eastAsia="宋体" w:hAnsi="宋体"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38.4出现并列的情况时，采取随机抽取的方式确定并列的投标人的排序，具体操作办法及流程由评审委员会确定。</w:t>
      </w:r>
    </w:p>
    <w:p w14:paraId="2EB1A526"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38.5专用条款另有规定的，按专用条款相关要求定标。</w:t>
      </w:r>
    </w:p>
    <w:p w14:paraId="70197C44"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39．编写评标报告</w:t>
      </w:r>
    </w:p>
    <w:p w14:paraId="1CC1384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评标报告是评审委员会根据全体评标成员签字的原始评标记录和评标结果编写的报告，</w:t>
      </w:r>
      <w:r w:rsidRPr="007068AC">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40．中标公告</w:t>
      </w:r>
    </w:p>
    <w:p w14:paraId="5791E1A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40.1为体现“公开、公平、公正”的原则，评标结束后，学校采购机构将在“学校采购机构网站”（</w:t>
      </w:r>
      <w:hyperlink r:id="rId11" w:history="1">
        <w:r w:rsidRPr="007068AC">
          <w:rPr>
            <w:rStyle w:val="afa"/>
            <w:rFonts w:ascii="宋体" w:eastAsia="宋体" w:hAnsi="宋体" w:hint="eastAsia"/>
            <w:szCs w:val="21"/>
          </w:rPr>
          <w:t>http://bidding.szu.edu.cn/</w:t>
        </w:r>
      </w:hyperlink>
      <w:r w:rsidRPr="007068AC">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40.2质疑投诉人应保证质疑投诉内容的真实性和可靠性，并承担相应的法律责任。</w:t>
      </w:r>
    </w:p>
    <w:p w14:paraId="12F0876F"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41．中标通知书</w:t>
      </w:r>
    </w:p>
    <w:p w14:paraId="30885AF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41.1中标公告公布以后,在公示期内无有效质疑投诉,中标供应商和采购人可到学校采购机构领取《中标通知书》（咨询电话：0755—26531025，地点：深圳大学粤海校区汇元楼238室）。</w:t>
      </w:r>
    </w:p>
    <w:p w14:paraId="7A16343B"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41.2中标通知书是合同的重要组成部分。</w:t>
      </w:r>
    </w:p>
    <w:p w14:paraId="40DEA35C"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41.3因质疑投诉或其它原因导致项目结果变更或采购终止的，学校采购机构有权吊销中标通知书或终止采购合同。</w:t>
      </w:r>
    </w:p>
    <w:p w14:paraId="382DD7DD" w14:textId="77777777" w:rsidR="00B71B8F" w:rsidRPr="007068AC"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7068AC">
        <w:rPr>
          <w:rFonts w:ascii="宋体" w:eastAsia="宋体" w:hAnsi="宋体" w:hint="eastAsia"/>
          <w:b/>
          <w:bCs/>
          <w:sz w:val="28"/>
          <w:szCs w:val="28"/>
        </w:rPr>
        <w:t>公开招标失败的后续处理</w:t>
      </w:r>
    </w:p>
    <w:p w14:paraId="51BF1226"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42．公开招标失败的处理</w:t>
      </w:r>
    </w:p>
    <w:p w14:paraId="2A2825FB"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szCs w:val="21"/>
        </w:rPr>
        <w:t>42.1本项目公开招标过程中若由于投标截止后</w:t>
      </w:r>
      <w:r w:rsidRPr="007068AC">
        <w:rPr>
          <w:rFonts w:ascii="宋体" w:eastAsia="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E598897"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42.3重新组织采购有以下两种组织形式：</w:t>
      </w:r>
    </w:p>
    <w:p w14:paraId="5BD9DC06" w14:textId="77777777" w:rsidR="00B71B8F" w:rsidRPr="007068AC" w:rsidRDefault="00B71B8F" w:rsidP="00B71B8F">
      <w:pPr>
        <w:ind w:firstLineChars="196" w:firstLine="412"/>
        <w:rPr>
          <w:rFonts w:ascii="宋体" w:eastAsia="宋体" w:hAnsi="宋体"/>
          <w:szCs w:val="24"/>
        </w:rPr>
      </w:pPr>
      <w:r w:rsidRPr="007068AC">
        <w:rPr>
          <w:rFonts w:ascii="宋体" w:eastAsia="宋体" w:hAnsi="宋体" w:hint="eastAsia"/>
        </w:rPr>
        <w:t>（1）由学校采购机构重新组织公开招标；</w:t>
      </w:r>
    </w:p>
    <w:p w14:paraId="4FDAC3D8"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（2）根据实际情况，依照学校的有关规定申请将招标失败的采购项目转为竞争性谈判或单一来源谈判方式采购。</w:t>
      </w:r>
    </w:p>
    <w:p w14:paraId="1698245E"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lastRenderedPageBreak/>
        <w:t>42.4公开招标失败的采购项目重新组织公开招标，学校采购机构重新按公开招标流程组织采购活动。</w:t>
      </w:r>
    </w:p>
    <w:p w14:paraId="65B7D707" w14:textId="77777777" w:rsidR="00B71B8F" w:rsidRPr="007068AC" w:rsidRDefault="00B71B8F" w:rsidP="00B71B8F">
      <w:pPr>
        <w:ind w:firstLineChars="196" w:firstLine="412"/>
        <w:rPr>
          <w:rFonts w:ascii="宋体" w:eastAsia="宋体" w:hAnsi="宋体"/>
        </w:rPr>
      </w:pPr>
      <w:r w:rsidRPr="007068AC">
        <w:rPr>
          <w:rFonts w:ascii="宋体" w:eastAsia="宋体" w:hAnsi="宋体" w:hint="eastAsia"/>
        </w:rPr>
        <w:t>42.5公开招标失败的采购项目按照《深圳大学采购管理办法》及相关规定的程序批准转为竞争性谈判或单一来源谈判方式采购的，按规定要求组织采购活动。</w:t>
      </w:r>
    </w:p>
    <w:p w14:paraId="58C1202D" w14:textId="77777777" w:rsidR="00B71B8F" w:rsidRPr="007068AC"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7068AC">
        <w:rPr>
          <w:rFonts w:ascii="宋体" w:eastAsia="宋体" w:hAnsi="宋体" w:hint="eastAsia"/>
          <w:b/>
          <w:bCs/>
          <w:sz w:val="32"/>
          <w:szCs w:val="32"/>
        </w:rPr>
        <w:t>合同的授予与备案</w:t>
      </w:r>
    </w:p>
    <w:p w14:paraId="03FC4920"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43．合同授予标准</w:t>
      </w:r>
    </w:p>
    <w:p w14:paraId="008DFDE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本项目的合同将授予按本招标文件规定评审确定的中标人。</w:t>
      </w:r>
    </w:p>
    <w:p w14:paraId="625195D9"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44．接受和拒绝任何或所有投标的权力</w:t>
      </w:r>
    </w:p>
    <w:p w14:paraId="6EEEA25D"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45．合同协议书的签订</w:t>
      </w:r>
    </w:p>
    <w:p w14:paraId="13BE16AA"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7E7830DA" w14:textId="77777777" w:rsidR="00B71B8F" w:rsidRPr="007068AC" w:rsidRDefault="00B71B8F" w:rsidP="00B71B8F">
      <w:pPr>
        <w:spacing w:line="0" w:lineRule="atLeast"/>
        <w:ind w:firstLineChars="196" w:firstLine="412"/>
        <w:rPr>
          <w:rFonts w:ascii="宋体" w:eastAsia="宋体" w:hAnsi="宋体"/>
          <w:szCs w:val="21"/>
        </w:rPr>
      </w:pPr>
      <w:r w:rsidRPr="007068AC">
        <w:rPr>
          <w:rFonts w:ascii="宋体" w:eastAsia="宋体" w:hAnsi="宋体" w:hint="eastAsia"/>
          <w:szCs w:val="21"/>
        </w:rPr>
        <w:t>45.2中标人如不按本通用条款第45.1款的规定与采购人签订合同，学校采购机构将有充分的理由取消中标人的中标，并计入供应商诚信档案。</w:t>
      </w:r>
    </w:p>
    <w:p w14:paraId="63F704C4" w14:textId="77777777" w:rsidR="00B71B8F" w:rsidRPr="007068AC" w:rsidRDefault="00B71B8F" w:rsidP="00B71B8F">
      <w:pPr>
        <w:spacing w:line="0" w:lineRule="atLeast"/>
        <w:ind w:firstLineChars="196" w:firstLine="412"/>
        <w:rPr>
          <w:rFonts w:ascii="宋体" w:eastAsia="宋体" w:hAnsi="宋体"/>
          <w:szCs w:val="21"/>
        </w:rPr>
      </w:pPr>
      <w:r w:rsidRPr="007068AC">
        <w:rPr>
          <w:rFonts w:ascii="宋体" w:eastAsia="宋体" w:hAnsi="宋体" w:hint="eastAsia"/>
          <w:szCs w:val="21"/>
        </w:rPr>
        <w:t>45.3中标人应当按照合同约定履行义务，完成中标项目，不得将中标项目转让（转包）给他人。</w:t>
      </w:r>
    </w:p>
    <w:p w14:paraId="167ED0DC"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46．履约担保</w:t>
      </w:r>
    </w:p>
    <w:p w14:paraId="1A1F52DA" w14:textId="77777777" w:rsidR="00B71B8F" w:rsidRPr="007068AC" w:rsidRDefault="00B71B8F" w:rsidP="00B71B8F">
      <w:pPr>
        <w:spacing w:line="0" w:lineRule="atLeast"/>
        <w:ind w:firstLineChars="196" w:firstLine="412"/>
        <w:rPr>
          <w:rFonts w:ascii="宋体" w:eastAsia="宋体" w:hAnsi="宋体"/>
          <w:szCs w:val="21"/>
        </w:rPr>
      </w:pPr>
      <w:r w:rsidRPr="007068AC">
        <w:rPr>
          <w:rFonts w:ascii="宋体" w:eastAsia="宋体" w:hAnsi="宋体" w:hint="eastAsia"/>
          <w:szCs w:val="21"/>
        </w:rPr>
        <w:t>46.1在签订项目合同的同时，中标人应按“对通用条款的补充内容”中规定的金额向采购人提交履约保证金（除现金方式外，允许供应商自主选择以支票、汇票、本票、保函等非现金方式缴纳或提交保证金）。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Pr="007068AC" w:rsidRDefault="00B71B8F" w:rsidP="00B71B8F">
      <w:pPr>
        <w:spacing w:line="0" w:lineRule="atLeast"/>
        <w:ind w:firstLineChars="196" w:firstLine="412"/>
        <w:rPr>
          <w:rFonts w:ascii="宋体" w:eastAsia="宋体" w:hAnsi="宋体"/>
          <w:szCs w:val="21"/>
        </w:rPr>
      </w:pPr>
      <w:r w:rsidRPr="007068AC">
        <w:rPr>
          <w:rFonts w:ascii="宋体" w:eastAsia="宋体" w:hAnsi="宋体" w:hint="eastAsia"/>
          <w:szCs w:val="21"/>
        </w:rPr>
        <w:t>46.2如果中标人不能按“对通用条款的补充内容”中规</w:t>
      </w:r>
      <w:r w:rsidRPr="007068AC">
        <w:rPr>
          <w:rFonts w:ascii="宋体" w:eastAsia="宋体" w:hAnsi="宋体" w:hint="eastAsia"/>
        </w:rPr>
        <w:t>定的金额向采购人提交履约保证金，采购人将有充分的理由通过学校采购机构取消其中标，给采购人造成</w:t>
      </w:r>
      <w:r w:rsidRPr="007068AC">
        <w:rPr>
          <w:rFonts w:ascii="宋体" w:eastAsia="宋体" w:hAnsi="宋体" w:hint="eastAsia"/>
          <w:szCs w:val="21"/>
        </w:rPr>
        <w:t>的损失，中标人还应当予以赔偿。</w:t>
      </w:r>
    </w:p>
    <w:p w14:paraId="0A65F5B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46.3项目服务期满之后,经验收合格后，采购人在七日内办理解除履约担保手续。</w:t>
      </w:r>
    </w:p>
    <w:p w14:paraId="04912410" w14:textId="77777777" w:rsidR="00B71B8F" w:rsidRPr="007068AC" w:rsidRDefault="00B71B8F" w:rsidP="00B71B8F">
      <w:pPr>
        <w:spacing w:line="0" w:lineRule="atLeast"/>
        <w:rPr>
          <w:rFonts w:ascii="宋体" w:eastAsia="宋体" w:hAnsi="宋体"/>
          <w:szCs w:val="21"/>
        </w:rPr>
      </w:pPr>
    </w:p>
    <w:p w14:paraId="4F212977"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47.合同的备案</w:t>
      </w:r>
    </w:p>
    <w:p w14:paraId="4640A826" w14:textId="6874153E" w:rsidR="00B71B8F" w:rsidRPr="007068AC" w:rsidRDefault="00B71B8F" w:rsidP="00B71B8F">
      <w:pPr>
        <w:spacing w:line="0" w:lineRule="atLeast"/>
        <w:ind w:firstLineChars="196" w:firstLine="412"/>
        <w:rPr>
          <w:rFonts w:ascii="宋体" w:eastAsia="宋体" w:hAnsi="宋体"/>
          <w:szCs w:val="21"/>
        </w:rPr>
      </w:pPr>
      <w:r w:rsidRPr="007068AC">
        <w:rPr>
          <w:rFonts w:ascii="宋体" w:eastAsia="宋体" w:hAnsi="宋体" w:hint="eastAsia"/>
          <w:szCs w:val="21"/>
        </w:rPr>
        <w:t>采购人与中标人应于合同签订之日起十日内，由采购人或委托中标人将采购合同副本抄送学校采购机构备案。</w:t>
      </w:r>
    </w:p>
    <w:p w14:paraId="397FA58D"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48.履约情况的反馈</w:t>
      </w:r>
    </w:p>
    <w:p w14:paraId="70FEF3B4" w14:textId="77777777" w:rsidR="00B71B8F" w:rsidRPr="007068AC" w:rsidRDefault="00B71B8F" w:rsidP="00B71B8F">
      <w:pPr>
        <w:spacing w:line="0" w:lineRule="atLeast"/>
        <w:ind w:firstLineChars="196" w:firstLine="412"/>
        <w:rPr>
          <w:rFonts w:ascii="宋体" w:eastAsia="宋体" w:hAnsi="宋体"/>
          <w:szCs w:val="21"/>
        </w:rPr>
      </w:pPr>
      <w:r w:rsidRPr="007068AC">
        <w:rPr>
          <w:rFonts w:ascii="宋体" w:eastAsia="宋体" w:hAnsi="宋体" w:hint="eastAsia"/>
          <w:szCs w:val="21"/>
        </w:rPr>
        <w:lastRenderedPageBreak/>
        <w:t>采购人应及时向学校采购机构反馈中标人的履约情况（填写《深圳大学</w:t>
      </w:r>
      <w:r w:rsidRPr="007068AC">
        <w:rPr>
          <w:rFonts w:ascii="宋体" w:eastAsia="宋体" w:hAnsi="宋体" w:hint="eastAsia"/>
        </w:rPr>
        <w:t>采购履约情况反馈表》</w:t>
      </w:r>
      <w:r w:rsidRPr="007068AC">
        <w:rPr>
          <w:rFonts w:ascii="宋体" w:eastAsia="宋体" w:hAnsi="宋体" w:hint="eastAsia"/>
          <w:szCs w:val="21"/>
        </w:rPr>
        <w:t>），中标人的履约情况将作为供应商考核的重要依据，并将成为日后深圳大学采购活动中的项目评标依据。</w:t>
      </w:r>
    </w:p>
    <w:p w14:paraId="7FD8264A"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49．供应商违法行为</w:t>
      </w:r>
    </w:p>
    <w:p w14:paraId="2241E64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（1）在采购活动中应当回避而未回避的；</w:t>
      </w:r>
    </w:p>
    <w:p w14:paraId="1F862745"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（2）未按本条例规定签订、履行采购合同，造成严重后果的；</w:t>
      </w:r>
    </w:p>
    <w:p w14:paraId="789D5229"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（3）隐瞒真实情况，提供虚假资料的；</w:t>
      </w:r>
    </w:p>
    <w:p w14:paraId="4665F5C4"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（4）以非法手段排斥其他供应商参与竞争的；</w:t>
      </w:r>
    </w:p>
    <w:p w14:paraId="5092383E"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（5）与其他采购参加人串通投标的；</w:t>
      </w:r>
    </w:p>
    <w:p w14:paraId="14848CC6"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（6）恶意投诉的；</w:t>
      </w:r>
    </w:p>
    <w:p w14:paraId="3C19512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（7）向采购项目相关人行贿或者提供其他不当利益的；</w:t>
      </w:r>
    </w:p>
    <w:p w14:paraId="324A70F3"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（8）阻碍、抗拒主管部门监督检查的；</w:t>
      </w:r>
    </w:p>
    <w:p w14:paraId="6CDBEDD2"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（9）其他违反本条例规定的行为。</w:t>
      </w:r>
    </w:p>
    <w:p w14:paraId="4C3F7F6F" w14:textId="77777777" w:rsidR="00B71B8F" w:rsidRPr="007068AC"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7068AC">
        <w:rPr>
          <w:rFonts w:ascii="宋体" w:eastAsia="宋体" w:hAnsi="宋体" w:hint="eastAsia"/>
          <w:b/>
          <w:bCs/>
          <w:sz w:val="32"/>
          <w:szCs w:val="32"/>
        </w:rPr>
        <w:t>质疑处理</w:t>
      </w:r>
    </w:p>
    <w:p w14:paraId="3B089FC3"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50.质疑处理原则</w:t>
      </w:r>
    </w:p>
    <w:p w14:paraId="54E5DEE5" w14:textId="77777777" w:rsidR="00B71B8F" w:rsidRPr="007068AC" w:rsidRDefault="00B71B8F" w:rsidP="00B71B8F">
      <w:pPr>
        <w:ind w:firstLineChars="200" w:firstLine="420"/>
        <w:rPr>
          <w:rFonts w:ascii="宋体" w:eastAsia="宋体" w:hAnsi="宋体"/>
          <w:szCs w:val="21"/>
        </w:rPr>
      </w:pPr>
      <w:r w:rsidRPr="007068AC">
        <w:rPr>
          <w:rFonts w:ascii="宋体" w:eastAsia="宋体" w:hAnsi="宋体" w:hint="eastAsia"/>
          <w:szCs w:val="21"/>
        </w:rPr>
        <w:t>50.1提出质疑</w:t>
      </w:r>
    </w:p>
    <w:p w14:paraId="11A4D5FB"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BB1A90A"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50.2法律依据</w:t>
      </w:r>
    </w:p>
    <w:p w14:paraId="69AEE0F0"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74F83E36"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50.3质疑条件</w:t>
      </w:r>
    </w:p>
    <w:p w14:paraId="72779473"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50.3.1提出质疑的供应商应当是参与所质疑项目采购活动的供应商；</w:t>
      </w:r>
    </w:p>
    <w:p w14:paraId="70870346" w14:textId="77777777" w:rsidR="00B71B8F" w:rsidRPr="007068AC" w:rsidRDefault="00B71B8F" w:rsidP="00B71B8F">
      <w:pPr>
        <w:spacing w:line="312" w:lineRule="atLeast"/>
        <w:textAlignment w:val="center"/>
        <w:rPr>
          <w:rFonts w:ascii="宋体" w:eastAsia="宋体" w:hAnsi="宋体" w:cs="Segoe UI"/>
          <w:color w:val="666666"/>
          <w:kern w:val="0"/>
          <w:sz w:val="17"/>
          <w:szCs w:val="17"/>
        </w:rPr>
      </w:pPr>
      <w:r w:rsidRPr="007068AC">
        <w:rPr>
          <w:rFonts w:ascii="宋体" w:eastAsia="宋体" w:hAnsi="宋体" w:hint="eastAsia"/>
          <w:szCs w:val="21"/>
        </w:rPr>
        <w:lastRenderedPageBreak/>
        <w:t xml:space="preserve">    50.3.2</w:t>
      </w:r>
      <w:r w:rsidRPr="007068AC">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Pr="007068AC" w:rsidRDefault="00B71B8F" w:rsidP="00B71B8F">
      <w:pPr>
        <w:ind w:firstLine="420"/>
        <w:rPr>
          <w:rFonts w:ascii="宋体" w:eastAsia="宋体" w:hAnsi="宋体" w:cs="Times New Roman"/>
          <w:szCs w:val="21"/>
        </w:rPr>
      </w:pPr>
      <w:r w:rsidRPr="007068AC">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3231EB16" w14:textId="77777777" w:rsidR="00B71B8F" w:rsidRPr="007068AC" w:rsidRDefault="00B71B8F" w:rsidP="00B71B8F">
      <w:pPr>
        <w:ind w:firstLine="420"/>
        <w:rPr>
          <w:rFonts w:ascii="宋体" w:eastAsia="宋体" w:hAnsi="宋体"/>
          <w:szCs w:val="21"/>
        </w:rPr>
      </w:pPr>
      <w:r w:rsidRPr="007068AC">
        <w:rPr>
          <w:rFonts w:ascii="宋体" w:eastAsia="宋体" w:hAnsi="宋体" w:hint="eastAsia"/>
          <w:szCs w:val="21"/>
        </w:rPr>
        <w:t>50.4提交材料</w:t>
      </w:r>
    </w:p>
    <w:p w14:paraId="40146630"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质疑函、营业执照复印件、法定代表人证明。如委托代理人提交的，还需提交授权委托书及代理人身份证明。</w:t>
      </w:r>
    </w:p>
    <w:p w14:paraId="69A105F1"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50.5收文部门</w:t>
      </w:r>
    </w:p>
    <w:p w14:paraId="616DEBD4"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学校采购机构，地址：深圳市南山区南海大道3688号 深圳大学粤海校区汇元楼246室，质疑咨询电话：0755-26057039。</w:t>
      </w:r>
    </w:p>
    <w:p w14:paraId="50FD18D4"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50.6收文办理程序</w:t>
      </w:r>
    </w:p>
    <w:p w14:paraId="18AE5DAD"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50.6.1供应商提交的质疑材料符合质疑条件的办理收文，出具收文回执；</w:t>
      </w:r>
    </w:p>
    <w:p w14:paraId="744C7575"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44311E0"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50.7质疑答复时限</w:t>
      </w:r>
    </w:p>
    <w:p w14:paraId="0C118855"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自收文之日起七个工作日内。</w:t>
      </w:r>
    </w:p>
    <w:p w14:paraId="17A7E312" w14:textId="77777777" w:rsidR="00B71B8F" w:rsidRPr="007068AC" w:rsidRDefault="00B71B8F" w:rsidP="00B71B8F">
      <w:pPr>
        <w:rPr>
          <w:rFonts w:ascii="宋体" w:eastAsia="宋体" w:hAnsi="宋体"/>
          <w:szCs w:val="21"/>
        </w:rPr>
      </w:pPr>
      <w:r w:rsidRPr="007068AC">
        <w:rPr>
          <w:rFonts w:ascii="宋体" w:eastAsia="宋体" w:hAnsi="宋体" w:hint="eastAsia"/>
          <w:szCs w:val="21"/>
        </w:rPr>
        <w:t xml:space="preserve">    50.8投诉</w:t>
      </w:r>
    </w:p>
    <w:p w14:paraId="1EBEFA3D" w14:textId="77777777" w:rsidR="00B71B8F" w:rsidRPr="007068AC" w:rsidRDefault="00B71B8F" w:rsidP="00B71B8F">
      <w:pPr>
        <w:ind w:firstLine="420"/>
        <w:rPr>
          <w:rFonts w:ascii="宋体" w:eastAsia="宋体" w:hAnsi="宋体"/>
          <w:szCs w:val="21"/>
        </w:rPr>
      </w:pPr>
      <w:r w:rsidRPr="007068AC">
        <w:rPr>
          <w:rFonts w:ascii="宋体" w:eastAsia="宋体" w:hAnsi="宋体" w:hint="eastAsia"/>
          <w:szCs w:val="21"/>
        </w:rPr>
        <w:t>对质疑答复不满意或者未在规定时间内答复的，提出质疑的供应商可以在答复期满后15个工作日内向深圳大学纪检、监察部门投诉。</w:t>
      </w:r>
    </w:p>
    <w:p w14:paraId="1F92C1B1" w14:textId="77777777" w:rsidR="00B71B8F" w:rsidRPr="007068AC" w:rsidRDefault="00B71B8F" w:rsidP="00B71B8F">
      <w:pPr>
        <w:spacing w:line="360" w:lineRule="auto"/>
        <w:rPr>
          <w:rFonts w:ascii="宋体" w:eastAsia="宋体" w:hAnsi="宋体"/>
          <w:sz w:val="24"/>
          <w:szCs w:val="24"/>
        </w:rPr>
      </w:pPr>
      <w:r w:rsidRPr="007068AC">
        <w:rPr>
          <w:rFonts w:ascii="宋体" w:eastAsia="宋体" w:hAnsi="宋体" w:hint="eastAsia"/>
          <w:sz w:val="24"/>
        </w:rPr>
        <w:t>51.质疑后续处理</w:t>
      </w:r>
    </w:p>
    <w:p w14:paraId="5C1D5A5F"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52.1供应商质疑不成立，或者成立但未对中标、成交结果构成影响的，继续开展采购活动。</w:t>
      </w:r>
    </w:p>
    <w:p w14:paraId="6D20DBC1" w14:textId="77777777" w:rsidR="00B71B8F" w:rsidRPr="007068AC" w:rsidRDefault="00B71B8F" w:rsidP="00B71B8F">
      <w:pPr>
        <w:ind w:firstLineChars="196" w:firstLine="412"/>
        <w:rPr>
          <w:rFonts w:ascii="宋体" w:eastAsia="宋体" w:hAnsi="宋体"/>
          <w:szCs w:val="21"/>
        </w:rPr>
      </w:pPr>
      <w:r w:rsidRPr="007068AC">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7068AC">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9AF1D" w16cex:dateUtc="2020-08-08T15:09:00Z"/>
  <w16cex:commentExtensible w16cex:durableId="22D9B065" w16cex:dateUtc="2020-08-08T15:14:00Z"/>
  <w16cex:commentExtensible w16cex:durableId="22D9B00B" w16cex:dateUtc="2020-08-08T15:13:00Z"/>
  <w16cex:commentExtensible w16cex:durableId="22D9B038" w16cex:dateUtc="2020-08-08T15:14:00Z"/>
  <w16cex:commentExtensible w16cex:durableId="22D9B0EF" w16cex:dateUtc="2020-08-08T15:17:00Z"/>
  <w16cex:commentExtensible w16cex:durableId="22D9B198" w16cex:dateUtc="2020-08-08T15:19:00Z"/>
  <w16cex:commentExtensible w16cex:durableId="22D9B1FC" w16cex:dateUtc="2020-08-08T15:21:00Z"/>
  <w16cex:commentExtensible w16cex:durableId="22D9B487" w16cex:dateUtc="2020-08-08T15:32:00Z"/>
  <w16cex:commentExtensible w16cex:durableId="22D9B6FE" w16cex:dateUtc="2020-08-08T15:42:00Z"/>
  <w16cex:commentExtensible w16cex:durableId="22D6AFF6" w16cex:dateUtc="2020-08-06T08:36:00Z"/>
  <w16cex:commentExtensible w16cex:durableId="22CD1937" w16cex:dateUtc="2020-07-30T02:02:00Z"/>
  <w16cex:commentExtensible w16cex:durableId="22D9A896" w16cex:dateUtc="2020-08-08T14:41:00Z"/>
  <w16cex:commentExtensible w16cex:durableId="22D9A8E5" w16cex:dateUtc="2020-08-08T14:42:00Z"/>
  <w16cex:commentExtensible w16cex:durableId="22D9A94B" w16cex:dateUtc="2020-08-08T14:44:00Z"/>
  <w16cex:commentExtensible w16cex:durableId="22D9A974" w16cex:dateUtc="2020-08-08T14:45:00Z"/>
  <w16cex:commentExtensible w16cex:durableId="22D9A96A" w16cex:dateUtc="2020-08-08T14:44:00Z"/>
  <w16cex:commentExtensible w16cex:durableId="22D9A9C0" w16cex:dateUtc="2020-08-08T14:46:00Z"/>
  <w16cex:commentExtensible w16cex:durableId="22D9AA11" w16cex:dateUtc="2020-08-08T14:47:00Z"/>
  <w16cex:commentExtensible w16cex:durableId="22D9AA2E" w16cex:dateUtc="2020-08-08T14:48:00Z"/>
  <w16cex:commentExtensible w16cex:durableId="22D9AAAB" w16cex:dateUtc="2020-08-08T14:50:00Z"/>
  <w16cex:commentExtensible w16cex:durableId="22D9AA34" w16cex:dateUtc="2020-08-08T14:48:00Z"/>
  <w16cex:commentExtensible w16cex:durableId="22D9AA3C" w16cex:dateUtc="2020-08-08T14:48:00Z"/>
  <w16cex:commentExtensible w16cex:durableId="22D9AAA2" w16cex:dateUtc="2020-08-08T14:50:00Z"/>
  <w16cex:commentExtensible w16cex:durableId="22D9AA57" w16cex:dateUtc="2020-08-08T14:48:00Z"/>
  <w16cex:commentExtensible w16cex:durableId="22D9AA68" w16cex:dateUtc="2020-08-0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D072C0B" w16cid:durableId="22D9AF1D"/>
  <w16cid:commentId w16cid:paraId="00049F44" w16cid:durableId="22CD1926"/>
  <w16cid:commentId w16cid:paraId="055BB61E" w16cid:durableId="22D9B065"/>
  <w16cid:commentId w16cid:paraId="6969FB5A" w16cid:durableId="22D9B00B"/>
  <w16cid:commentId w16cid:paraId="441B006D" w16cid:durableId="22D9B038"/>
  <w16cid:commentId w16cid:paraId="5FA5B35B" w16cid:durableId="22D9B0EF"/>
  <w16cid:commentId w16cid:paraId="09E137EF" w16cid:durableId="22D9B198"/>
  <w16cid:commentId w16cid:paraId="6752B3DD" w16cid:durableId="22CD1929"/>
  <w16cid:commentId w16cid:paraId="488EC678" w16cid:durableId="22D9B1FC"/>
  <w16cid:commentId w16cid:paraId="31775877" w16cid:durableId="22D9B487"/>
  <w16cid:commentId w16cid:paraId="1AA93851" w16cid:durableId="22CD192A"/>
  <w16cid:commentId w16cid:paraId="7630C898" w16cid:durableId="22CD192E"/>
  <w16cid:commentId w16cid:paraId="06CD59D9" w16cid:durableId="22D9B299"/>
  <w16cid:commentId w16cid:paraId="3A68859F" w16cid:durableId="22D9B29A"/>
  <w16cid:commentId w16cid:paraId="124392E1" w16cid:durableId="22D9B6FE"/>
  <w16cid:commentId w16cid:paraId="5794C273" w16cid:durableId="22D6AFF6"/>
  <w16cid:commentId w16cid:paraId="78C8F2CE" w16cid:durableId="22CD1937"/>
  <w16cid:commentId w16cid:paraId="18C99A83" w16cid:durableId="22CD192F"/>
  <w16cid:commentId w16cid:paraId="666B7FC4" w16cid:durableId="22D9A896"/>
  <w16cid:commentId w16cid:paraId="67FCC793" w16cid:durableId="22CD1930"/>
  <w16cid:commentId w16cid:paraId="47EF2E28" w16cid:durableId="22D9A8E5"/>
  <w16cid:commentId w16cid:paraId="071F2E09" w16cid:durableId="22D9A94B"/>
  <w16cid:commentId w16cid:paraId="529D527A" w16cid:durableId="22D9A974"/>
  <w16cid:commentId w16cid:paraId="26AB3B69" w16cid:durableId="22D9A96A"/>
  <w16cid:commentId w16cid:paraId="581B8DF2" w16cid:durableId="22D9A9C0"/>
  <w16cid:commentId w16cid:paraId="5DBAE780" w16cid:durableId="22D9AA11"/>
  <w16cid:commentId w16cid:paraId="7D57F10A" w16cid:durableId="22D9AA2E"/>
  <w16cid:commentId w16cid:paraId="06E3A121" w16cid:durableId="22D9AAAB"/>
  <w16cid:commentId w16cid:paraId="3C443F7D" w16cid:durableId="22D9AA34"/>
  <w16cid:commentId w16cid:paraId="26CBCC32" w16cid:durableId="22D9AA3C"/>
  <w16cid:commentId w16cid:paraId="7FAFA06A" w16cid:durableId="22D9AAA2"/>
  <w16cid:commentId w16cid:paraId="0477EF09" w16cid:durableId="22D9AA57"/>
  <w16cid:commentId w16cid:paraId="6160B9EA" w16cid:durableId="22D9AA68"/>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8B372" w14:textId="77777777" w:rsidR="00AF5426" w:rsidRDefault="00AF5426">
      <w:r>
        <w:separator/>
      </w:r>
    </w:p>
  </w:endnote>
  <w:endnote w:type="continuationSeparator" w:id="0">
    <w:p w14:paraId="19BDF9E9" w14:textId="77777777" w:rsidR="00AF5426" w:rsidRDefault="00AF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4B6984" w:rsidRDefault="004B698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4B6984" w:rsidRDefault="004B698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4B6984" w:rsidRDefault="004B698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D0056">
      <w:rPr>
        <w:noProof/>
      </w:rPr>
      <w:t>21</w:t>
    </w:r>
    <w:r>
      <w:fldChar w:fldCharType="end"/>
    </w:r>
    <w:r>
      <w:t xml:space="preserve"> -</w:t>
    </w:r>
  </w:p>
  <w:p w14:paraId="48E35457" w14:textId="77777777" w:rsidR="004B6984" w:rsidRDefault="004B698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EC134" w14:textId="77777777" w:rsidR="00AF5426" w:rsidRDefault="00AF5426">
      <w:r>
        <w:separator/>
      </w:r>
    </w:p>
  </w:footnote>
  <w:footnote w:type="continuationSeparator" w:id="0">
    <w:p w14:paraId="6F540877" w14:textId="77777777" w:rsidR="00AF5426" w:rsidRDefault="00AF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6FFD9240" w:rsidR="004B6984" w:rsidRDefault="004B6984">
    <w:pPr>
      <w:pStyle w:val="af1"/>
    </w:pPr>
    <w:r>
      <w:rPr>
        <w:rFonts w:hint="eastAsia"/>
      </w:rPr>
      <w:t>深圳大学招投标管理中心</w:t>
    </w:r>
    <w:r>
      <w:rPr>
        <w:rFonts w:hint="eastAsia"/>
      </w:rPr>
      <w:t xml:space="preserve">                                                    SZUCG20200430FW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CAE04A"/>
    <w:multiLevelType w:val="singleLevel"/>
    <w:tmpl w:val="90CAE04A"/>
    <w:lvl w:ilvl="0">
      <w:start w:val="1"/>
      <w:numFmt w:val="decimal"/>
      <w:lvlText w:val="6.%1."/>
      <w:lvlJc w:val="left"/>
      <w:pPr>
        <w:tabs>
          <w:tab w:val="left" w:pos="567"/>
        </w:tabs>
        <w:ind w:left="567" w:hanging="567"/>
      </w:pPr>
      <w:rPr>
        <w:rFonts w:hint="default"/>
      </w:rPr>
    </w:lvl>
  </w:abstractNum>
  <w:abstractNum w:abstractNumId="1" w15:restartNumberingAfterBreak="0">
    <w:nsid w:val="94C791A8"/>
    <w:multiLevelType w:val="singleLevel"/>
    <w:tmpl w:val="94C791A8"/>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C6CB347"/>
    <w:multiLevelType w:val="multilevel"/>
    <w:tmpl w:val="CC6CB34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D6A5CDE4"/>
    <w:multiLevelType w:val="singleLevel"/>
    <w:tmpl w:val="D6A5CDE4"/>
    <w:lvl w:ilvl="0">
      <w:start w:val="1"/>
      <w:numFmt w:val="decimal"/>
      <w:lvlText w:val="%1."/>
      <w:lvlJc w:val="left"/>
      <w:pPr>
        <w:ind w:left="425" w:hanging="425"/>
      </w:pPr>
      <w:rPr>
        <w:rFonts w:hint="default"/>
      </w:rPr>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1" w15:restartNumberingAfterBreak="0">
    <w:nsid w:val="02A5828F"/>
    <w:multiLevelType w:val="singleLevel"/>
    <w:tmpl w:val="02A5828F"/>
    <w:lvl w:ilvl="0">
      <w:start w:val="1"/>
      <w:numFmt w:val="decimal"/>
      <w:suff w:val="nothing"/>
      <w:lvlText w:val="（%1）"/>
      <w:lvlJc w:val="left"/>
    </w:lvl>
  </w:abstractNum>
  <w:abstractNum w:abstractNumId="12" w15:restartNumberingAfterBreak="0">
    <w:nsid w:val="08612F7B"/>
    <w:multiLevelType w:val="hybridMultilevel"/>
    <w:tmpl w:val="FA902234"/>
    <w:lvl w:ilvl="0" w:tplc="79621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A5441E4"/>
    <w:multiLevelType w:val="singleLevel"/>
    <w:tmpl w:val="0A5441E4"/>
    <w:lvl w:ilvl="0">
      <w:start w:val="1"/>
      <w:numFmt w:val="decimal"/>
      <w:suff w:val="nothing"/>
      <w:lvlText w:val="（%1）"/>
      <w:lvlJc w:val="left"/>
    </w:lvl>
  </w:abstractNum>
  <w:abstractNum w:abstractNumId="15" w15:restartNumberingAfterBreak="0">
    <w:nsid w:val="11BB758E"/>
    <w:multiLevelType w:val="multilevel"/>
    <w:tmpl w:val="11BB75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57DE263"/>
    <w:multiLevelType w:val="singleLevel"/>
    <w:tmpl w:val="157DE263"/>
    <w:lvl w:ilvl="0">
      <w:start w:val="1"/>
      <w:numFmt w:val="decimal"/>
      <w:lvlText w:val="7.%1."/>
      <w:lvlJc w:val="left"/>
      <w:pPr>
        <w:tabs>
          <w:tab w:val="left" w:pos="567"/>
        </w:tabs>
        <w:ind w:left="567" w:hanging="567"/>
      </w:pPr>
      <w:rPr>
        <w:rFonts w:hint="default"/>
      </w:rPr>
    </w:lvl>
  </w:abstractNum>
  <w:abstractNum w:abstractNumId="1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14A5F36"/>
    <w:multiLevelType w:val="multilevel"/>
    <w:tmpl w:val="314A5F3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1EA6EF0"/>
    <w:multiLevelType w:val="multilevel"/>
    <w:tmpl w:val="41EA6EF0"/>
    <w:lvl w:ilvl="0">
      <w:start w:val="1"/>
      <w:numFmt w:val="decimal"/>
      <w:lvlText w:val="%1."/>
      <w:lvlJc w:val="left"/>
      <w:pPr>
        <w:ind w:left="425" w:hanging="425"/>
      </w:pPr>
      <w:rPr>
        <w:b/>
        <w:bCs/>
      </w:rPr>
    </w:lvl>
    <w:lvl w:ilvl="1">
      <w:start w:val="1"/>
      <w:numFmt w:val="decimal"/>
      <w:lvlText w:val="%1.%2."/>
      <w:lvlJc w:val="left"/>
      <w:pPr>
        <w:ind w:left="993"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DE2F42"/>
    <w:multiLevelType w:val="singleLevel"/>
    <w:tmpl w:val="5DDE2F42"/>
    <w:lvl w:ilvl="0">
      <w:start w:val="1"/>
      <w:numFmt w:val="decimal"/>
      <w:suff w:val="nothing"/>
      <w:lvlText w:val="（%1）"/>
      <w:lvlJc w:val="left"/>
    </w:lvl>
  </w:abstractNum>
  <w:abstractNum w:abstractNumId="27" w15:restartNumberingAfterBreak="0">
    <w:nsid w:val="5E1436BD"/>
    <w:multiLevelType w:val="singleLevel"/>
    <w:tmpl w:val="5E1436BD"/>
    <w:lvl w:ilvl="0">
      <w:start w:val="2"/>
      <w:numFmt w:val="decimal"/>
      <w:suff w:val="nothing"/>
      <w:lvlText w:val="（%1）"/>
      <w:lvlJc w:val="left"/>
    </w:lvl>
  </w:abstractNum>
  <w:abstractNum w:abstractNumId="28" w15:restartNumberingAfterBreak="0">
    <w:nsid w:val="5E14407C"/>
    <w:multiLevelType w:val="singleLevel"/>
    <w:tmpl w:val="5E14407C"/>
    <w:lvl w:ilvl="0">
      <w:start w:val="2"/>
      <w:numFmt w:val="decimal"/>
      <w:suff w:val="nothing"/>
      <w:lvlText w:val="（%1）"/>
      <w:lvlJc w:val="left"/>
    </w:lvl>
  </w:abstractNum>
  <w:abstractNum w:abstractNumId="29" w15:restartNumberingAfterBreak="0">
    <w:nsid w:val="5E15292C"/>
    <w:multiLevelType w:val="singleLevel"/>
    <w:tmpl w:val="5E15292C"/>
    <w:lvl w:ilvl="0">
      <w:start w:val="1"/>
      <w:numFmt w:val="decimal"/>
      <w:suff w:val="nothing"/>
      <w:lvlText w:val="（%1）"/>
      <w:lvlJc w:val="left"/>
    </w:lvl>
  </w:abstractNum>
  <w:abstractNum w:abstractNumId="30" w15:restartNumberingAfterBreak="0">
    <w:nsid w:val="5E16EC0A"/>
    <w:multiLevelType w:val="singleLevel"/>
    <w:tmpl w:val="5E16EC0A"/>
    <w:lvl w:ilvl="0">
      <w:start w:val="3"/>
      <w:numFmt w:val="chineseCounting"/>
      <w:suff w:val="nothing"/>
      <w:lvlText w:val="（%1）"/>
      <w:lvlJc w:val="left"/>
    </w:lvl>
  </w:abstractNum>
  <w:abstractNum w:abstractNumId="31" w15:restartNumberingAfterBreak="0">
    <w:nsid w:val="5EC3A75D"/>
    <w:multiLevelType w:val="singleLevel"/>
    <w:tmpl w:val="5EC3A75D"/>
    <w:lvl w:ilvl="0">
      <w:start w:val="3"/>
      <w:numFmt w:val="decimal"/>
      <w:suff w:val="nothing"/>
      <w:lvlText w:val="%1."/>
      <w:lvlJc w:val="left"/>
    </w:lvl>
  </w:abstractNum>
  <w:abstractNum w:abstractNumId="32" w15:restartNumberingAfterBreak="0">
    <w:nsid w:val="5EC3B270"/>
    <w:multiLevelType w:val="singleLevel"/>
    <w:tmpl w:val="5EC3B270"/>
    <w:lvl w:ilvl="0">
      <w:start w:val="1"/>
      <w:numFmt w:val="decimal"/>
      <w:suff w:val="nothing"/>
      <w:lvlText w:val="%1."/>
      <w:lvlJc w:val="left"/>
    </w:lvl>
  </w:abstractNum>
  <w:abstractNum w:abstractNumId="33" w15:restartNumberingAfterBreak="0">
    <w:nsid w:val="5EC3B2A5"/>
    <w:multiLevelType w:val="singleLevel"/>
    <w:tmpl w:val="5EC3B2A5"/>
    <w:lvl w:ilvl="0">
      <w:start w:val="1"/>
      <w:numFmt w:val="decimal"/>
      <w:suff w:val="nothing"/>
      <w:lvlText w:val="%1."/>
      <w:lvlJc w:val="left"/>
    </w:lvl>
  </w:abstractNum>
  <w:abstractNum w:abstractNumId="34"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D46FC2"/>
    <w:multiLevelType w:val="hybridMultilevel"/>
    <w:tmpl w:val="276835A0"/>
    <w:lvl w:ilvl="0" w:tplc="774C04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18"/>
  </w:num>
  <w:num w:numId="4">
    <w:abstractNumId w:val="16"/>
  </w:num>
  <w:num w:numId="5">
    <w:abstractNumId w:val="36"/>
  </w:num>
  <w:num w:numId="6">
    <w:abstractNumId w:val="21"/>
  </w:num>
  <w:num w:numId="7">
    <w:abstractNumId w:val="24"/>
  </w:num>
  <w:num w:numId="8">
    <w:abstractNumId w:val="19"/>
  </w:num>
  <w:num w:numId="9">
    <w:abstractNumId w:val="13"/>
  </w:num>
  <w:num w:numId="10">
    <w:abstractNumId w:val="8"/>
  </w:num>
  <w:num w:numId="11">
    <w:abstractNumId w:val="14"/>
  </w:num>
  <w:num w:numId="12">
    <w:abstractNumId w:val="11"/>
  </w:num>
  <w:num w:numId="13">
    <w:abstractNumId w:val="4"/>
  </w:num>
  <w:num w:numId="14">
    <w:abstractNumId w:val="7"/>
  </w:num>
  <w:num w:numId="15">
    <w:abstractNumId w:val="1"/>
  </w:num>
  <w:num w:numId="16">
    <w:abstractNumId w:val="2"/>
  </w:num>
  <w:num w:numId="17">
    <w:abstractNumId w:val="20"/>
  </w:num>
  <w:num w:numId="18">
    <w:abstractNumId w:val="35"/>
  </w:num>
  <w:num w:numId="19">
    <w:abstractNumId w:val="3"/>
  </w:num>
  <w:num w:numId="20">
    <w:abstractNumId w:val="25"/>
  </w:num>
  <w:num w:numId="21">
    <w:abstractNumId w:val="34"/>
  </w:num>
  <w:num w:numId="22">
    <w:abstractNumId w:val="26"/>
  </w:num>
  <w:num w:numId="23">
    <w:abstractNumId w:val="27"/>
  </w:num>
  <w:num w:numId="24">
    <w:abstractNumId w:val="29"/>
  </w:num>
  <w:num w:numId="25">
    <w:abstractNumId w:val="28"/>
  </w:num>
  <w:num w:numId="26">
    <w:abstractNumId w:val="30"/>
  </w:num>
  <w:num w:numId="27">
    <w:abstractNumId w:val="33"/>
  </w:num>
  <w:num w:numId="28">
    <w:abstractNumId w:val="31"/>
  </w:num>
  <w:num w:numId="29">
    <w:abstractNumId w:val="3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5"/>
  </w:num>
  <w:num w:numId="34">
    <w:abstractNumId w:val="5"/>
  </w:num>
  <w:num w:numId="35">
    <w:abstractNumId w:val="23"/>
  </w:num>
  <w:num w:numId="36">
    <w:abstractNumId w:val="0"/>
  </w:num>
  <w:num w:numId="37">
    <w:abstractNumId w:val="1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D46"/>
    <w:rsid w:val="00002FA0"/>
    <w:rsid w:val="000037C0"/>
    <w:rsid w:val="000038F5"/>
    <w:rsid w:val="00003F41"/>
    <w:rsid w:val="000064A4"/>
    <w:rsid w:val="000071BF"/>
    <w:rsid w:val="000074E5"/>
    <w:rsid w:val="00012241"/>
    <w:rsid w:val="00015546"/>
    <w:rsid w:val="00015AF7"/>
    <w:rsid w:val="00015E81"/>
    <w:rsid w:val="00017559"/>
    <w:rsid w:val="00020FE6"/>
    <w:rsid w:val="000248A1"/>
    <w:rsid w:val="00025068"/>
    <w:rsid w:val="000264C4"/>
    <w:rsid w:val="00027244"/>
    <w:rsid w:val="000276E0"/>
    <w:rsid w:val="00030B9B"/>
    <w:rsid w:val="00030D41"/>
    <w:rsid w:val="0003110B"/>
    <w:rsid w:val="00032B19"/>
    <w:rsid w:val="00033F36"/>
    <w:rsid w:val="000342A7"/>
    <w:rsid w:val="00034CA1"/>
    <w:rsid w:val="000354D9"/>
    <w:rsid w:val="0003589D"/>
    <w:rsid w:val="00036316"/>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5DC6"/>
    <w:rsid w:val="000673E7"/>
    <w:rsid w:val="0007132F"/>
    <w:rsid w:val="0007294E"/>
    <w:rsid w:val="00074795"/>
    <w:rsid w:val="00075998"/>
    <w:rsid w:val="00075E82"/>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16AE"/>
    <w:rsid w:val="000A22D1"/>
    <w:rsid w:val="000A2391"/>
    <w:rsid w:val="000A2A96"/>
    <w:rsid w:val="000A3AD5"/>
    <w:rsid w:val="000A3EFF"/>
    <w:rsid w:val="000A6EEA"/>
    <w:rsid w:val="000A7222"/>
    <w:rsid w:val="000B1DCA"/>
    <w:rsid w:val="000B45C6"/>
    <w:rsid w:val="000B4A25"/>
    <w:rsid w:val="000B4F5F"/>
    <w:rsid w:val="000B6511"/>
    <w:rsid w:val="000B719D"/>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1F3C"/>
    <w:rsid w:val="000F2B56"/>
    <w:rsid w:val="000F5594"/>
    <w:rsid w:val="000F693F"/>
    <w:rsid w:val="000F6E11"/>
    <w:rsid w:val="001001A7"/>
    <w:rsid w:val="00100C1B"/>
    <w:rsid w:val="001028E7"/>
    <w:rsid w:val="00102F7B"/>
    <w:rsid w:val="00103732"/>
    <w:rsid w:val="0010431D"/>
    <w:rsid w:val="00105321"/>
    <w:rsid w:val="00105DF9"/>
    <w:rsid w:val="0010623F"/>
    <w:rsid w:val="001076BF"/>
    <w:rsid w:val="00107BC5"/>
    <w:rsid w:val="00111CD0"/>
    <w:rsid w:val="00111F24"/>
    <w:rsid w:val="00113944"/>
    <w:rsid w:val="00114949"/>
    <w:rsid w:val="00114AB7"/>
    <w:rsid w:val="00114B80"/>
    <w:rsid w:val="001159BE"/>
    <w:rsid w:val="00121252"/>
    <w:rsid w:val="00121E5C"/>
    <w:rsid w:val="00124FD3"/>
    <w:rsid w:val="00130599"/>
    <w:rsid w:val="001307C5"/>
    <w:rsid w:val="00130F10"/>
    <w:rsid w:val="00131726"/>
    <w:rsid w:val="00131A90"/>
    <w:rsid w:val="00132101"/>
    <w:rsid w:val="00132D2B"/>
    <w:rsid w:val="001346FE"/>
    <w:rsid w:val="00142E83"/>
    <w:rsid w:val="00144CC3"/>
    <w:rsid w:val="001460BD"/>
    <w:rsid w:val="00146A0B"/>
    <w:rsid w:val="00150FB1"/>
    <w:rsid w:val="00151145"/>
    <w:rsid w:val="00152234"/>
    <w:rsid w:val="001528BA"/>
    <w:rsid w:val="00154F4A"/>
    <w:rsid w:val="00155E25"/>
    <w:rsid w:val="00156591"/>
    <w:rsid w:val="00157DC9"/>
    <w:rsid w:val="00160CCD"/>
    <w:rsid w:val="00162490"/>
    <w:rsid w:val="00165062"/>
    <w:rsid w:val="0017106E"/>
    <w:rsid w:val="00176C95"/>
    <w:rsid w:val="00177342"/>
    <w:rsid w:val="001805BA"/>
    <w:rsid w:val="001825C2"/>
    <w:rsid w:val="0018291B"/>
    <w:rsid w:val="00183CD6"/>
    <w:rsid w:val="00184075"/>
    <w:rsid w:val="001854CB"/>
    <w:rsid w:val="00186B12"/>
    <w:rsid w:val="001924DA"/>
    <w:rsid w:val="00194E23"/>
    <w:rsid w:val="00195462"/>
    <w:rsid w:val="00195A85"/>
    <w:rsid w:val="001969D8"/>
    <w:rsid w:val="00196C39"/>
    <w:rsid w:val="001A1B42"/>
    <w:rsid w:val="001A4C53"/>
    <w:rsid w:val="001A63A1"/>
    <w:rsid w:val="001B0CB5"/>
    <w:rsid w:val="001B0CD8"/>
    <w:rsid w:val="001B18D2"/>
    <w:rsid w:val="001B2553"/>
    <w:rsid w:val="001B3C27"/>
    <w:rsid w:val="001B7C8E"/>
    <w:rsid w:val="001C09A2"/>
    <w:rsid w:val="001C526E"/>
    <w:rsid w:val="001C5399"/>
    <w:rsid w:val="001C611C"/>
    <w:rsid w:val="001C6180"/>
    <w:rsid w:val="001C65BA"/>
    <w:rsid w:val="001C7BC1"/>
    <w:rsid w:val="001C7BE9"/>
    <w:rsid w:val="001D05D5"/>
    <w:rsid w:val="001D0C57"/>
    <w:rsid w:val="001D0FE9"/>
    <w:rsid w:val="001D1390"/>
    <w:rsid w:val="001D1393"/>
    <w:rsid w:val="001D29B6"/>
    <w:rsid w:val="001D3E1D"/>
    <w:rsid w:val="001D41BF"/>
    <w:rsid w:val="001D51EE"/>
    <w:rsid w:val="001D7718"/>
    <w:rsid w:val="001D7C12"/>
    <w:rsid w:val="001E0D72"/>
    <w:rsid w:val="001E1628"/>
    <w:rsid w:val="001E2530"/>
    <w:rsid w:val="001E265C"/>
    <w:rsid w:val="001E36B2"/>
    <w:rsid w:val="001E38EA"/>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2FDF"/>
    <w:rsid w:val="0020319B"/>
    <w:rsid w:val="00203823"/>
    <w:rsid w:val="00205289"/>
    <w:rsid w:val="00206A88"/>
    <w:rsid w:val="00207A4F"/>
    <w:rsid w:val="00207C6B"/>
    <w:rsid w:val="00211AA1"/>
    <w:rsid w:val="002154FD"/>
    <w:rsid w:val="00217302"/>
    <w:rsid w:val="00220E9D"/>
    <w:rsid w:val="002226D1"/>
    <w:rsid w:val="00222A52"/>
    <w:rsid w:val="00222F46"/>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66E55"/>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236F"/>
    <w:rsid w:val="002A4653"/>
    <w:rsid w:val="002A5331"/>
    <w:rsid w:val="002A5D2A"/>
    <w:rsid w:val="002A5DDF"/>
    <w:rsid w:val="002B2F44"/>
    <w:rsid w:val="002B3B8B"/>
    <w:rsid w:val="002B4915"/>
    <w:rsid w:val="002B5297"/>
    <w:rsid w:val="002B5EBD"/>
    <w:rsid w:val="002B62FC"/>
    <w:rsid w:val="002B6DF4"/>
    <w:rsid w:val="002C0CD4"/>
    <w:rsid w:val="002C14B7"/>
    <w:rsid w:val="002C21B1"/>
    <w:rsid w:val="002C2E06"/>
    <w:rsid w:val="002C6056"/>
    <w:rsid w:val="002C6095"/>
    <w:rsid w:val="002C60A0"/>
    <w:rsid w:val="002C6A45"/>
    <w:rsid w:val="002C7E6C"/>
    <w:rsid w:val="002D000D"/>
    <w:rsid w:val="002D161B"/>
    <w:rsid w:val="002D4823"/>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60A2"/>
    <w:rsid w:val="003365BB"/>
    <w:rsid w:val="00337665"/>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505"/>
    <w:rsid w:val="00366C87"/>
    <w:rsid w:val="00367269"/>
    <w:rsid w:val="003737A7"/>
    <w:rsid w:val="00373E92"/>
    <w:rsid w:val="00374259"/>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B788B"/>
    <w:rsid w:val="003C1620"/>
    <w:rsid w:val="003C269F"/>
    <w:rsid w:val="003C30F0"/>
    <w:rsid w:val="003C4A07"/>
    <w:rsid w:val="003C4D20"/>
    <w:rsid w:val="003C51F5"/>
    <w:rsid w:val="003C5219"/>
    <w:rsid w:val="003C5F1E"/>
    <w:rsid w:val="003C61B0"/>
    <w:rsid w:val="003C7114"/>
    <w:rsid w:val="003D0C8B"/>
    <w:rsid w:val="003D1C20"/>
    <w:rsid w:val="003D269A"/>
    <w:rsid w:val="003D3DE8"/>
    <w:rsid w:val="003D5ECD"/>
    <w:rsid w:val="003D63E1"/>
    <w:rsid w:val="003D684A"/>
    <w:rsid w:val="003D6BEA"/>
    <w:rsid w:val="003E01A8"/>
    <w:rsid w:val="003E05A2"/>
    <w:rsid w:val="003E0F82"/>
    <w:rsid w:val="003E4BB4"/>
    <w:rsid w:val="003E6D96"/>
    <w:rsid w:val="003E7A33"/>
    <w:rsid w:val="003E7F1D"/>
    <w:rsid w:val="003F08A6"/>
    <w:rsid w:val="003F1338"/>
    <w:rsid w:val="003F25A0"/>
    <w:rsid w:val="003F3540"/>
    <w:rsid w:val="003F47ED"/>
    <w:rsid w:val="003F4AAB"/>
    <w:rsid w:val="003F4B19"/>
    <w:rsid w:val="003F5D54"/>
    <w:rsid w:val="00400BB4"/>
    <w:rsid w:val="0040231D"/>
    <w:rsid w:val="004029B1"/>
    <w:rsid w:val="00407855"/>
    <w:rsid w:val="00411B53"/>
    <w:rsid w:val="00412C1B"/>
    <w:rsid w:val="00413903"/>
    <w:rsid w:val="00413B01"/>
    <w:rsid w:val="004141D3"/>
    <w:rsid w:val="00416F3D"/>
    <w:rsid w:val="0041756C"/>
    <w:rsid w:val="004204D0"/>
    <w:rsid w:val="00420E52"/>
    <w:rsid w:val="00422E95"/>
    <w:rsid w:val="004231D1"/>
    <w:rsid w:val="004240AD"/>
    <w:rsid w:val="00425884"/>
    <w:rsid w:val="00425CC6"/>
    <w:rsid w:val="00425F43"/>
    <w:rsid w:val="00426388"/>
    <w:rsid w:val="00427666"/>
    <w:rsid w:val="0043249F"/>
    <w:rsid w:val="0043259E"/>
    <w:rsid w:val="00432841"/>
    <w:rsid w:val="0043443D"/>
    <w:rsid w:val="00434FA9"/>
    <w:rsid w:val="00435566"/>
    <w:rsid w:val="004364E3"/>
    <w:rsid w:val="00436599"/>
    <w:rsid w:val="00436AC3"/>
    <w:rsid w:val="00436E36"/>
    <w:rsid w:val="00437890"/>
    <w:rsid w:val="004415AD"/>
    <w:rsid w:val="004438A6"/>
    <w:rsid w:val="004450BC"/>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38F"/>
    <w:rsid w:val="004949C5"/>
    <w:rsid w:val="004959BE"/>
    <w:rsid w:val="00495F67"/>
    <w:rsid w:val="00497917"/>
    <w:rsid w:val="004A12AC"/>
    <w:rsid w:val="004A2602"/>
    <w:rsid w:val="004A42C2"/>
    <w:rsid w:val="004A567E"/>
    <w:rsid w:val="004A75E2"/>
    <w:rsid w:val="004A7C67"/>
    <w:rsid w:val="004B1FF4"/>
    <w:rsid w:val="004B29E9"/>
    <w:rsid w:val="004B386A"/>
    <w:rsid w:val="004B4430"/>
    <w:rsid w:val="004B4D27"/>
    <w:rsid w:val="004B5194"/>
    <w:rsid w:val="004B637A"/>
    <w:rsid w:val="004B6984"/>
    <w:rsid w:val="004B746A"/>
    <w:rsid w:val="004C0594"/>
    <w:rsid w:val="004C0B03"/>
    <w:rsid w:val="004C10E0"/>
    <w:rsid w:val="004C393B"/>
    <w:rsid w:val="004C3A2E"/>
    <w:rsid w:val="004C3CC9"/>
    <w:rsid w:val="004C549E"/>
    <w:rsid w:val="004C5923"/>
    <w:rsid w:val="004D0FE2"/>
    <w:rsid w:val="004D28D6"/>
    <w:rsid w:val="004D3787"/>
    <w:rsid w:val="004D46F1"/>
    <w:rsid w:val="004D6D1F"/>
    <w:rsid w:val="004D7C2E"/>
    <w:rsid w:val="004E0E33"/>
    <w:rsid w:val="004E205D"/>
    <w:rsid w:val="004E2197"/>
    <w:rsid w:val="004E2E26"/>
    <w:rsid w:val="004E4E8C"/>
    <w:rsid w:val="004E55A7"/>
    <w:rsid w:val="004E64AF"/>
    <w:rsid w:val="004E7B63"/>
    <w:rsid w:val="004F00DD"/>
    <w:rsid w:val="004F0C0E"/>
    <w:rsid w:val="004F1A74"/>
    <w:rsid w:val="004F234A"/>
    <w:rsid w:val="004F2665"/>
    <w:rsid w:val="00500871"/>
    <w:rsid w:val="005012A2"/>
    <w:rsid w:val="00501646"/>
    <w:rsid w:val="00504E3D"/>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5D3"/>
    <w:rsid w:val="00586C04"/>
    <w:rsid w:val="0059112E"/>
    <w:rsid w:val="00591B47"/>
    <w:rsid w:val="00591E3F"/>
    <w:rsid w:val="00595069"/>
    <w:rsid w:val="0059634C"/>
    <w:rsid w:val="00596D09"/>
    <w:rsid w:val="005A2184"/>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228C"/>
    <w:rsid w:val="005D388F"/>
    <w:rsid w:val="005D446C"/>
    <w:rsid w:val="005D59F5"/>
    <w:rsid w:val="005E0F00"/>
    <w:rsid w:val="005E1509"/>
    <w:rsid w:val="005E1622"/>
    <w:rsid w:val="005E170C"/>
    <w:rsid w:val="005E30F2"/>
    <w:rsid w:val="005E3490"/>
    <w:rsid w:val="005E41CC"/>
    <w:rsid w:val="005E5286"/>
    <w:rsid w:val="005E5DB3"/>
    <w:rsid w:val="005F2B1E"/>
    <w:rsid w:val="005F32BA"/>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7CB"/>
    <w:rsid w:val="00613959"/>
    <w:rsid w:val="00615E99"/>
    <w:rsid w:val="00617F0D"/>
    <w:rsid w:val="0062084E"/>
    <w:rsid w:val="00622CDC"/>
    <w:rsid w:val="006252F7"/>
    <w:rsid w:val="00627803"/>
    <w:rsid w:val="00627FA3"/>
    <w:rsid w:val="00630FF5"/>
    <w:rsid w:val="00634BC6"/>
    <w:rsid w:val="00634CFF"/>
    <w:rsid w:val="00634F76"/>
    <w:rsid w:val="00635CCC"/>
    <w:rsid w:val="00636644"/>
    <w:rsid w:val="00636679"/>
    <w:rsid w:val="00637507"/>
    <w:rsid w:val="00642692"/>
    <w:rsid w:val="00644DF0"/>
    <w:rsid w:val="006450B9"/>
    <w:rsid w:val="0065000C"/>
    <w:rsid w:val="00650A98"/>
    <w:rsid w:val="0065113A"/>
    <w:rsid w:val="00652EEC"/>
    <w:rsid w:val="006530F6"/>
    <w:rsid w:val="00653618"/>
    <w:rsid w:val="00654561"/>
    <w:rsid w:val="00656322"/>
    <w:rsid w:val="0066013E"/>
    <w:rsid w:val="0066098F"/>
    <w:rsid w:val="00663140"/>
    <w:rsid w:val="00665233"/>
    <w:rsid w:val="00665951"/>
    <w:rsid w:val="00666E53"/>
    <w:rsid w:val="00672A6E"/>
    <w:rsid w:val="00677278"/>
    <w:rsid w:val="006806B9"/>
    <w:rsid w:val="00682A81"/>
    <w:rsid w:val="00690B18"/>
    <w:rsid w:val="006923D3"/>
    <w:rsid w:val="006938FE"/>
    <w:rsid w:val="0069519E"/>
    <w:rsid w:val="00695D99"/>
    <w:rsid w:val="006965FD"/>
    <w:rsid w:val="006975CE"/>
    <w:rsid w:val="006A2CC5"/>
    <w:rsid w:val="006A376A"/>
    <w:rsid w:val="006A3F59"/>
    <w:rsid w:val="006A4D07"/>
    <w:rsid w:val="006A6293"/>
    <w:rsid w:val="006A6F05"/>
    <w:rsid w:val="006A75FE"/>
    <w:rsid w:val="006B0840"/>
    <w:rsid w:val="006B0C3E"/>
    <w:rsid w:val="006B3795"/>
    <w:rsid w:val="006B450B"/>
    <w:rsid w:val="006B5C4A"/>
    <w:rsid w:val="006B6A7E"/>
    <w:rsid w:val="006C112A"/>
    <w:rsid w:val="006C20BD"/>
    <w:rsid w:val="006C22E6"/>
    <w:rsid w:val="006C25AE"/>
    <w:rsid w:val="006C3535"/>
    <w:rsid w:val="006C3E23"/>
    <w:rsid w:val="006C41A4"/>
    <w:rsid w:val="006C5175"/>
    <w:rsid w:val="006C6A56"/>
    <w:rsid w:val="006C6B50"/>
    <w:rsid w:val="006D01ED"/>
    <w:rsid w:val="006D11F1"/>
    <w:rsid w:val="006D18F0"/>
    <w:rsid w:val="006D1AE8"/>
    <w:rsid w:val="006D1CCE"/>
    <w:rsid w:val="006D7187"/>
    <w:rsid w:val="006E007D"/>
    <w:rsid w:val="006E0708"/>
    <w:rsid w:val="006E434A"/>
    <w:rsid w:val="006E576B"/>
    <w:rsid w:val="006F02CA"/>
    <w:rsid w:val="006F0BE2"/>
    <w:rsid w:val="006F2B9B"/>
    <w:rsid w:val="006F36AA"/>
    <w:rsid w:val="006F3718"/>
    <w:rsid w:val="006F40BD"/>
    <w:rsid w:val="00700852"/>
    <w:rsid w:val="00700C1D"/>
    <w:rsid w:val="007025D7"/>
    <w:rsid w:val="00702A11"/>
    <w:rsid w:val="00703526"/>
    <w:rsid w:val="007036B2"/>
    <w:rsid w:val="007067D7"/>
    <w:rsid w:val="007068AC"/>
    <w:rsid w:val="00706A46"/>
    <w:rsid w:val="00707740"/>
    <w:rsid w:val="0071029C"/>
    <w:rsid w:val="00710866"/>
    <w:rsid w:val="00710A4E"/>
    <w:rsid w:val="007120E2"/>
    <w:rsid w:val="00713DBE"/>
    <w:rsid w:val="00713F90"/>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571B4"/>
    <w:rsid w:val="00760EF9"/>
    <w:rsid w:val="007617CC"/>
    <w:rsid w:val="00762080"/>
    <w:rsid w:val="00763D9C"/>
    <w:rsid w:val="00764C1C"/>
    <w:rsid w:val="007650F6"/>
    <w:rsid w:val="0077052B"/>
    <w:rsid w:val="00770FD8"/>
    <w:rsid w:val="00773985"/>
    <w:rsid w:val="007740E9"/>
    <w:rsid w:val="00776419"/>
    <w:rsid w:val="007764AD"/>
    <w:rsid w:val="00776692"/>
    <w:rsid w:val="00776CF7"/>
    <w:rsid w:val="007773C9"/>
    <w:rsid w:val="00777833"/>
    <w:rsid w:val="007816B0"/>
    <w:rsid w:val="00782D1E"/>
    <w:rsid w:val="00784D55"/>
    <w:rsid w:val="007857FC"/>
    <w:rsid w:val="00785AF2"/>
    <w:rsid w:val="00785B7A"/>
    <w:rsid w:val="00787E9C"/>
    <w:rsid w:val="00790AD6"/>
    <w:rsid w:val="007910C0"/>
    <w:rsid w:val="007922D7"/>
    <w:rsid w:val="00794B75"/>
    <w:rsid w:val="00795CBD"/>
    <w:rsid w:val="00797C2C"/>
    <w:rsid w:val="00797E2D"/>
    <w:rsid w:val="007A1334"/>
    <w:rsid w:val="007A18F7"/>
    <w:rsid w:val="007A1918"/>
    <w:rsid w:val="007A2AC5"/>
    <w:rsid w:val="007A5361"/>
    <w:rsid w:val="007A5C83"/>
    <w:rsid w:val="007A5E2E"/>
    <w:rsid w:val="007A604D"/>
    <w:rsid w:val="007A64E3"/>
    <w:rsid w:val="007B08AB"/>
    <w:rsid w:val="007B13D2"/>
    <w:rsid w:val="007B277E"/>
    <w:rsid w:val="007B5975"/>
    <w:rsid w:val="007B6E62"/>
    <w:rsid w:val="007B6F37"/>
    <w:rsid w:val="007C0345"/>
    <w:rsid w:val="007C0ECB"/>
    <w:rsid w:val="007C1778"/>
    <w:rsid w:val="007C3EA3"/>
    <w:rsid w:val="007C4949"/>
    <w:rsid w:val="007C6CBF"/>
    <w:rsid w:val="007C707B"/>
    <w:rsid w:val="007C7C2E"/>
    <w:rsid w:val="007D0056"/>
    <w:rsid w:val="007D04A0"/>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2D8B"/>
    <w:rsid w:val="00813F80"/>
    <w:rsid w:val="00814372"/>
    <w:rsid w:val="00815A99"/>
    <w:rsid w:val="008173A4"/>
    <w:rsid w:val="00820097"/>
    <w:rsid w:val="00820B8B"/>
    <w:rsid w:val="00822592"/>
    <w:rsid w:val="00822C75"/>
    <w:rsid w:val="00825D64"/>
    <w:rsid w:val="00825D94"/>
    <w:rsid w:val="008272DC"/>
    <w:rsid w:val="008278F0"/>
    <w:rsid w:val="00827C3D"/>
    <w:rsid w:val="00830B82"/>
    <w:rsid w:val="00831106"/>
    <w:rsid w:val="008328CA"/>
    <w:rsid w:val="00833A4C"/>
    <w:rsid w:val="00835B4D"/>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A9D"/>
    <w:rsid w:val="00854E2C"/>
    <w:rsid w:val="00854F0D"/>
    <w:rsid w:val="00855C40"/>
    <w:rsid w:val="00856CDF"/>
    <w:rsid w:val="008609C0"/>
    <w:rsid w:val="00863E1E"/>
    <w:rsid w:val="00866AEE"/>
    <w:rsid w:val="008700F1"/>
    <w:rsid w:val="008706EB"/>
    <w:rsid w:val="008742A3"/>
    <w:rsid w:val="008743C5"/>
    <w:rsid w:val="008744C1"/>
    <w:rsid w:val="008761CA"/>
    <w:rsid w:val="00877639"/>
    <w:rsid w:val="00880E0D"/>
    <w:rsid w:val="00880E35"/>
    <w:rsid w:val="00880EA1"/>
    <w:rsid w:val="0088236B"/>
    <w:rsid w:val="008846D7"/>
    <w:rsid w:val="00885980"/>
    <w:rsid w:val="00885E2B"/>
    <w:rsid w:val="00887B49"/>
    <w:rsid w:val="0089007D"/>
    <w:rsid w:val="008922D5"/>
    <w:rsid w:val="0089268D"/>
    <w:rsid w:val="00892722"/>
    <w:rsid w:val="00893DD0"/>
    <w:rsid w:val="0089662F"/>
    <w:rsid w:val="008966BF"/>
    <w:rsid w:val="00896E3C"/>
    <w:rsid w:val="0089734A"/>
    <w:rsid w:val="008975D2"/>
    <w:rsid w:val="00897A28"/>
    <w:rsid w:val="008A02A8"/>
    <w:rsid w:val="008A0561"/>
    <w:rsid w:val="008A119E"/>
    <w:rsid w:val="008A2816"/>
    <w:rsid w:val="008A4149"/>
    <w:rsid w:val="008A465C"/>
    <w:rsid w:val="008A481A"/>
    <w:rsid w:val="008A4E56"/>
    <w:rsid w:val="008A679A"/>
    <w:rsid w:val="008B0C3E"/>
    <w:rsid w:val="008B141B"/>
    <w:rsid w:val="008B1BD1"/>
    <w:rsid w:val="008B2B41"/>
    <w:rsid w:val="008C00A7"/>
    <w:rsid w:val="008C0BFE"/>
    <w:rsid w:val="008D02DD"/>
    <w:rsid w:val="008D0CAB"/>
    <w:rsid w:val="008D18E8"/>
    <w:rsid w:val="008D2094"/>
    <w:rsid w:val="008D2407"/>
    <w:rsid w:val="008D2DC7"/>
    <w:rsid w:val="008D4476"/>
    <w:rsid w:val="008D5A04"/>
    <w:rsid w:val="008E08A2"/>
    <w:rsid w:val="008E1785"/>
    <w:rsid w:val="008E2427"/>
    <w:rsid w:val="008E300F"/>
    <w:rsid w:val="008E5568"/>
    <w:rsid w:val="008E776F"/>
    <w:rsid w:val="008F044E"/>
    <w:rsid w:val="008F1F46"/>
    <w:rsid w:val="008F2D28"/>
    <w:rsid w:val="008F31AB"/>
    <w:rsid w:val="008F45B3"/>
    <w:rsid w:val="008F48D2"/>
    <w:rsid w:val="008F5941"/>
    <w:rsid w:val="008F60D4"/>
    <w:rsid w:val="008F73FB"/>
    <w:rsid w:val="0090149B"/>
    <w:rsid w:val="00902C82"/>
    <w:rsid w:val="00904D9C"/>
    <w:rsid w:val="00905B72"/>
    <w:rsid w:val="0090678A"/>
    <w:rsid w:val="00906C41"/>
    <w:rsid w:val="00910D4A"/>
    <w:rsid w:val="00912867"/>
    <w:rsid w:val="00913CF0"/>
    <w:rsid w:val="009140A8"/>
    <w:rsid w:val="00914833"/>
    <w:rsid w:val="00914969"/>
    <w:rsid w:val="00921C48"/>
    <w:rsid w:val="00921C56"/>
    <w:rsid w:val="00923218"/>
    <w:rsid w:val="00923266"/>
    <w:rsid w:val="009236CC"/>
    <w:rsid w:val="009273F7"/>
    <w:rsid w:val="009303D5"/>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3B07"/>
    <w:rsid w:val="0095519D"/>
    <w:rsid w:val="00955C88"/>
    <w:rsid w:val="00956011"/>
    <w:rsid w:val="0095643E"/>
    <w:rsid w:val="00957654"/>
    <w:rsid w:val="00957EF3"/>
    <w:rsid w:val="00960FFE"/>
    <w:rsid w:val="00962291"/>
    <w:rsid w:val="00963A1F"/>
    <w:rsid w:val="00963CE4"/>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1103"/>
    <w:rsid w:val="009815E8"/>
    <w:rsid w:val="009822B4"/>
    <w:rsid w:val="00982623"/>
    <w:rsid w:val="0098476F"/>
    <w:rsid w:val="00984EDC"/>
    <w:rsid w:val="009850F4"/>
    <w:rsid w:val="009903D1"/>
    <w:rsid w:val="009914C6"/>
    <w:rsid w:val="00996ADE"/>
    <w:rsid w:val="00997C61"/>
    <w:rsid w:val="009A03D1"/>
    <w:rsid w:val="009A0862"/>
    <w:rsid w:val="009A34C1"/>
    <w:rsid w:val="009A457F"/>
    <w:rsid w:val="009A60CA"/>
    <w:rsid w:val="009B43BA"/>
    <w:rsid w:val="009B7D9F"/>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3DD3"/>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6814"/>
    <w:rsid w:val="00A30982"/>
    <w:rsid w:val="00A311BF"/>
    <w:rsid w:val="00A318F1"/>
    <w:rsid w:val="00A325F8"/>
    <w:rsid w:val="00A3292A"/>
    <w:rsid w:val="00A32B73"/>
    <w:rsid w:val="00A37472"/>
    <w:rsid w:val="00A40FEB"/>
    <w:rsid w:val="00A4105E"/>
    <w:rsid w:val="00A43C56"/>
    <w:rsid w:val="00A44261"/>
    <w:rsid w:val="00A442A9"/>
    <w:rsid w:val="00A442F8"/>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C8C"/>
    <w:rsid w:val="00A662CC"/>
    <w:rsid w:val="00A67CCA"/>
    <w:rsid w:val="00A70939"/>
    <w:rsid w:val="00A71791"/>
    <w:rsid w:val="00A7208B"/>
    <w:rsid w:val="00A726DF"/>
    <w:rsid w:val="00A72D61"/>
    <w:rsid w:val="00A738A4"/>
    <w:rsid w:val="00A74676"/>
    <w:rsid w:val="00A7641F"/>
    <w:rsid w:val="00A770EB"/>
    <w:rsid w:val="00A82BEF"/>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0A08"/>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257"/>
    <w:rsid w:val="00AB74FC"/>
    <w:rsid w:val="00AB77C7"/>
    <w:rsid w:val="00AC09FE"/>
    <w:rsid w:val="00AC221C"/>
    <w:rsid w:val="00AC2F46"/>
    <w:rsid w:val="00AC382B"/>
    <w:rsid w:val="00AC4817"/>
    <w:rsid w:val="00AC6F05"/>
    <w:rsid w:val="00AC7AC1"/>
    <w:rsid w:val="00AC7DA1"/>
    <w:rsid w:val="00AD0F00"/>
    <w:rsid w:val="00AD213F"/>
    <w:rsid w:val="00AD59AC"/>
    <w:rsid w:val="00AD5BF0"/>
    <w:rsid w:val="00AD6B18"/>
    <w:rsid w:val="00AD710B"/>
    <w:rsid w:val="00AE077E"/>
    <w:rsid w:val="00AE0A68"/>
    <w:rsid w:val="00AE205C"/>
    <w:rsid w:val="00AE39F1"/>
    <w:rsid w:val="00AE61EB"/>
    <w:rsid w:val="00AF0999"/>
    <w:rsid w:val="00AF1B06"/>
    <w:rsid w:val="00AF2597"/>
    <w:rsid w:val="00AF4060"/>
    <w:rsid w:val="00AF4D70"/>
    <w:rsid w:val="00AF4EFA"/>
    <w:rsid w:val="00AF5426"/>
    <w:rsid w:val="00B01571"/>
    <w:rsid w:val="00B01923"/>
    <w:rsid w:val="00B01B21"/>
    <w:rsid w:val="00B01E66"/>
    <w:rsid w:val="00B02783"/>
    <w:rsid w:val="00B029AC"/>
    <w:rsid w:val="00B03441"/>
    <w:rsid w:val="00B04F25"/>
    <w:rsid w:val="00B05FA3"/>
    <w:rsid w:val="00B06094"/>
    <w:rsid w:val="00B07B87"/>
    <w:rsid w:val="00B11E5D"/>
    <w:rsid w:val="00B143AA"/>
    <w:rsid w:val="00B14552"/>
    <w:rsid w:val="00B158F4"/>
    <w:rsid w:val="00B15E02"/>
    <w:rsid w:val="00B16D43"/>
    <w:rsid w:val="00B1736C"/>
    <w:rsid w:val="00B17951"/>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1B8F"/>
    <w:rsid w:val="00B72F5E"/>
    <w:rsid w:val="00B738F9"/>
    <w:rsid w:val="00B73F14"/>
    <w:rsid w:val="00B75FC5"/>
    <w:rsid w:val="00B772C8"/>
    <w:rsid w:val="00B80AC6"/>
    <w:rsid w:val="00B80D52"/>
    <w:rsid w:val="00B81272"/>
    <w:rsid w:val="00B826AC"/>
    <w:rsid w:val="00B84460"/>
    <w:rsid w:val="00B85394"/>
    <w:rsid w:val="00B87353"/>
    <w:rsid w:val="00B9109F"/>
    <w:rsid w:val="00B91696"/>
    <w:rsid w:val="00B91F76"/>
    <w:rsid w:val="00B92A46"/>
    <w:rsid w:val="00B92BA9"/>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1C6A"/>
    <w:rsid w:val="00BC2251"/>
    <w:rsid w:val="00BC2E6D"/>
    <w:rsid w:val="00BC74EE"/>
    <w:rsid w:val="00BD0938"/>
    <w:rsid w:val="00BD2354"/>
    <w:rsid w:val="00BD3788"/>
    <w:rsid w:val="00BD4060"/>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BF6E43"/>
    <w:rsid w:val="00C0039F"/>
    <w:rsid w:val="00C0116E"/>
    <w:rsid w:val="00C02445"/>
    <w:rsid w:val="00C04693"/>
    <w:rsid w:val="00C05D3B"/>
    <w:rsid w:val="00C109EF"/>
    <w:rsid w:val="00C10D63"/>
    <w:rsid w:val="00C10D82"/>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31EA0"/>
    <w:rsid w:val="00C40A17"/>
    <w:rsid w:val="00C43C9B"/>
    <w:rsid w:val="00C44E22"/>
    <w:rsid w:val="00C4607D"/>
    <w:rsid w:val="00C462A6"/>
    <w:rsid w:val="00C46665"/>
    <w:rsid w:val="00C47190"/>
    <w:rsid w:val="00C47CB2"/>
    <w:rsid w:val="00C5012D"/>
    <w:rsid w:val="00C53DAB"/>
    <w:rsid w:val="00C542EE"/>
    <w:rsid w:val="00C54F8B"/>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2F66"/>
    <w:rsid w:val="00C835F7"/>
    <w:rsid w:val="00C84B81"/>
    <w:rsid w:val="00C85489"/>
    <w:rsid w:val="00C870B5"/>
    <w:rsid w:val="00C872F9"/>
    <w:rsid w:val="00C914E1"/>
    <w:rsid w:val="00C91554"/>
    <w:rsid w:val="00C915B8"/>
    <w:rsid w:val="00C92838"/>
    <w:rsid w:val="00C92BE8"/>
    <w:rsid w:val="00C93822"/>
    <w:rsid w:val="00C93AEF"/>
    <w:rsid w:val="00C93C54"/>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34B3"/>
    <w:rsid w:val="00CD412D"/>
    <w:rsid w:val="00CE098D"/>
    <w:rsid w:val="00CE1057"/>
    <w:rsid w:val="00CE31A0"/>
    <w:rsid w:val="00CE43FF"/>
    <w:rsid w:val="00CE5B0E"/>
    <w:rsid w:val="00CE5ECB"/>
    <w:rsid w:val="00CE7518"/>
    <w:rsid w:val="00CE7787"/>
    <w:rsid w:val="00CF3DA9"/>
    <w:rsid w:val="00CF439E"/>
    <w:rsid w:val="00CF641D"/>
    <w:rsid w:val="00CF66DC"/>
    <w:rsid w:val="00CF6A08"/>
    <w:rsid w:val="00D0093F"/>
    <w:rsid w:val="00D02324"/>
    <w:rsid w:val="00D03E59"/>
    <w:rsid w:val="00D03F73"/>
    <w:rsid w:val="00D04F3F"/>
    <w:rsid w:val="00D07885"/>
    <w:rsid w:val="00D10A23"/>
    <w:rsid w:val="00D115BB"/>
    <w:rsid w:val="00D11BEC"/>
    <w:rsid w:val="00D1219E"/>
    <w:rsid w:val="00D12C02"/>
    <w:rsid w:val="00D14824"/>
    <w:rsid w:val="00D171A5"/>
    <w:rsid w:val="00D17B2D"/>
    <w:rsid w:val="00D20091"/>
    <w:rsid w:val="00D21A5D"/>
    <w:rsid w:val="00D21EFA"/>
    <w:rsid w:val="00D23DB5"/>
    <w:rsid w:val="00D2480E"/>
    <w:rsid w:val="00D254CB"/>
    <w:rsid w:val="00D2581C"/>
    <w:rsid w:val="00D26805"/>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4663"/>
    <w:rsid w:val="00D95293"/>
    <w:rsid w:val="00D95807"/>
    <w:rsid w:val="00D9694F"/>
    <w:rsid w:val="00DA09A8"/>
    <w:rsid w:val="00DA0BE1"/>
    <w:rsid w:val="00DA37A5"/>
    <w:rsid w:val="00DA58F5"/>
    <w:rsid w:val="00DA6343"/>
    <w:rsid w:val="00DA6387"/>
    <w:rsid w:val="00DA7954"/>
    <w:rsid w:val="00DB0769"/>
    <w:rsid w:val="00DB32B5"/>
    <w:rsid w:val="00DB44A4"/>
    <w:rsid w:val="00DB7231"/>
    <w:rsid w:val="00DC12E8"/>
    <w:rsid w:val="00DC1C82"/>
    <w:rsid w:val="00DC2F8B"/>
    <w:rsid w:val="00DC6214"/>
    <w:rsid w:val="00DC6989"/>
    <w:rsid w:val="00DD41B2"/>
    <w:rsid w:val="00DD5763"/>
    <w:rsid w:val="00DD5F08"/>
    <w:rsid w:val="00DD6D14"/>
    <w:rsid w:val="00DD770C"/>
    <w:rsid w:val="00DE062C"/>
    <w:rsid w:val="00DE4777"/>
    <w:rsid w:val="00DE5C24"/>
    <w:rsid w:val="00DE5E90"/>
    <w:rsid w:val="00DE64C9"/>
    <w:rsid w:val="00DE7425"/>
    <w:rsid w:val="00DE75CC"/>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3866"/>
    <w:rsid w:val="00E44C7C"/>
    <w:rsid w:val="00E457C3"/>
    <w:rsid w:val="00E479E2"/>
    <w:rsid w:val="00E5237B"/>
    <w:rsid w:val="00E53506"/>
    <w:rsid w:val="00E55805"/>
    <w:rsid w:val="00E562BF"/>
    <w:rsid w:val="00E5647F"/>
    <w:rsid w:val="00E5702C"/>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5967"/>
    <w:rsid w:val="00E95FE7"/>
    <w:rsid w:val="00E974EA"/>
    <w:rsid w:val="00EA079A"/>
    <w:rsid w:val="00EA140B"/>
    <w:rsid w:val="00EA2C68"/>
    <w:rsid w:val="00EA3332"/>
    <w:rsid w:val="00EA4BDA"/>
    <w:rsid w:val="00EA5641"/>
    <w:rsid w:val="00EA6647"/>
    <w:rsid w:val="00EA782F"/>
    <w:rsid w:val="00EB08FA"/>
    <w:rsid w:val="00EB0E0E"/>
    <w:rsid w:val="00EB0EB1"/>
    <w:rsid w:val="00EB1A7C"/>
    <w:rsid w:val="00EB287D"/>
    <w:rsid w:val="00EB3259"/>
    <w:rsid w:val="00EB4277"/>
    <w:rsid w:val="00EB4369"/>
    <w:rsid w:val="00EB45C8"/>
    <w:rsid w:val="00EB4CFB"/>
    <w:rsid w:val="00EB5957"/>
    <w:rsid w:val="00EB620C"/>
    <w:rsid w:val="00EB63CE"/>
    <w:rsid w:val="00EB64F5"/>
    <w:rsid w:val="00EB7198"/>
    <w:rsid w:val="00EB7A18"/>
    <w:rsid w:val="00EB7CD1"/>
    <w:rsid w:val="00EC036D"/>
    <w:rsid w:val="00EC0D27"/>
    <w:rsid w:val="00EC1366"/>
    <w:rsid w:val="00EC2193"/>
    <w:rsid w:val="00EC21BA"/>
    <w:rsid w:val="00EC27EE"/>
    <w:rsid w:val="00EC2A87"/>
    <w:rsid w:val="00EC2DC8"/>
    <w:rsid w:val="00EC37B9"/>
    <w:rsid w:val="00EC40D8"/>
    <w:rsid w:val="00EC47F8"/>
    <w:rsid w:val="00EC4D44"/>
    <w:rsid w:val="00ED1764"/>
    <w:rsid w:val="00ED2109"/>
    <w:rsid w:val="00ED31FE"/>
    <w:rsid w:val="00ED3899"/>
    <w:rsid w:val="00ED3CB2"/>
    <w:rsid w:val="00ED4BBE"/>
    <w:rsid w:val="00ED51E0"/>
    <w:rsid w:val="00ED58BF"/>
    <w:rsid w:val="00ED5B06"/>
    <w:rsid w:val="00ED650B"/>
    <w:rsid w:val="00ED7B16"/>
    <w:rsid w:val="00EE09F6"/>
    <w:rsid w:val="00EE5AB5"/>
    <w:rsid w:val="00EF0D9A"/>
    <w:rsid w:val="00EF138B"/>
    <w:rsid w:val="00EF1EC1"/>
    <w:rsid w:val="00EF2A6F"/>
    <w:rsid w:val="00EF3524"/>
    <w:rsid w:val="00EF3B57"/>
    <w:rsid w:val="00EF5F70"/>
    <w:rsid w:val="00EF5FAD"/>
    <w:rsid w:val="00EF6503"/>
    <w:rsid w:val="00EF758E"/>
    <w:rsid w:val="00EF795A"/>
    <w:rsid w:val="00F01771"/>
    <w:rsid w:val="00F04ED2"/>
    <w:rsid w:val="00F0551F"/>
    <w:rsid w:val="00F06AE9"/>
    <w:rsid w:val="00F06E3C"/>
    <w:rsid w:val="00F06F6F"/>
    <w:rsid w:val="00F06FB3"/>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0255"/>
    <w:rsid w:val="00F92341"/>
    <w:rsid w:val="00F93C30"/>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236"/>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E6CD4"/>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1E3BE-442F-4656-8429-0232EC7A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57</Pages>
  <Words>5724</Words>
  <Characters>32630</Characters>
  <Application>Microsoft Office Word</Application>
  <DocSecurity>0</DocSecurity>
  <Lines>271</Lines>
  <Paragraphs>76</Paragraphs>
  <ScaleCrop>false</ScaleCrop>
  <Company>Lenovo</Company>
  <LinksUpToDate>false</LinksUpToDate>
  <CharactersWithSpaces>38278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1535</cp:revision>
  <cp:lastPrinted>2017-05-08T06:28:00Z</cp:lastPrinted>
  <dcterms:created xsi:type="dcterms:W3CDTF">2018-08-06T07:55:00Z</dcterms:created>
  <dcterms:modified xsi:type="dcterms:W3CDTF">2020-09-11T07:58:00Z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