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653B1657" w:rsidR="00165BC6" w:rsidRPr="0069589B" w:rsidRDefault="00007D15" w:rsidP="001411A8">
      <w:pPr>
        <w:jc w:val="center"/>
        <w:rPr>
          <w:color w:val="FF0000"/>
          <w:sz w:val="52"/>
          <w:szCs w:val="52"/>
        </w:rPr>
      </w:pPr>
      <w:bookmarkStart w:id="1" w:name="OLE_LINK1"/>
      <w:bookmarkStart w:id="2" w:name="OLE_LINK2"/>
      <w:r>
        <w:rPr>
          <w:rFonts w:hint="eastAsia"/>
          <w:color w:val="FF0000"/>
          <w:sz w:val="52"/>
          <w:szCs w:val="52"/>
        </w:rPr>
        <w:t>2017</w:t>
      </w:r>
      <w:r>
        <w:rPr>
          <w:rFonts w:hint="eastAsia"/>
          <w:color w:val="FF0000"/>
          <w:sz w:val="52"/>
          <w:szCs w:val="52"/>
        </w:rPr>
        <w:t>届应届毕业生培养质量半年后跟踪评价服务</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0474CF46" w:rsidR="00346803" w:rsidRDefault="00346803">
      <w:pPr>
        <w:jc w:val="center"/>
        <w:rPr>
          <w:color w:val="000000"/>
          <w:sz w:val="30"/>
        </w:rPr>
      </w:pPr>
      <w:r w:rsidRPr="00135DB1">
        <w:rPr>
          <w:rFonts w:hint="eastAsia"/>
          <w:color w:val="000000"/>
          <w:sz w:val="30"/>
        </w:rPr>
        <w:t>（采购编号：</w:t>
      </w:r>
      <w:r w:rsidR="006D748A">
        <w:rPr>
          <w:rFonts w:hint="eastAsia"/>
          <w:color w:val="FF0000"/>
          <w:sz w:val="28"/>
        </w:rPr>
        <w:t>SZU2017229FW</w:t>
      </w:r>
      <w:r w:rsidR="00C535F4">
        <w:rPr>
          <w:rFonts w:hint="eastAsia"/>
          <w:color w:val="FF0000"/>
          <w:sz w:val="28"/>
        </w:rPr>
        <w:t xml:space="preserve"> </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23D04">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7F0D00" w14:textId="1120E0D1" w:rsidR="007D51AE" w:rsidRDefault="005C4F95"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麦可思公司</w:t>
      </w:r>
    </w:p>
    <w:p w14:paraId="302277F1" w14:textId="211FBEBE"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007D15">
        <w:rPr>
          <w:rFonts w:hint="eastAsia"/>
          <w:color w:val="FF0000"/>
          <w:sz w:val="24"/>
          <w:szCs w:val="24"/>
        </w:rPr>
        <w:t>2017</w:t>
      </w:r>
      <w:r w:rsidR="00007D15">
        <w:rPr>
          <w:rFonts w:hint="eastAsia"/>
          <w:color w:val="FF0000"/>
          <w:sz w:val="24"/>
          <w:szCs w:val="24"/>
        </w:rPr>
        <w:t>届应届毕业生培养质量半年后跟踪评价服务</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31563BAF"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6D748A">
        <w:rPr>
          <w:rFonts w:ascii="宋体" w:hAnsi="宋体"/>
          <w:color w:val="FF0000"/>
          <w:sz w:val="24"/>
        </w:rPr>
        <w:t>SZU2017229FW</w:t>
      </w:r>
      <w:r w:rsidR="00C535F4">
        <w:rPr>
          <w:rFonts w:ascii="宋体" w:hAnsi="宋体"/>
          <w:color w:val="FF0000"/>
          <w:sz w:val="24"/>
        </w:rPr>
        <w:t xml:space="preserve"> </w:t>
      </w:r>
    </w:p>
    <w:p w14:paraId="440D13EF" w14:textId="4A6D178C"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007D15">
        <w:rPr>
          <w:rFonts w:ascii="宋体" w:hAnsi="宋体" w:hint="eastAsia"/>
          <w:color w:val="FF0000"/>
          <w:sz w:val="24"/>
        </w:rPr>
        <w:t>2017届应届毕业生培养质量半年后跟踪评价服务</w:t>
      </w:r>
    </w:p>
    <w:p w14:paraId="44C29902" w14:textId="38A8C19D"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634FEB">
        <w:rPr>
          <w:rFonts w:ascii="宋体" w:hAnsi="宋体"/>
          <w:color w:val="FF0000"/>
          <w:sz w:val="24"/>
        </w:rPr>
        <w:t>98</w:t>
      </w:r>
      <w:r w:rsidR="009E5A19">
        <w:rPr>
          <w:rFonts w:ascii="宋体" w:hAnsi="宋体"/>
          <w:color w:val="FF0000"/>
          <w:sz w:val="24"/>
        </w:rPr>
        <w:t>,000.00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7BEF0978"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5C4F95">
        <w:rPr>
          <w:rFonts w:ascii="宋体" w:hAnsi="宋体" w:hint="eastAsia"/>
          <w:color w:val="FF0000"/>
          <w:sz w:val="24"/>
        </w:rPr>
        <w:t>麦可思公司</w:t>
      </w:r>
    </w:p>
    <w:bookmarkEnd w:id="3"/>
    <w:bookmarkEnd w:id="4"/>
    <w:bookmarkEnd w:id="5"/>
    <w:p w14:paraId="20CD66F5" w14:textId="77777777" w:rsidR="00BD06F5" w:rsidRPr="00B13795" w:rsidRDefault="001C641C" w:rsidP="00BD06F5">
      <w:pPr>
        <w:spacing w:line="315" w:lineRule="atLeast"/>
        <w:rPr>
          <w:rFonts w:ascii="微软雅黑" w:eastAsia="微软雅黑" w:hAnsi="微软雅黑" w:cs="宋体"/>
          <w:color w:val="222222"/>
          <w:kern w:val="0"/>
          <w:szCs w:val="21"/>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BD06F5" w:rsidRPr="00B13795">
        <w:rPr>
          <w:rFonts w:ascii="宋体" w:hAnsi="宋体" w:cs="宋体" w:hint="eastAsia"/>
          <w:color w:val="222222"/>
          <w:kern w:val="0"/>
          <w:sz w:val="24"/>
          <w:szCs w:val="24"/>
        </w:rPr>
        <w:t>标书费缴纳至深圳大学基本账户：</w:t>
      </w:r>
    </w:p>
    <w:p w14:paraId="02F379AF"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开户行：中国银行深圳深大支行</w:t>
      </w:r>
    </w:p>
    <w:p w14:paraId="518FD649"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户名：深圳大学</w:t>
      </w:r>
    </w:p>
    <w:p w14:paraId="161C92B4"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账号：748467064612</w:t>
      </w:r>
    </w:p>
    <w:p w14:paraId="6134C83F"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备注：项目编号</w:t>
      </w:r>
    </w:p>
    <w:p w14:paraId="40F31651"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sz w:val="24"/>
          <w:szCs w:val="24"/>
        </w:rPr>
        <w:t>6</w:t>
      </w:r>
      <w:r w:rsidRPr="00B13795">
        <w:rPr>
          <w:rFonts w:asciiTheme="minorEastAsia" w:eastAsiaTheme="minorEastAsia" w:hAnsiTheme="minorEastAsia" w:hint="eastAsia"/>
          <w:sz w:val="24"/>
          <w:szCs w:val="24"/>
        </w:rPr>
        <w:t>. 投标资格要求与证明文件：</w:t>
      </w:r>
    </w:p>
    <w:p w14:paraId="48ABFDD0"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(1) 投标人须是在中华人民共和国境内注册的有合法经营资格的法人或者其他组织；（证明文件：法人或者其他组织的营业执照（依法不需申请营业执照的使用法定的登记注册文件）复印件加盖投标人公章）。</w:t>
      </w:r>
    </w:p>
    <w:p w14:paraId="0934ECFB"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(2) 投标人近三年内（即至少从2014年10月开始起算，投标人成立不足三年的可从成立之日起算），在经营活动中没有重大违法记录。(证明文件：投标人须提供《无违法违规行为承诺函》加盖投标人公章)；</w:t>
      </w:r>
    </w:p>
    <w:p w14:paraId="4E74198C"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(3) 本项目不接受联合体投标。</w:t>
      </w:r>
    </w:p>
    <w:p w14:paraId="5704EAD2" w14:textId="1AD33377" w:rsidR="00BD06F5" w:rsidRDefault="00BD06F5" w:rsidP="00BD06F5">
      <w:pPr>
        <w:spacing w:line="384" w:lineRule="auto"/>
        <w:rPr>
          <w:rFonts w:ascii="宋体" w:hAnsi="宋体"/>
          <w:color w:val="000000"/>
          <w:sz w:val="24"/>
        </w:rPr>
      </w:pPr>
      <w:r>
        <w:rPr>
          <w:rFonts w:ascii="宋体" w:hAnsi="宋体"/>
          <w:color w:val="000000"/>
          <w:sz w:val="24"/>
        </w:rPr>
        <w:t>7</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时间：201</w:t>
      </w:r>
      <w:r>
        <w:rPr>
          <w:rFonts w:ascii="宋体" w:hAnsi="宋体"/>
          <w:color w:val="FF0000"/>
          <w:sz w:val="24"/>
        </w:rPr>
        <w:t>7</w:t>
      </w:r>
      <w:r w:rsidRPr="006D2240">
        <w:rPr>
          <w:rFonts w:ascii="宋体" w:hAnsi="宋体"/>
          <w:color w:val="FF0000"/>
          <w:sz w:val="24"/>
        </w:rPr>
        <w:t>年</w:t>
      </w:r>
      <w:r>
        <w:rPr>
          <w:rFonts w:ascii="宋体" w:hAnsi="宋体" w:hint="eastAsia"/>
          <w:color w:val="FF0000"/>
          <w:sz w:val="24"/>
        </w:rPr>
        <w:t>1</w:t>
      </w:r>
      <w:r>
        <w:rPr>
          <w:rFonts w:ascii="宋体" w:hAnsi="宋体"/>
          <w:color w:val="FF0000"/>
          <w:sz w:val="24"/>
        </w:rPr>
        <w:t>0</w:t>
      </w:r>
      <w:r w:rsidRPr="006D2240">
        <w:rPr>
          <w:rFonts w:ascii="宋体" w:hAnsi="宋体"/>
          <w:color w:val="FF0000"/>
          <w:sz w:val="24"/>
        </w:rPr>
        <w:t>月</w:t>
      </w:r>
      <w:r w:rsidR="00FF6226">
        <w:rPr>
          <w:rFonts w:ascii="宋体" w:hAnsi="宋体" w:hint="eastAsia"/>
          <w:color w:val="FF0000"/>
          <w:sz w:val="24"/>
        </w:rPr>
        <w:t>27</w:t>
      </w:r>
      <w:r w:rsidRPr="006D2240">
        <w:rPr>
          <w:rFonts w:ascii="宋体" w:hAnsi="宋体"/>
          <w:color w:val="FF0000"/>
          <w:sz w:val="24"/>
        </w:rPr>
        <w:t>日（星期</w:t>
      </w:r>
      <w:r w:rsidR="00FF6226">
        <w:rPr>
          <w:rFonts w:ascii="宋体" w:hAnsi="宋体" w:hint="eastAsia"/>
          <w:color w:val="FF0000"/>
          <w:sz w:val="24"/>
        </w:rPr>
        <w:t>五</w:t>
      </w:r>
      <w:r w:rsidRPr="006D2240">
        <w:rPr>
          <w:rFonts w:ascii="宋体" w:hAnsi="宋体"/>
          <w:color w:val="FF0000"/>
          <w:sz w:val="24"/>
        </w:rPr>
        <w:t>）1</w:t>
      </w:r>
      <w:r w:rsidR="00FF6226">
        <w:rPr>
          <w:rFonts w:ascii="宋体" w:hAnsi="宋体"/>
          <w:color w:val="FF0000"/>
          <w:sz w:val="24"/>
        </w:rPr>
        <w:t>5</w:t>
      </w:r>
      <w:bookmarkStart w:id="6" w:name="_GoBack"/>
      <w:bookmarkEnd w:id="6"/>
      <w:r w:rsidRPr="006D2240">
        <w:rPr>
          <w:rFonts w:ascii="宋体" w:hAnsi="宋体"/>
          <w:color w:val="FF0000"/>
          <w:sz w:val="24"/>
        </w:rPr>
        <w:t>:00 （北京时间）</w:t>
      </w:r>
    </w:p>
    <w:p w14:paraId="72B167C2" w14:textId="77777777" w:rsidR="00BD06F5" w:rsidRDefault="00BD06F5" w:rsidP="00BD06F5">
      <w:pPr>
        <w:spacing w:beforeLines="50" w:before="156"/>
        <w:jc w:val="left"/>
        <w:rPr>
          <w:rFonts w:ascii="宋体" w:hAnsi="宋体"/>
          <w:color w:val="000000"/>
          <w:sz w:val="24"/>
        </w:rPr>
      </w:pPr>
      <w:r>
        <w:rPr>
          <w:rFonts w:ascii="宋体" w:hAnsi="宋体"/>
          <w:color w:val="000000"/>
          <w:sz w:val="24"/>
        </w:rPr>
        <w:t xml:space="preserve">8.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396DAE43" w14:textId="5410BA71" w:rsidR="00346803" w:rsidRPr="00BD06F5" w:rsidRDefault="00346803" w:rsidP="00BD06F5">
      <w:pPr>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32F6680F"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5C4F95">
        <w:rPr>
          <w:rFonts w:ascii="仿宋" w:eastAsia="仿宋" w:hAnsi="仿宋" w:hint="eastAsia"/>
          <w:b/>
          <w:color w:val="FF0000"/>
          <w:sz w:val="24"/>
        </w:rPr>
        <w:t>麦可思公司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59085EB5" w:rsidR="00346803" w:rsidRPr="00634FEB" w:rsidRDefault="00D939AE">
      <w:pPr>
        <w:spacing w:line="360" w:lineRule="auto"/>
        <w:rPr>
          <w:rFonts w:ascii="仿宋" w:eastAsia="仿宋" w:hAnsi="仿宋"/>
          <w:sz w:val="24"/>
        </w:rPr>
      </w:pPr>
      <w:r>
        <w:rPr>
          <w:rFonts w:ascii="Arial" w:hAnsi="宋体" w:cs="Arial" w:hint="eastAsia"/>
          <w:szCs w:val="21"/>
        </w:rPr>
        <w:t>协议后</w:t>
      </w:r>
      <w:r>
        <w:rPr>
          <w:rFonts w:ascii="Arial" w:hAnsi="宋体" w:cs="Arial"/>
          <w:szCs w:val="21"/>
        </w:rPr>
        <w:t>的一个月内，甲方支付总费用的</w:t>
      </w:r>
      <w:r>
        <w:rPr>
          <w:rFonts w:ascii="Arial" w:hAnsi="宋体" w:cs="Arial" w:hint="eastAsia"/>
          <w:szCs w:val="21"/>
        </w:rPr>
        <w:t>60</w:t>
      </w:r>
      <w:r>
        <w:rPr>
          <w:rFonts w:ascii="Arial" w:hAnsi="宋体" w:cs="Arial"/>
          <w:szCs w:val="21"/>
        </w:rPr>
        <w:t>%</w:t>
      </w:r>
      <w:r>
        <w:rPr>
          <w:rFonts w:ascii="Arial" w:hAnsi="宋体" w:cs="Arial"/>
          <w:szCs w:val="21"/>
        </w:rPr>
        <w:t>，</w:t>
      </w:r>
      <w:r>
        <w:rPr>
          <w:rFonts w:ascii="Arial" w:hAnsi="宋体" w:cs="Arial" w:hint="eastAsia"/>
          <w:szCs w:val="21"/>
        </w:rPr>
        <w:t>待</w:t>
      </w:r>
      <w:r>
        <w:rPr>
          <w:rFonts w:ascii="Arial" w:hAnsi="宋体" w:cs="Arial"/>
          <w:szCs w:val="21"/>
        </w:rPr>
        <w:t>项目</w:t>
      </w:r>
      <w:r>
        <w:rPr>
          <w:rFonts w:ascii="Arial" w:hAnsi="宋体" w:cs="Arial" w:hint="eastAsia"/>
          <w:szCs w:val="21"/>
        </w:rPr>
        <w:t>结束</w:t>
      </w:r>
      <w:r>
        <w:rPr>
          <w:rFonts w:ascii="Arial" w:hAnsi="宋体" w:cs="Arial"/>
          <w:szCs w:val="21"/>
        </w:rPr>
        <w:t>且验收合格后，甲方支付总费用的</w:t>
      </w:r>
      <w:r>
        <w:rPr>
          <w:rFonts w:ascii="Arial" w:hAnsi="宋体" w:cs="Arial" w:hint="eastAsia"/>
          <w:szCs w:val="21"/>
        </w:rPr>
        <w:t>40</w:t>
      </w:r>
      <w:r>
        <w:rPr>
          <w:rFonts w:ascii="Arial" w:hAnsi="宋体" w:cs="Arial"/>
          <w:szCs w:val="21"/>
        </w:rPr>
        <w:t>%</w:t>
      </w:r>
      <w:r>
        <w:rPr>
          <w:rFonts w:ascii="Arial" w:hAnsi="宋体" w:cs="Arial"/>
          <w:szCs w:val="21"/>
        </w:rPr>
        <w:t>。</w:t>
      </w: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643D2537" w14:textId="77777777" w:rsidR="00426D03" w:rsidRDefault="00426D03">
      <w:pPr>
        <w:widowControl/>
        <w:jc w:val="left"/>
        <w:rPr>
          <w:rFonts w:ascii="仿宋" w:eastAsia="仿宋" w:hAnsi="仿宋"/>
          <w:color w:val="000000"/>
          <w:sz w:val="24"/>
        </w:rPr>
      </w:pPr>
    </w:p>
    <w:p w14:paraId="333E3041" w14:textId="77777777" w:rsidR="00346803" w:rsidRDefault="00346803" w:rsidP="00F528A1">
      <w:pPr>
        <w:spacing w:beforeLines="50" w:before="156" w:afterLines="50" w:after="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62ACFF8" w14:textId="77777777" w:rsidR="004F6FD3" w:rsidRPr="00474CDD" w:rsidRDefault="004F6FD3" w:rsidP="004F6FD3">
      <w:pPr>
        <w:widowControl/>
        <w:numPr>
          <w:ilvl w:val="0"/>
          <w:numId w:val="8"/>
        </w:numPr>
        <w:spacing w:line="300" w:lineRule="auto"/>
        <w:ind w:hanging="1155"/>
        <w:jc w:val="left"/>
        <w:rPr>
          <w:rFonts w:ascii="Arial" w:hAnsi="Arial" w:cs="Arial"/>
          <w:szCs w:val="21"/>
        </w:rPr>
      </w:pPr>
      <w:r w:rsidRPr="00474CDD">
        <w:rPr>
          <w:rFonts w:ascii="Arial" w:hAnsi="宋体" w:cs="Arial"/>
          <w:szCs w:val="21"/>
        </w:rPr>
        <w:t>研究目的</w:t>
      </w:r>
      <w:r w:rsidRPr="00474CDD">
        <w:rPr>
          <w:rFonts w:ascii="Arial" w:hAnsi="宋体" w:cs="Arial" w:hint="eastAsia"/>
          <w:szCs w:val="21"/>
        </w:rPr>
        <w:t>和内容</w:t>
      </w:r>
      <w:r w:rsidRPr="00474CDD">
        <w:rPr>
          <w:rFonts w:ascii="Arial" w:hAnsi="宋体" w:cs="Arial"/>
          <w:szCs w:val="21"/>
        </w:rPr>
        <w:t>：</w:t>
      </w:r>
    </w:p>
    <w:p w14:paraId="13795D26" w14:textId="77777777" w:rsidR="004F6FD3" w:rsidRPr="00474CDD" w:rsidRDefault="004F6FD3" w:rsidP="004F6FD3">
      <w:pPr>
        <w:numPr>
          <w:ilvl w:val="0"/>
          <w:numId w:val="9"/>
        </w:numPr>
        <w:tabs>
          <w:tab w:val="left" w:pos="720"/>
        </w:tabs>
        <w:spacing w:line="300" w:lineRule="auto"/>
        <w:ind w:firstLine="0"/>
        <w:rPr>
          <w:rFonts w:ascii="Arial" w:cs="Arial"/>
          <w:bCs/>
          <w:szCs w:val="21"/>
        </w:rPr>
      </w:pPr>
      <w:r w:rsidRPr="00474CDD">
        <w:rPr>
          <w:rFonts w:ascii="Arial" w:cs="Arial" w:hint="eastAsia"/>
          <w:bCs/>
          <w:szCs w:val="21"/>
        </w:rPr>
        <w:t>就业质量</w:t>
      </w:r>
      <w:r w:rsidRPr="00474CDD">
        <w:rPr>
          <w:rFonts w:ascii="Arial" w:cs="Arial"/>
          <w:bCs/>
          <w:szCs w:val="21"/>
        </w:rPr>
        <w:t>；</w:t>
      </w:r>
    </w:p>
    <w:p w14:paraId="31F73E8B" w14:textId="77777777" w:rsidR="004F6FD3" w:rsidRPr="00474CDD" w:rsidRDefault="004F6FD3" w:rsidP="004F6FD3">
      <w:pPr>
        <w:numPr>
          <w:ilvl w:val="0"/>
          <w:numId w:val="9"/>
        </w:numPr>
        <w:tabs>
          <w:tab w:val="left" w:pos="720"/>
        </w:tabs>
        <w:spacing w:line="300" w:lineRule="auto"/>
        <w:ind w:firstLine="0"/>
        <w:rPr>
          <w:rFonts w:ascii="Arial" w:cs="Arial"/>
          <w:bCs/>
          <w:szCs w:val="21"/>
        </w:rPr>
      </w:pPr>
      <w:bookmarkStart w:id="7" w:name="_Toc438469864"/>
      <w:bookmarkStart w:id="8" w:name="_Toc438470033"/>
      <w:r w:rsidRPr="00474CDD">
        <w:rPr>
          <w:rFonts w:ascii="Arial" w:cs="Arial" w:hint="eastAsia"/>
          <w:bCs/>
          <w:szCs w:val="21"/>
        </w:rPr>
        <w:t>教学培养质量</w:t>
      </w:r>
      <w:bookmarkEnd w:id="7"/>
      <w:bookmarkEnd w:id="8"/>
      <w:r w:rsidRPr="00474CDD">
        <w:rPr>
          <w:rFonts w:ascii="Arial" w:cs="Arial" w:hint="eastAsia"/>
          <w:bCs/>
          <w:szCs w:val="21"/>
        </w:rPr>
        <w:t>；</w:t>
      </w:r>
    </w:p>
    <w:p w14:paraId="752715C3" w14:textId="77777777" w:rsidR="004F6FD3" w:rsidRPr="00474CDD" w:rsidRDefault="004F6FD3" w:rsidP="004F6FD3">
      <w:pPr>
        <w:numPr>
          <w:ilvl w:val="0"/>
          <w:numId w:val="9"/>
        </w:numPr>
        <w:tabs>
          <w:tab w:val="left" w:pos="720"/>
        </w:tabs>
        <w:spacing w:line="300" w:lineRule="auto"/>
        <w:ind w:firstLine="0"/>
        <w:rPr>
          <w:rFonts w:ascii="Arial" w:cs="Arial"/>
          <w:bCs/>
          <w:szCs w:val="21"/>
        </w:rPr>
      </w:pPr>
      <w:bookmarkStart w:id="9" w:name="_Toc438469875"/>
      <w:bookmarkStart w:id="10" w:name="_Toc438470058"/>
      <w:r w:rsidRPr="00474CDD">
        <w:rPr>
          <w:rFonts w:ascii="Arial" w:cs="Arial" w:hint="eastAsia"/>
          <w:bCs/>
          <w:szCs w:val="21"/>
        </w:rPr>
        <w:t>学生工作及后勤服务质量</w:t>
      </w:r>
      <w:bookmarkEnd w:id="9"/>
      <w:bookmarkEnd w:id="10"/>
      <w:r w:rsidRPr="00474CDD">
        <w:rPr>
          <w:rFonts w:ascii="Arial" w:cs="Arial" w:hint="eastAsia"/>
          <w:bCs/>
          <w:szCs w:val="21"/>
        </w:rPr>
        <w:t>；</w:t>
      </w:r>
    </w:p>
    <w:p w14:paraId="777ACDAD" w14:textId="77777777" w:rsidR="004F6FD3" w:rsidRPr="00474CDD" w:rsidRDefault="004F6FD3" w:rsidP="004F6FD3">
      <w:pPr>
        <w:numPr>
          <w:ilvl w:val="0"/>
          <w:numId w:val="9"/>
        </w:numPr>
        <w:tabs>
          <w:tab w:val="left" w:pos="720"/>
        </w:tabs>
        <w:spacing w:line="300" w:lineRule="auto"/>
        <w:ind w:firstLine="0"/>
        <w:rPr>
          <w:rFonts w:ascii="Arial" w:hAnsi="Arial" w:cs="Arial"/>
          <w:szCs w:val="21"/>
        </w:rPr>
      </w:pPr>
      <w:bookmarkStart w:id="11" w:name="_Toc437936833"/>
      <w:bookmarkStart w:id="12" w:name="_Toc437937125"/>
      <w:bookmarkStart w:id="13" w:name="_Toc439752201"/>
      <w:bookmarkStart w:id="14" w:name="_Toc439752288"/>
      <w:r w:rsidRPr="00474CDD">
        <w:rPr>
          <w:rFonts w:ascii="Arial" w:cs="Arial" w:hint="eastAsia"/>
          <w:bCs/>
          <w:szCs w:val="21"/>
        </w:rPr>
        <w:t>学院主要指标趋势分析</w:t>
      </w:r>
      <w:bookmarkEnd w:id="11"/>
      <w:bookmarkEnd w:id="12"/>
      <w:bookmarkEnd w:id="13"/>
      <w:bookmarkEnd w:id="14"/>
      <w:r w:rsidRPr="00474CDD">
        <w:rPr>
          <w:rFonts w:ascii="Arial" w:cs="Arial" w:hint="eastAsia"/>
          <w:bCs/>
          <w:szCs w:val="21"/>
        </w:rPr>
        <w:t>。</w:t>
      </w:r>
    </w:p>
    <w:p w14:paraId="3D315F28" w14:textId="77777777" w:rsidR="004F6FD3" w:rsidRPr="00474CDD" w:rsidRDefault="004F6FD3" w:rsidP="004F6FD3">
      <w:pPr>
        <w:widowControl/>
        <w:numPr>
          <w:ilvl w:val="0"/>
          <w:numId w:val="8"/>
        </w:numPr>
        <w:spacing w:line="300" w:lineRule="auto"/>
        <w:ind w:hanging="1155"/>
        <w:jc w:val="left"/>
        <w:rPr>
          <w:rFonts w:ascii="Arial" w:hAnsi="Arial" w:cs="Arial"/>
          <w:szCs w:val="21"/>
        </w:rPr>
      </w:pPr>
      <w:r w:rsidRPr="00474CDD">
        <w:rPr>
          <w:rFonts w:ascii="Arial" w:hAnsi="宋体" w:cs="Arial"/>
          <w:szCs w:val="21"/>
        </w:rPr>
        <w:t>研究方法及范围：</w:t>
      </w:r>
    </w:p>
    <w:p w14:paraId="2A1C5E5E" w14:textId="77777777" w:rsidR="004F6FD3" w:rsidRPr="00474CDD" w:rsidRDefault="004F6FD3" w:rsidP="004F6FD3">
      <w:pPr>
        <w:widowControl/>
        <w:numPr>
          <w:ilvl w:val="0"/>
          <w:numId w:val="10"/>
        </w:numPr>
        <w:tabs>
          <w:tab w:val="clear" w:pos="780"/>
          <w:tab w:val="num" w:pos="720"/>
        </w:tabs>
        <w:spacing w:line="300" w:lineRule="auto"/>
        <w:rPr>
          <w:rFonts w:ascii="Arial" w:hAnsi="Arial" w:cs="Arial"/>
          <w:szCs w:val="21"/>
        </w:rPr>
      </w:pPr>
      <w:r w:rsidRPr="00474CDD">
        <w:rPr>
          <w:rFonts w:ascii="Arial" w:hAnsi="宋体" w:cs="Arial"/>
          <w:szCs w:val="21"/>
        </w:rPr>
        <w:t>研究方法：</w:t>
      </w:r>
      <w:r w:rsidRPr="00474CDD">
        <w:rPr>
          <w:rFonts w:ascii="Arial" w:hAnsi="宋体" w:cs="Arial" w:hint="eastAsia"/>
          <w:szCs w:val="21"/>
        </w:rPr>
        <w:t>电子</w:t>
      </w:r>
      <w:r w:rsidRPr="00474CDD">
        <w:rPr>
          <w:rFonts w:ascii="Arial" w:hAnsi="宋体" w:cs="Arial"/>
          <w:szCs w:val="21"/>
        </w:rPr>
        <w:t>问卷</w:t>
      </w:r>
      <w:r w:rsidRPr="00474CDD">
        <w:rPr>
          <w:rFonts w:ascii="Arial" w:hAnsi="宋体" w:cs="Arial" w:hint="eastAsia"/>
          <w:szCs w:val="21"/>
        </w:rPr>
        <w:t>，数据采集平台和数据智能呈现系统（</w:t>
      </w:r>
      <w:r w:rsidRPr="00474CDD">
        <w:rPr>
          <w:rFonts w:ascii="Arial" w:hAnsi="宋体" w:cs="Arial" w:hint="eastAsia"/>
          <w:szCs w:val="21"/>
        </w:rPr>
        <w:t>CI</w:t>
      </w:r>
      <w:r w:rsidRPr="00474CDD">
        <w:rPr>
          <w:rFonts w:ascii="Arial" w:hAnsi="宋体" w:cs="Arial" w:hint="eastAsia"/>
          <w:szCs w:val="21"/>
        </w:rPr>
        <w:t>）。</w:t>
      </w:r>
    </w:p>
    <w:p w14:paraId="1D5D1803" w14:textId="77777777" w:rsidR="004F6FD3" w:rsidRPr="00474CDD" w:rsidRDefault="004F6FD3" w:rsidP="004F6FD3">
      <w:pPr>
        <w:spacing w:line="300" w:lineRule="auto"/>
        <w:ind w:leftChars="342" w:left="718"/>
        <w:rPr>
          <w:rFonts w:ascii="Arial" w:hAnsi="Arial" w:cs="Arial"/>
          <w:szCs w:val="21"/>
        </w:rPr>
      </w:pPr>
      <w:r w:rsidRPr="00474CDD">
        <w:rPr>
          <w:rFonts w:ascii="Arial" w:hAnsi="宋体" w:cs="Arial"/>
          <w:szCs w:val="21"/>
        </w:rPr>
        <w:t>此次研究将</w:t>
      </w:r>
      <w:r w:rsidRPr="00474CDD">
        <w:rPr>
          <w:rFonts w:ascii="Arial" w:hAnsi="宋体" w:cs="Arial" w:hint="eastAsia"/>
          <w:szCs w:val="21"/>
        </w:rPr>
        <w:t>主要</w:t>
      </w:r>
      <w:r w:rsidRPr="00474CDD">
        <w:rPr>
          <w:rFonts w:ascii="Arial" w:hAnsi="宋体" w:cs="Arial"/>
          <w:szCs w:val="21"/>
        </w:rPr>
        <w:t>采用电子问卷</w:t>
      </w:r>
      <w:r w:rsidRPr="00474CDD">
        <w:rPr>
          <w:rFonts w:ascii="Arial" w:hAnsi="宋体" w:cs="Arial" w:hint="eastAsia"/>
          <w:szCs w:val="21"/>
        </w:rPr>
        <w:t>方式，通过乙方的云平台进行数据采集，并在乙方的数据智能呈现系统（</w:t>
      </w:r>
      <w:r w:rsidRPr="00474CDD">
        <w:rPr>
          <w:rFonts w:ascii="Arial" w:hAnsi="宋体" w:cs="Arial" w:hint="eastAsia"/>
          <w:szCs w:val="21"/>
        </w:rPr>
        <w:t>CI</w:t>
      </w:r>
      <w:r w:rsidRPr="00474CDD">
        <w:rPr>
          <w:rFonts w:ascii="Arial" w:hAnsi="宋体" w:cs="Arial" w:hint="eastAsia"/>
          <w:szCs w:val="21"/>
        </w:rPr>
        <w:t>）中实时运算和分析。</w:t>
      </w:r>
      <w:r w:rsidRPr="00474CDD">
        <w:rPr>
          <w:rFonts w:ascii="Arial" w:hAnsi="宋体" w:cs="Arial"/>
          <w:szCs w:val="21"/>
        </w:rPr>
        <w:t>乙方将负责问卷的总体设计，数据</w:t>
      </w:r>
      <w:r w:rsidRPr="00474CDD">
        <w:rPr>
          <w:rFonts w:ascii="Arial" w:hAnsi="宋体" w:cs="Arial" w:hint="eastAsia"/>
          <w:szCs w:val="21"/>
        </w:rPr>
        <w:t>采</w:t>
      </w:r>
      <w:r w:rsidRPr="00474CDD">
        <w:rPr>
          <w:rFonts w:ascii="Arial" w:hAnsi="宋体" w:cs="Arial"/>
          <w:szCs w:val="21"/>
        </w:rPr>
        <w:t>集</w:t>
      </w:r>
      <w:r w:rsidRPr="00474CDD">
        <w:rPr>
          <w:rFonts w:ascii="Arial" w:hAnsi="宋体" w:cs="Arial" w:hint="eastAsia"/>
          <w:szCs w:val="21"/>
        </w:rPr>
        <w:t>平台的技术支持，数据清</w:t>
      </w:r>
      <w:r w:rsidRPr="00474CDD">
        <w:rPr>
          <w:rFonts w:ascii="Arial" w:hAnsi="宋体" w:cs="Arial"/>
          <w:szCs w:val="21"/>
        </w:rPr>
        <w:t>理</w:t>
      </w:r>
      <w:r w:rsidRPr="00474CDD">
        <w:rPr>
          <w:rFonts w:ascii="Arial" w:hAnsi="宋体" w:cs="Arial" w:hint="eastAsia"/>
          <w:szCs w:val="21"/>
        </w:rPr>
        <w:t>，研究</w:t>
      </w:r>
      <w:r w:rsidRPr="00474CDD">
        <w:rPr>
          <w:rFonts w:ascii="Arial" w:hAnsi="宋体" w:cs="Arial"/>
          <w:szCs w:val="21"/>
        </w:rPr>
        <w:t>分析</w:t>
      </w:r>
      <w:r w:rsidRPr="00474CDD">
        <w:rPr>
          <w:rFonts w:ascii="Arial" w:hAnsi="宋体" w:cs="Arial" w:hint="eastAsia"/>
          <w:szCs w:val="21"/>
        </w:rPr>
        <w:t>，</w:t>
      </w:r>
      <w:r w:rsidRPr="00474CDD">
        <w:rPr>
          <w:rFonts w:ascii="Arial" w:hAnsi="宋体" w:cs="Arial"/>
          <w:szCs w:val="21"/>
        </w:rPr>
        <w:t>撰写</w:t>
      </w:r>
      <w:r w:rsidRPr="00474CDD">
        <w:rPr>
          <w:rFonts w:ascii="Arial" w:hAnsi="宋体" w:cs="Arial" w:hint="eastAsia"/>
          <w:szCs w:val="21"/>
        </w:rPr>
        <w:t>诊断与解读</w:t>
      </w:r>
      <w:r w:rsidRPr="00474CDD">
        <w:rPr>
          <w:rFonts w:ascii="Arial" w:hAnsi="宋体" w:cs="Arial"/>
          <w:szCs w:val="21"/>
        </w:rPr>
        <w:t>报告。</w:t>
      </w:r>
    </w:p>
    <w:p w14:paraId="176EF918" w14:textId="77777777" w:rsidR="004F6FD3" w:rsidRPr="00474CDD" w:rsidRDefault="004F6FD3" w:rsidP="004F6FD3">
      <w:pPr>
        <w:widowControl/>
        <w:numPr>
          <w:ilvl w:val="0"/>
          <w:numId w:val="10"/>
        </w:numPr>
        <w:tabs>
          <w:tab w:val="clear" w:pos="780"/>
          <w:tab w:val="num" w:pos="720"/>
        </w:tabs>
        <w:spacing w:line="300" w:lineRule="auto"/>
        <w:rPr>
          <w:rFonts w:ascii="Arial" w:hAnsi="Arial" w:cs="Arial"/>
          <w:szCs w:val="21"/>
        </w:rPr>
      </w:pPr>
      <w:r w:rsidRPr="00474CDD">
        <w:rPr>
          <w:rFonts w:ascii="Arial" w:hAnsi="宋体" w:cs="Arial"/>
          <w:szCs w:val="21"/>
        </w:rPr>
        <w:t>目标被访者：</w:t>
      </w:r>
      <w:r w:rsidRPr="00474CDD">
        <w:rPr>
          <w:rFonts w:ascii="Arial" w:hAnsi="宋体" w:cs="Arial" w:hint="eastAsia"/>
          <w:b/>
          <w:szCs w:val="21"/>
          <w:u w:val="single"/>
        </w:rPr>
        <w:t>深圳大学</w:t>
      </w:r>
      <w:r w:rsidRPr="00474CDD">
        <w:rPr>
          <w:rFonts w:ascii="Arial" w:hAnsi="Arial" w:cs="Arial"/>
          <w:b/>
          <w:szCs w:val="21"/>
          <w:lang w:val="en-GB"/>
        </w:rPr>
        <w:t>2017</w:t>
      </w:r>
      <w:r w:rsidRPr="00474CDD">
        <w:rPr>
          <w:rFonts w:ascii="Arial" w:hAnsi="Arial" w:cs="Arial"/>
          <w:b/>
          <w:szCs w:val="21"/>
          <w:lang w:val="en-GB"/>
        </w:rPr>
        <w:t>届</w:t>
      </w:r>
      <w:r w:rsidRPr="00474CDD">
        <w:rPr>
          <w:rFonts w:ascii="Arial" w:hAnsi="宋体" w:cs="Arial"/>
          <w:szCs w:val="21"/>
          <w:lang w:val="en-GB"/>
        </w:rPr>
        <w:t>全体</w:t>
      </w:r>
      <w:r w:rsidRPr="00474CDD">
        <w:rPr>
          <w:rFonts w:ascii="Arial" w:hAnsi="宋体" w:cs="Arial" w:hint="eastAsia"/>
          <w:szCs w:val="21"/>
          <w:lang w:val="en-GB"/>
        </w:rPr>
        <w:t>本科</w:t>
      </w:r>
      <w:r w:rsidRPr="00474CDD">
        <w:rPr>
          <w:rFonts w:ascii="Arial" w:hAnsi="宋体" w:cs="Arial"/>
          <w:szCs w:val="21"/>
          <w:lang w:val="en-GB"/>
        </w:rPr>
        <w:t>毕业生</w:t>
      </w:r>
      <w:r w:rsidRPr="00474CDD">
        <w:rPr>
          <w:rFonts w:ascii="Arial" w:hAnsi="宋体" w:cs="Arial" w:hint="eastAsia"/>
          <w:szCs w:val="21"/>
          <w:lang w:val="en-GB"/>
        </w:rPr>
        <w:t>。</w:t>
      </w:r>
    </w:p>
    <w:p w14:paraId="1756C492" w14:textId="77777777" w:rsidR="004F6FD3" w:rsidRPr="00474CDD" w:rsidRDefault="004F6FD3" w:rsidP="004F6FD3">
      <w:pPr>
        <w:widowControl/>
        <w:spacing w:line="300" w:lineRule="auto"/>
        <w:ind w:firstLineChars="150" w:firstLine="315"/>
        <w:rPr>
          <w:rFonts w:ascii="Arial" w:hAnsi="宋体" w:cs="Arial"/>
          <w:bCs/>
          <w:szCs w:val="21"/>
        </w:rPr>
      </w:pPr>
      <w:r w:rsidRPr="00474CDD">
        <w:rPr>
          <w:rFonts w:ascii="Arial" w:hAnsi="宋体" w:cs="Arial" w:hint="eastAsia"/>
          <w:szCs w:val="21"/>
        </w:rPr>
        <w:t>（</w:t>
      </w:r>
      <w:r w:rsidRPr="00474CDD">
        <w:rPr>
          <w:rFonts w:ascii="Arial" w:hAnsi="宋体" w:cs="Arial" w:hint="eastAsia"/>
          <w:szCs w:val="21"/>
        </w:rPr>
        <w:t>3</w:t>
      </w:r>
      <w:r w:rsidRPr="00474CDD">
        <w:rPr>
          <w:rFonts w:ascii="Arial" w:hAnsi="宋体" w:cs="Arial" w:hint="eastAsia"/>
          <w:szCs w:val="21"/>
        </w:rPr>
        <w:t>）</w:t>
      </w:r>
      <w:r w:rsidRPr="00474CDD">
        <w:rPr>
          <w:rFonts w:ascii="Arial" w:hAnsi="宋体" w:cs="Arial"/>
          <w:szCs w:val="21"/>
        </w:rPr>
        <w:t>计划进度、期限：</w:t>
      </w:r>
      <w:r w:rsidRPr="00474CDD">
        <w:rPr>
          <w:rFonts w:hint="eastAsia"/>
        </w:rPr>
        <w:t>本研究将在甲方提交完整的且符合乙方要求的学校相关信息后一周之内正式开通麦可思数据采集平台和数据智能呈现系统的使用授权</w:t>
      </w:r>
      <w:r w:rsidRPr="00474CDD">
        <w:rPr>
          <w:rFonts w:ascii="Arial" w:hAnsi="宋体" w:cs="Arial" w:hint="eastAsia"/>
          <w:bCs/>
          <w:szCs w:val="21"/>
        </w:rPr>
        <w:t>。自数据采集和实时分析启动之日起两个月内完成诊断与解读报告。该实施时间为乙方工作完成时间。</w:t>
      </w:r>
    </w:p>
    <w:p w14:paraId="76BFC703" w14:textId="77777777" w:rsidR="004F6FD3" w:rsidRPr="00474CDD" w:rsidRDefault="004F6FD3" w:rsidP="004F6FD3">
      <w:pPr>
        <w:widowControl/>
        <w:spacing w:line="300" w:lineRule="auto"/>
        <w:ind w:leftChars="342" w:left="718"/>
        <w:rPr>
          <w:rFonts w:ascii="Arial" w:hAnsi="宋体" w:cs="Arial"/>
          <w:bCs/>
          <w:szCs w:val="21"/>
        </w:rPr>
      </w:pPr>
      <w:r w:rsidRPr="00474CDD">
        <w:rPr>
          <w:rFonts w:ascii="Arial" w:hAnsi="宋体" w:cs="Arial" w:hint="eastAsia"/>
          <w:bCs/>
          <w:szCs w:val="21"/>
        </w:rPr>
        <w:t>若甲方在此之前未支付该届项目的首款，则启动项目的时间将相应顺延。</w:t>
      </w:r>
      <w:r w:rsidRPr="00474CDD">
        <w:rPr>
          <w:rFonts w:ascii="Arial" w:hAnsi="宋体" w:cs="Arial"/>
          <w:bCs/>
          <w:szCs w:val="21"/>
        </w:rPr>
        <w:t>若甲方无法按时提供或提供的甲方毕业生联系方式不符合乙方标准</w:t>
      </w:r>
      <w:r w:rsidRPr="00474CDD">
        <w:rPr>
          <w:rFonts w:ascii="Arial" w:hAnsi="宋体" w:cs="Arial" w:hint="eastAsia"/>
          <w:bCs/>
          <w:szCs w:val="21"/>
        </w:rPr>
        <w:t>，或因样本收集情况较差学校要求延长时间，</w:t>
      </w:r>
      <w:r w:rsidRPr="00474CDD">
        <w:rPr>
          <w:rFonts w:ascii="Arial" w:hAnsi="宋体" w:cs="Arial"/>
          <w:bCs/>
          <w:szCs w:val="21"/>
        </w:rPr>
        <w:t>或</w:t>
      </w:r>
      <w:r w:rsidRPr="00474CDD">
        <w:rPr>
          <w:rFonts w:ascii="Arial" w:hAnsi="宋体" w:cs="Arial" w:hint="eastAsia"/>
          <w:bCs/>
          <w:szCs w:val="21"/>
        </w:rPr>
        <w:t>存在</w:t>
      </w:r>
      <w:r w:rsidRPr="00474CDD">
        <w:rPr>
          <w:rFonts w:ascii="Arial" w:hAnsi="宋体" w:cs="Arial"/>
          <w:bCs/>
          <w:szCs w:val="21"/>
        </w:rPr>
        <w:t>其他不可抗力原因，则项目</w:t>
      </w:r>
      <w:r w:rsidRPr="00474CDD">
        <w:rPr>
          <w:rFonts w:ascii="Arial" w:hAnsi="宋体" w:cs="Arial" w:hint="eastAsia"/>
          <w:bCs/>
          <w:szCs w:val="21"/>
        </w:rPr>
        <w:t>的完成</w:t>
      </w:r>
      <w:r w:rsidRPr="00474CDD">
        <w:rPr>
          <w:rFonts w:ascii="Arial" w:hAnsi="宋体" w:cs="Arial"/>
          <w:bCs/>
          <w:szCs w:val="21"/>
        </w:rPr>
        <w:t>时间也将相应顺延</w:t>
      </w:r>
      <w:r w:rsidRPr="00474CDD">
        <w:rPr>
          <w:rFonts w:ascii="Arial" w:hAnsi="宋体" w:cs="Arial" w:hint="eastAsia"/>
          <w:bCs/>
          <w:szCs w:val="21"/>
        </w:rPr>
        <w:t>，即：启动项目时间以乙方收到符合格式的</w:t>
      </w:r>
      <w:r w:rsidRPr="00474CDD">
        <w:rPr>
          <w:rFonts w:ascii="Arial" w:hAnsi="宋体" w:cs="Arial" w:hint="eastAsia"/>
          <w:b/>
          <w:bCs/>
          <w:szCs w:val="21"/>
        </w:rPr>
        <w:t>2017</w:t>
      </w:r>
      <w:r w:rsidRPr="00474CDD">
        <w:rPr>
          <w:rFonts w:ascii="Arial" w:hAnsi="宋体" w:cs="Arial" w:hint="eastAsia"/>
          <w:b/>
          <w:bCs/>
          <w:szCs w:val="21"/>
        </w:rPr>
        <w:t>届</w:t>
      </w:r>
      <w:r w:rsidRPr="00474CDD">
        <w:rPr>
          <w:rFonts w:ascii="Arial" w:hAnsi="宋体" w:cs="Arial" w:hint="eastAsia"/>
          <w:bCs/>
          <w:szCs w:val="21"/>
        </w:rPr>
        <w:t>毕业生电子邮箱或甲方首笔付款孰晚者为准。</w:t>
      </w:r>
    </w:p>
    <w:p w14:paraId="4CFB5A9E" w14:textId="77777777" w:rsidR="003F2B74" w:rsidRPr="004F6FD3" w:rsidRDefault="003F2B74" w:rsidP="003F2B74">
      <w:pPr>
        <w:widowControl/>
        <w:jc w:val="left"/>
        <w:rPr>
          <w:rFonts w:asciiTheme="minorEastAsia" w:eastAsiaTheme="minorEastAsia" w:hAnsiTheme="minorEastAsia"/>
          <w:bCs/>
          <w:kern w:val="0"/>
          <w:sz w:val="24"/>
          <w:szCs w:val="24"/>
        </w:rPr>
      </w:pPr>
    </w:p>
    <w:p w14:paraId="1346A776" w14:textId="77777777" w:rsidR="003F2B74" w:rsidRDefault="003F2B74" w:rsidP="003F2B74">
      <w:pPr>
        <w:widowControl/>
        <w:jc w:val="left"/>
        <w:rPr>
          <w:rFonts w:asciiTheme="minorEastAsia" w:eastAsiaTheme="minorEastAsia" w:hAnsiTheme="minorEastAsia"/>
          <w:bCs/>
          <w:kern w:val="0"/>
          <w:sz w:val="24"/>
          <w:szCs w:val="24"/>
        </w:rPr>
      </w:pPr>
    </w:p>
    <w:p w14:paraId="18932061" w14:textId="77777777" w:rsidR="003F2B74" w:rsidRDefault="003F2B74" w:rsidP="003F2B74">
      <w:pPr>
        <w:widowControl/>
        <w:jc w:val="left"/>
        <w:rPr>
          <w:rFonts w:asciiTheme="minorEastAsia" w:eastAsiaTheme="minorEastAsia" w:hAnsiTheme="minorEastAsia"/>
          <w:bCs/>
          <w:kern w:val="0"/>
          <w:sz w:val="24"/>
          <w:szCs w:val="24"/>
        </w:rPr>
      </w:pPr>
    </w:p>
    <w:p w14:paraId="5F4DD9CA" w14:textId="77777777" w:rsidR="003F2B74" w:rsidRDefault="003F2B74" w:rsidP="003F2B74">
      <w:pPr>
        <w:widowControl/>
        <w:jc w:val="left"/>
        <w:rPr>
          <w:rFonts w:asciiTheme="minorEastAsia" w:eastAsiaTheme="minorEastAsia" w:hAnsiTheme="minorEastAsia"/>
          <w:bCs/>
          <w:kern w:val="0"/>
          <w:sz w:val="24"/>
          <w:szCs w:val="24"/>
        </w:rPr>
      </w:pPr>
    </w:p>
    <w:p w14:paraId="48A90F32" w14:textId="77777777" w:rsidR="003F2B74" w:rsidRDefault="003F2B74" w:rsidP="003F2B74">
      <w:pPr>
        <w:widowControl/>
        <w:jc w:val="left"/>
        <w:rPr>
          <w:rFonts w:asciiTheme="minorEastAsia" w:eastAsiaTheme="minorEastAsia" w:hAnsiTheme="minorEastAsia"/>
          <w:bCs/>
          <w:kern w:val="0"/>
          <w:sz w:val="24"/>
          <w:szCs w:val="24"/>
        </w:rPr>
      </w:pPr>
    </w:p>
    <w:p w14:paraId="18B8D1D3" w14:textId="77777777" w:rsidR="003F2B74" w:rsidRDefault="003F2B74" w:rsidP="003F2B74">
      <w:pPr>
        <w:widowControl/>
        <w:jc w:val="left"/>
        <w:rPr>
          <w:rFonts w:asciiTheme="minorEastAsia" w:eastAsiaTheme="minorEastAsia" w:hAnsiTheme="minorEastAsia"/>
          <w:bCs/>
          <w:kern w:val="0"/>
          <w:sz w:val="24"/>
          <w:szCs w:val="24"/>
        </w:rPr>
      </w:pPr>
    </w:p>
    <w:p w14:paraId="05564B45" w14:textId="77777777" w:rsidR="003F2B74" w:rsidRDefault="003F2B74" w:rsidP="003F2B74">
      <w:pPr>
        <w:widowControl/>
        <w:jc w:val="left"/>
        <w:rPr>
          <w:rFonts w:asciiTheme="minorEastAsia" w:eastAsiaTheme="minorEastAsia" w:hAnsiTheme="minorEastAsia"/>
          <w:bCs/>
          <w:kern w:val="0"/>
          <w:sz w:val="24"/>
          <w:szCs w:val="24"/>
        </w:rPr>
      </w:pPr>
    </w:p>
    <w:p w14:paraId="5A9251B5" w14:textId="77777777" w:rsidR="003F2B74" w:rsidRDefault="003F2B74" w:rsidP="003F2B74">
      <w:pPr>
        <w:widowControl/>
        <w:jc w:val="left"/>
        <w:rPr>
          <w:rFonts w:asciiTheme="minorEastAsia" w:eastAsiaTheme="minorEastAsia" w:hAnsiTheme="minorEastAsia"/>
          <w:bCs/>
          <w:kern w:val="0"/>
          <w:sz w:val="24"/>
          <w:szCs w:val="24"/>
        </w:rPr>
      </w:pPr>
    </w:p>
    <w:p w14:paraId="3A557D12" w14:textId="77777777" w:rsidR="003F2B74" w:rsidRDefault="003F2B74" w:rsidP="003F2B74">
      <w:pPr>
        <w:widowControl/>
        <w:jc w:val="left"/>
        <w:rPr>
          <w:rFonts w:asciiTheme="minorEastAsia" w:eastAsiaTheme="minorEastAsia" w:hAnsiTheme="minorEastAsia"/>
          <w:bCs/>
          <w:kern w:val="0"/>
          <w:sz w:val="24"/>
          <w:szCs w:val="24"/>
        </w:rPr>
      </w:pPr>
    </w:p>
    <w:p w14:paraId="7CAC0017" w14:textId="77777777" w:rsidR="003F2B74" w:rsidRDefault="003F2B74" w:rsidP="003F2B74">
      <w:pPr>
        <w:widowControl/>
        <w:jc w:val="left"/>
        <w:rPr>
          <w:rFonts w:asciiTheme="minorEastAsia" w:eastAsiaTheme="minorEastAsia" w:hAnsiTheme="minorEastAsia"/>
          <w:bCs/>
          <w:kern w:val="0"/>
          <w:sz w:val="24"/>
          <w:szCs w:val="24"/>
        </w:rPr>
      </w:pPr>
    </w:p>
    <w:p w14:paraId="6D8C696A" w14:textId="77777777" w:rsidR="003F2B74" w:rsidRDefault="003F2B74" w:rsidP="003F2B74">
      <w:pPr>
        <w:widowControl/>
        <w:jc w:val="left"/>
        <w:rPr>
          <w:rFonts w:asciiTheme="minorEastAsia" w:eastAsiaTheme="minorEastAsia" w:hAnsiTheme="minorEastAsia"/>
          <w:bCs/>
          <w:kern w:val="0"/>
          <w:sz w:val="24"/>
          <w:szCs w:val="24"/>
        </w:rPr>
      </w:pPr>
    </w:p>
    <w:p w14:paraId="3EB4F979" w14:textId="77777777" w:rsidR="003F2B74" w:rsidRDefault="003F2B74" w:rsidP="003F2B74">
      <w:pPr>
        <w:widowControl/>
        <w:jc w:val="left"/>
        <w:rPr>
          <w:rFonts w:asciiTheme="minorEastAsia" w:eastAsiaTheme="minorEastAsia" w:hAnsiTheme="minorEastAsia"/>
          <w:bCs/>
          <w:kern w:val="0"/>
          <w:sz w:val="24"/>
          <w:szCs w:val="24"/>
        </w:rPr>
      </w:pPr>
    </w:p>
    <w:p w14:paraId="3FD37B70" w14:textId="77777777" w:rsidR="003F2B74" w:rsidRDefault="003F2B74" w:rsidP="003F2B74">
      <w:pPr>
        <w:widowControl/>
        <w:jc w:val="left"/>
        <w:rPr>
          <w:rFonts w:asciiTheme="minorEastAsia" w:eastAsiaTheme="minorEastAsia" w:hAnsiTheme="minorEastAsia"/>
          <w:bCs/>
          <w:kern w:val="0"/>
          <w:sz w:val="24"/>
          <w:szCs w:val="24"/>
        </w:rPr>
      </w:pPr>
    </w:p>
    <w:p w14:paraId="2F33416B" w14:textId="77777777" w:rsidR="003F2B74" w:rsidRDefault="003F2B74" w:rsidP="003F2B74">
      <w:pPr>
        <w:widowControl/>
        <w:jc w:val="left"/>
        <w:rPr>
          <w:rFonts w:asciiTheme="minorEastAsia" w:eastAsiaTheme="minorEastAsia" w:hAnsiTheme="minorEastAsia"/>
          <w:bCs/>
          <w:kern w:val="0"/>
          <w:sz w:val="24"/>
          <w:szCs w:val="24"/>
        </w:rPr>
      </w:pPr>
    </w:p>
    <w:p w14:paraId="5C617585" w14:textId="77777777" w:rsidR="003F2B74" w:rsidRDefault="003F2B74" w:rsidP="003F2B74">
      <w:pPr>
        <w:widowControl/>
        <w:jc w:val="left"/>
        <w:rPr>
          <w:rFonts w:asciiTheme="minorEastAsia" w:eastAsiaTheme="minorEastAsia" w:hAnsiTheme="minorEastAsia"/>
          <w:bCs/>
          <w:kern w:val="0"/>
          <w:sz w:val="24"/>
          <w:szCs w:val="24"/>
        </w:rPr>
      </w:pPr>
    </w:p>
    <w:p w14:paraId="21E64C61" w14:textId="77777777" w:rsidR="003F2B74" w:rsidRDefault="003F2B74" w:rsidP="003F2B74">
      <w:pPr>
        <w:widowControl/>
        <w:jc w:val="left"/>
        <w:rPr>
          <w:rFonts w:asciiTheme="minorEastAsia" w:eastAsiaTheme="minorEastAsia" w:hAnsiTheme="minorEastAsia"/>
          <w:bCs/>
          <w:kern w:val="0"/>
          <w:sz w:val="24"/>
          <w:szCs w:val="24"/>
        </w:rPr>
      </w:pP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DE0C4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DE0C4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5" w:name="_Toc119321151"/>
      <w:r>
        <w:rPr>
          <w:rFonts w:ascii="华文新魏" w:eastAsia="华文新魏" w:hAnsi="MS Sans Serif" w:hint="eastAsia"/>
          <w:b/>
          <w:bCs/>
          <w:kern w:val="0"/>
          <w:sz w:val="48"/>
          <w:szCs w:val="46"/>
        </w:rPr>
        <w:lastRenderedPageBreak/>
        <w:t>法定代表人授权书</w:t>
      </w:r>
      <w:bookmarkEnd w:id="15"/>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6" w:name="_Toc49329266"/>
      <w:bookmarkStart w:id="17" w:name="_Toc119321152"/>
      <w:bookmarkStart w:id="18"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6"/>
      <w:bookmarkEnd w:id="17"/>
      <w:bookmarkEnd w:id="18"/>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9" w:name="_Toc38337722"/>
      <w:bookmarkStart w:id="20" w:name="_Toc49329276"/>
      <w:bookmarkStart w:id="21"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22" w:name="OLE_LINK4"/>
      <w:bookmarkStart w:id="23" w:name="OLE_LINK5"/>
      <w:bookmarkStart w:id="24" w:name="OLE_LINK6"/>
      <w:bookmarkStart w:id="25" w:name="OLE_LINK7"/>
      <w:r>
        <w:rPr>
          <w:rFonts w:hint="eastAsia"/>
          <w:sz w:val="24"/>
        </w:rPr>
        <w:t>壹万元</w:t>
      </w:r>
      <w:bookmarkEnd w:id="22"/>
      <w:bookmarkEnd w:id="23"/>
      <w:bookmarkEnd w:id="24"/>
      <w:bookmarkEnd w:id="25"/>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9"/>
      <w:r>
        <w:rPr>
          <w:rFonts w:ascii="华文新魏" w:eastAsia="华文新魏" w:hAnsi="MS Sans Serif" w:hint="eastAsia"/>
          <w:b/>
          <w:bCs/>
          <w:kern w:val="0"/>
          <w:sz w:val="48"/>
          <w:szCs w:val="46"/>
        </w:rPr>
        <w:t>面</w:t>
      </w:r>
      <w:bookmarkEnd w:id="20"/>
      <w:r>
        <w:rPr>
          <w:rFonts w:ascii="华文新魏" w:eastAsia="华文新魏" w:hAnsi="MS Sans Serif" w:hint="eastAsia"/>
          <w:b/>
          <w:bCs/>
          <w:kern w:val="0"/>
          <w:sz w:val="48"/>
          <w:szCs w:val="46"/>
        </w:rPr>
        <w:t>格式</w:t>
      </w:r>
      <w:bookmarkEnd w:id="21"/>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26" w:name="_Toc108234932"/>
            <w:r>
              <w:rPr>
                <w:rFonts w:ascii="隶书" w:eastAsia="隶书" w:hAnsi="宋体" w:hint="eastAsia"/>
                <w:b/>
                <w:bCs/>
                <w:color w:val="000000"/>
                <w:sz w:val="48"/>
              </w:rPr>
              <w:t>谈判文件</w:t>
            </w:r>
            <w:bookmarkEnd w:id="26"/>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6C207" w14:textId="77777777" w:rsidR="00DE0C47" w:rsidRDefault="00DE0C47">
      <w:r>
        <w:separator/>
      </w:r>
    </w:p>
  </w:endnote>
  <w:endnote w:type="continuationSeparator" w:id="0">
    <w:p w14:paraId="77FDBD94" w14:textId="77777777" w:rsidR="00DE0C47" w:rsidRDefault="00D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FF6226">
      <w:rPr>
        <w:rStyle w:val="a3"/>
        <w:noProof/>
      </w:rPr>
      <w:t>14</w:t>
    </w:r>
    <w:r w:rsidR="00E67864">
      <w:fldChar w:fldCharType="end"/>
    </w:r>
    <w:r>
      <w:rPr>
        <w:rStyle w:val="a3"/>
      </w:rPr>
      <w:t xml:space="preserve"> / </w:t>
    </w:r>
    <w:r w:rsidR="00DE0C47">
      <w:fldChar w:fldCharType="begin"/>
    </w:r>
    <w:r w:rsidR="00DE0C47">
      <w:instrText xml:space="preserve"> NUMPAGES  \* Arabic  \* MERGEFORMAT </w:instrText>
    </w:r>
    <w:r w:rsidR="00DE0C47">
      <w:fldChar w:fldCharType="separate"/>
    </w:r>
    <w:r w:rsidR="00FF6226" w:rsidRPr="00FF6226">
      <w:rPr>
        <w:rStyle w:val="a3"/>
        <w:noProof/>
      </w:rPr>
      <w:t>14</w:t>
    </w:r>
    <w:r w:rsidR="00DE0C47">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AA206" w14:textId="77777777" w:rsidR="00DE0C47" w:rsidRDefault="00DE0C47">
      <w:r>
        <w:separator/>
      </w:r>
    </w:p>
  </w:footnote>
  <w:footnote w:type="continuationSeparator" w:id="0">
    <w:p w14:paraId="20F8B009" w14:textId="77777777" w:rsidR="00DE0C47" w:rsidRDefault="00DE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5D7D9F81" w:rsidR="00346803" w:rsidRDefault="00346803" w:rsidP="008B3BC1">
    <w:pPr>
      <w:pStyle w:val="a6"/>
      <w:jc w:val="both"/>
    </w:pPr>
    <w:r>
      <w:rPr>
        <w:rFonts w:hint="eastAsia"/>
      </w:rPr>
      <w:t>深</w:t>
    </w:r>
    <w:r w:rsidR="008B3BC1">
      <w:rPr>
        <w:rFonts w:hint="eastAsia"/>
      </w:rPr>
      <w:t>圳大学招投标管理中心</w:t>
    </w:r>
    <w:r w:rsidR="00F4270E">
      <w:rPr>
        <w:rFonts w:hint="eastAsia"/>
      </w:rPr>
      <w:t>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F80E56">
      <w:t>0</w:t>
    </w:r>
    <w:r w:rsidR="00C535F4">
      <w:t>22</w:t>
    </w:r>
    <w:r w:rsidR="006D748A">
      <w:t>9</w:t>
    </w:r>
    <w:r w:rsidR="00C535F4">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E651E82"/>
    <w:multiLevelType w:val="hybridMultilevel"/>
    <w:tmpl w:val="7FF44B1A"/>
    <w:lvl w:ilvl="0" w:tplc="4F026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894DF5"/>
    <w:multiLevelType w:val="hybridMultilevel"/>
    <w:tmpl w:val="D1CAAE5A"/>
    <w:lvl w:ilvl="0" w:tplc="4E9415E4">
      <w:start w:val="1"/>
      <w:numFmt w:val="decimal"/>
      <w:lvlText w:val="%1."/>
      <w:lvlJc w:val="left"/>
      <w:pPr>
        <w:tabs>
          <w:tab w:val="num" w:pos="0"/>
        </w:tabs>
        <w:ind w:left="1155" w:hanging="735"/>
      </w:pPr>
      <w:rPr>
        <w:rFonts w:ascii="Times New Roman" w:eastAsia="宋体" w:hAnsi="Times New Roman" w:cs="Times New Roman" w:hint="default"/>
        <w:b w:val="0"/>
        <w:i w:val="0"/>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3D8333C"/>
    <w:multiLevelType w:val="hybridMultilevel"/>
    <w:tmpl w:val="F7EA88E2"/>
    <w:lvl w:ilvl="0" w:tplc="BBD8BD76">
      <w:start w:val="1"/>
      <w:numFmt w:val="decimal"/>
      <w:lvlText w:val="（%1）"/>
      <w:lvlJc w:val="left"/>
      <w:pPr>
        <w:tabs>
          <w:tab w:val="num" w:pos="780"/>
        </w:tabs>
        <w:ind w:left="780" w:hanging="420"/>
      </w:pPr>
      <w:rPr>
        <w:rFonts w:hint="eastAsia"/>
        <w:color w:val="auto"/>
      </w:rPr>
    </w:lvl>
    <w:lvl w:ilvl="1" w:tplc="A322F70E">
      <w:start w:val="1"/>
      <w:numFmt w:val="decimal"/>
      <w:lvlText w:val="%2."/>
      <w:lvlJc w:val="left"/>
      <w:pPr>
        <w:tabs>
          <w:tab w:val="num" w:pos="360"/>
        </w:tabs>
        <w:ind w:left="1515" w:hanging="735"/>
      </w:pPr>
      <w:rPr>
        <w:rFonts w:ascii="Arial" w:eastAsia="宋体" w:hAnsi="Arial" w:cs="Arial" w:hint="default"/>
        <w:b w:val="0"/>
        <w:i w:val="0"/>
        <w:color w:val="000000"/>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nsid w:val="6BC822DE"/>
    <w:multiLevelType w:val="hybridMultilevel"/>
    <w:tmpl w:val="C9E4D8BA"/>
    <w:lvl w:ilvl="0" w:tplc="2946C418">
      <w:start w:val="1"/>
      <w:numFmt w:val="decimal"/>
      <w:lvlText w:val="%1)"/>
      <w:lvlJc w:val="left"/>
      <w:pPr>
        <w:tabs>
          <w:tab w:val="num" w:pos="648"/>
        </w:tabs>
        <w:ind w:left="648" w:hanging="4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7112BF0"/>
    <w:multiLevelType w:val="hybridMultilevel"/>
    <w:tmpl w:val="9B5EE10A"/>
    <w:lvl w:ilvl="0" w:tplc="04090011">
      <w:start w:val="1"/>
      <w:numFmt w:val="decimal"/>
      <w:lvlText w:val="%1)"/>
      <w:lvlJc w:val="left"/>
      <w:pPr>
        <w:tabs>
          <w:tab w:val="num" w:pos="420"/>
        </w:tabs>
        <w:ind w:left="420" w:hanging="420"/>
      </w:pPr>
    </w:lvl>
    <w:lvl w:ilvl="1" w:tplc="04090013">
      <w:start w:val="1"/>
      <w:numFmt w:val="chineseCountingThousand"/>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5"/>
  </w:num>
  <w:num w:numId="6">
    <w:abstractNumId w:val="8"/>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7D15"/>
    <w:rsid w:val="000327B4"/>
    <w:rsid w:val="00043C86"/>
    <w:rsid w:val="00043E90"/>
    <w:rsid w:val="00085AB4"/>
    <w:rsid w:val="000B0A40"/>
    <w:rsid w:val="000C43BD"/>
    <w:rsid w:val="000D178B"/>
    <w:rsid w:val="000E0696"/>
    <w:rsid w:val="000E31CC"/>
    <w:rsid w:val="000E4246"/>
    <w:rsid w:val="001033CD"/>
    <w:rsid w:val="00105AF0"/>
    <w:rsid w:val="00120D1E"/>
    <w:rsid w:val="00122123"/>
    <w:rsid w:val="001259DD"/>
    <w:rsid w:val="00133E97"/>
    <w:rsid w:val="00135DB1"/>
    <w:rsid w:val="001411A8"/>
    <w:rsid w:val="00144955"/>
    <w:rsid w:val="0015383E"/>
    <w:rsid w:val="00153F74"/>
    <w:rsid w:val="00157628"/>
    <w:rsid w:val="00164BF7"/>
    <w:rsid w:val="00165BC6"/>
    <w:rsid w:val="001713A2"/>
    <w:rsid w:val="00177772"/>
    <w:rsid w:val="001777DA"/>
    <w:rsid w:val="001A43C4"/>
    <w:rsid w:val="001B231A"/>
    <w:rsid w:val="001C4694"/>
    <w:rsid w:val="001C641C"/>
    <w:rsid w:val="001D44D3"/>
    <w:rsid w:val="001E428B"/>
    <w:rsid w:val="001E6E01"/>
    <w:rsid w:val="001F3D39"/>
    <w:rsid w:val="00204B54"/>
    <w:rsid w:val="002158CA"/>
    <w:rsid w:val="00223D04"/>
    <w:rsid w:val="00240BFE"/>
    <w:rsid w:val="0024497A"/>
    <w:rsid w:val="0024498F"/>
    <w:rsid w:val="00257939"/>
    <w:rsid w:val="0029051A"/>
    <w:rsid w:val="002A3AC3"/>
    <w:rsid w:val="002A4DFB"/>
    <w:rsid w:val="002C0465"/>
    <w:rsid w:val="002C05F9"/>
    <w:rsid w:val="002C5873"/>
    <w:rsid w:val="002C5FC2"/>
    <w:rsid w:val="002D7C1D"/>
    <w:rsid w:val="002E59BE"/>
    <w:rsid w:val="002F03D1"/>
    <w:rsid w:val="002F35C0"/>
    <w:rsid w:val="002F3717"/>
    <w:rsid w:val="002F46C6"/>
    <w:rsid w:val="00323461"/>
    <w:rsid w:val="00343B53"/>
    <w:rsid w:val="00346803"/>
    <w:rsid w:val="00351AE3"/>
    <w:rsid w:val="00352811"/>
    <w:rsid w:val="00363498"/>
    <w:rsid w:val="003804A8"/>
    <w:rsid w:val="00383796"/>
    <w:rsid w:val="003A3F97"/>
    <w:rsid w:val="003D01C8"/>
    <w:rsid w:val="003D2D26"/>
    <w:rsid w:val="003D7730"/>
    <w:rsid w:val="003F2B74"/>
    <w:rsid w:val="004072ED"/>
    <w:rsid w:val="00416C9A"/>
    <w:rsid w:val="0042076C"/>
    <w:rsid w:val="00426D03"/>
    <w:rsid w:val="00442907"/>
    <w:rsid w:val="00443A66"/>
    <w:rsid w:val="00457064"/>
    <w:rsid w:val="004615A2"/>
    <w:rsid w:val="004746DB"/>
    <w:rsid w:val="0048658B"/>
    <w:rsid w:val="004906E9"/>
    <w:rsid w:val="00491C90"/>
    <w:rsid w:val="0049363B"/>
    <w:rsid w:val="00494FEC"/>
    <w:rsid w:val="004B4D87"/>
    <w:rsid w:val="004C175E"/>
    <w:rsid w:val="004C7564"/>
    <w:rsid w:val="004D4D8F"/>
    <w:rsid w:val="004F101E"/>
    <w:rsid w:val="004F6FD3"/>
    <w:rsid w:val="005071AB"/>
    <w:rsid w:val="0054104F"/>
    <w:rsid w:val="00565CA8"/>
    <w:rsid w:val="005713E1"/>
    <w:rsid w:val="005731EC"/>
    <w:rsid w:val="005C4F95"/>
    <w:rsid w:val="005D6AB2"/>
    <w:rsid w:val="005E4BA8"/>
    <w:rsid w:val="005F2F38"/>
    <w:rsid w:val="006015EC"/>
    <w:rsid w:val="00625BDB"/>
    <w:rsid w:val="00634FEB"/>
    <w:rsid w:val="00635CE4"/>
    <w:rsid w:val="00641BC8"/>
    <w:rsid w:val="00643709"/>
    <w:rsid w:val="006439C1"/>
    <w:rsid w:val="00644953"/>
    <w:rsid w:val="00646BDF"/>
    <w:rsid w:val="00647ABA"/>
    <w:rsid w:val="00657447"/>
    <w:rsid w:val="006649D4"/>
    <w:rsid w:val="00666A05"/>
    <w:rsid w:val="006702E0"/>
    <w:rsid w:val="00676080"/>
    <w:rsid w:val="00682958"/>
    <w:rsid w:val="0069589B"/>
    <w:rsid w:val="006A283A"/>
    <w:rsid w:val="006C1FD8"/>
    <w:rsid w:val="006D2240"/>
    <w:rsid w:val="006D748A"/>
    <w:rsid w:val="006E5F7F"/>
    <w:rsid w:val="006F11B3"/>
    <w:rsid w:val="00704EA8"/>
    <w:rsid w:val="00712946"/>
    <w:rsid w:val="00713B4E"/>
    <w:rsid w:val="00723284"/>
    <w:rsid w:val="0072346D"/>
    <w:rsid w:val="007251B2"/>
    <w:rsid w:val="0072662F"/>
    <w:rsid w:val="0073187A"/>
    <w:rsid w:val="00731A04"/>
    <w:rsid w:val="00733D51"/>
    <w:rsid w:val="00750426"/>
    <w:rsid w:val="00767214"/>
    <w:rsid w:val="00776699"/>
    <w:rsid w:val="00793EBB"/>
    <w:rsid w:val="007A5F9D"/>
    <w:rsid w:val="007B3260"/>
    <w:rsid w:val="007B7D95"/>
    <w:rsid w:val="007D51AE"/>
    <w:rsid w:val="007E5F17"/>
    <w:rsid w:val="00807972"/>
    <w:rsid w:val="008377BC"/>
    <w:rsid w:val="00845620"/>
    <w:rsid w:val="00852C70"/>
    <w:rsid w:val="008573EE"/>
    <w:rsid w:val="00872277"/>
    <w:rsid w:val="00872DB5"/>
    <w:rsid w:val="008901C7"/>
    <w:rsid w:val="008A4D9A"/>
    <w:rsid w:val="008B3BC1"/>
    <w:rsid w:val="008B5526"/>
    <w:rsid w:val="008C407F"/>
    <w:rsid w:val="008D4537"/>
    <w:rsid w:val="008D48E2"/>
    <w:rsid w:val="008F7624"/>
    <w:rsid w:val="00904F7B"/>
    <w:rsid w:val="009071C8"/>
    <w:rsid w:val="00910D84"/>
    <w:rsid w:val="00942070"/>
    <w:rsid w:val="0094502C"/>
    <w:rsid w:val="009532C7"/>
    <w:rsid w:val="00955B5D"/>
    <w:rsid w:val="00963308"/>
    <w:rsid w:val="00963924"/>
    <w:rsid w:val="00976D2B"/>
    <w:rsid w:val="009B506E"/>
    <w:rsid w:val="009B6922"/>
    <w:rsid w:val="009C210F"/>
    <w:rsid w:val="009C2FFF"/>
    <w:rsid w:val="009D3084"/>
    <w:rsid w:val="009E5A19"/>
    <w:rsid w:val="009E6D47"/>
    <w:rsid w:val="009E79FA"/>
    <w:rsid w:val="00A1228E"/>
    <w:rsid w:val="00A16A14"/>
    <w:rsid w:val="00A43DB6"/>
    <w:rsid w:val="00A465D6"/>
    <w:rsid w:val="00A529C8"/>
    <w:rsid w:val="00A72DA9"/>
    <w:rsid w:val="00A76F70"/>
    <w:rsid w:val="00A8016B"/>
    <w:rsid w:val="00A856D4"/>
    <w:rsid w:val="00A97E94"/>
    <w:rsid w:val="00AE7D40"/>
    <w:rsid w:val="00AF4AA5"/>
    <w:rsid w:val="00B25064"/>
    <w:rsid w:val="00B343BA"/>
    <w:rsid w:val="00B54FE9"/>
    <w:rsid w:val="00B66244"/>
    <w:rsid w:val="00B832C7"/>
    <w:rsid w:val="00B906B5"/>
    <w:rsid w:val="00BA224C"/>
    <w:rsid w:val="00BC021A"/>
    <w:rsid w:val="00BC2194"/>
    <w:rsid w:val="00BD06F5"/>
    <w:rsid w:val="00BD5793"/>
    <w:rsid w:val="00BF1073"/>
    <w:rsid w:val="00C00E86"/>
    <w:rsid w:val="00C43329"/>
    <w:rsid w:val="00C535F4"/>
    <w:rsid w:val="00C56FB2"/>
    <w:rsid w:val="00C7109E"/>
    <w:rsid w:val="00C73110"/>
    <w:rsid w:val="00C94714"/>
    <w:rsid w:val="00CA2889"/>
    <w:rsid w:val="00CA49E5"/>
    <w:rsid w:val="00CB4493"/>
    <w:rsid w:val="00CB644F"/>
    <w:rsid w:val="00CB6B86"/>
    <w:rsid w:val="00CE5258"/>
    <w:rsid w:val="00CF3E72"/>
    <w:rsid w:val="00D0335C"/>
    <w:rsid w:val="00D407CA"/>
    <w:rsid w:val="00D532CA"/>
    <w:rsid w:val="00D5690F"/>
    <w:rsid w:val="00D62AA3"/>
    <w:rsid w:val="00D63E4B"/>
    <w:rsid w:val="00D63FFC"/>
    <w:rsid w:val="00D6711A"/>
    <w:rsid w:val="00D75C16"/>
    <w:rsid w:val="00D857C6"/>
    <w:rsid w:val="00D908AE"/>
    <w:rsid w:val="00D939AE"/>
    <w:rsid w:val="00D97B33"/>
    <w:rsid w:val="00DB6C99"/>
    <w:rsid w:val="00DC282C"/>
    <w:rsid w:val="00DE0C47"/>
    <w:rsid w:val="00DE5F8F"/>
    <w:rsid w:val="00DF257B"/>
    <w:rsid w:val="00E070BA"/>
    <w:rsid w:val="00E2107B"/>
    <w:rsid w:val="00E314D3"/>
    <w:rsid w:val="00E67864"/>
    <w:rsid w:val="00E93F03"/>
    <w:rsid w:val="00EA713E"/>
    <w:rsid w:val="00EB7BB3"/>
    <w:rsid w:val="00EC1000"/>
    <w:rsid w:val="00EE5780"/>
    <w:rsid w:val="00EF2A7C"/>
    <w:rsid w:val="00EF678A"/>
    <w:rsid w:val="00F021B1"/>
    <w:rsid w:val="00F02683"/>
    <w:rsid w:val="00F0658F"/>
    <w:rsid w:val="00F2431E"/>
    <w:rsid w:val="00F31988"/>
    <w:rsid w:val="00F3283C"/>
    <w:rsid w:val="00F362D7"/>
    <w:rsid w:val="00F4270E"/>
    <w:rsid w:val="00F454FB"/>
    <w:rsid w:val="00F528A1"/>
    <w:rsid w:val="00F57B4A"/>
    <w:rsid w:val="00F66FE1"/>
    <w:rsid w:val="00F80E56"/>
    <w:rsid w:val="00F86334"/>
    <w:rsid w:val="00F9531D"/>
    <w:rsid w:val="00F97D28"/>
    <w:rsid w:val="00F97DE0"/>
    <w:rsid w:val="00FA09BE"/>
    <w:rsid w:val="00FC21F6"/>
    <w:rsid w:val="00FD0870"/>
    <w:rsid w:val="00FE62A1"/>
    <w:rsid w:val="00FF6226"/>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61A96-8CA1-433C-A4A8-9B706ECB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807</Words>
  <Characters>4600</Characters>
  <Application>Microsoft Office Word</Application>
  <DocSecurity>0</DocSecurity>
  <Lines>38</Lines>
  <Paragraphs>10</Paragraphs>
  <ScaleCrop>false</ScaleCrop>
  <Company>Microsoft</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128</cp:revision>
  <cp:lastPrinted>2017-08-09T03:46:00Z</cp:lastPrinted>
  <dcterms:created xsi:type="dcterms:W3CDTF">2017-07-21T01:24:00Z</dcterms:created>
  <dcterms:modified xsi:type="dcterms:W3CDTF">2017-10-20T08:32:00Z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