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C60E4A2" w:rsidR="00530019" w:rsidRDefault="00E775FA">
      <w:pPr>
        <w:jc w:val="center"/>
        <w:rPr>
          <w:rFonts w:ascii="宋体" w:eastAsia="宋体" w:hAnsi="宋体" w:cs="Times New Roman"/>
          <w:color w:val="FF0000"/>
          <w:sz w:val="52"/>
          <w:szCs w:val="52"/>
        </w:rPr>
      </w:pPr>
      <w:r>
        <w:rPr>
          <w:rFonts w:ascii="宋体" w:eastAsia="宋体" w:hAnsi="宋体" w:cs="Times New Roman"/>
          <w:color w:val="FF0000"/>
          <w:sz w:val="52"/>
          <w:szCs w:val="52"/>
        </w:rPr>
        <w:t>学校部分建筑楼宇电气防火检测</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6A27A2B4"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775FA">
        <w:rPr>
          <w:rFonts w:ascii="宋体" w:eastAsia="宋体" w:hAnsi="宋体" w:cs="Times New Roman" w:hint="eastAsia"/>
          <w:color w:val="FF0000"/>
          <w:sz w:val="30"/>
          <w:szCs w:val="24"/>
        </w:rPr>
        <w:t>SZUCG20200050FW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EF2DD45"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5F2B1E">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CC9A44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E775FA">
        <w:rPr>
          <w:rFonts w:ascii="宋体" w:eastAsia="宋体" w:hAnsi="宋体" w:cs="Times New Roman"/>
          <w:sz w:val="32"/>
          <w:szCs w:val="24"/>
        </w:rPr>
        <w:t>SZUCG20200050FW</w:t>
      </w:r>
    </w:p>
    <w:p w14:paraId="46918151" w14:textId="3840AB3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E775FA">
        <w:rPr>
          <w:rFonts w:ascii="宋体" w:eastAsia="宋体" w:hAnsi="宋体" w:cs="Times New Roman"/>
          <w:sz w:val="32"/>
          <w:szCs w:val="24"/>
        </w:rPr>
        <w:t>学校部分建筑楼宇电气防火检测</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47E93393" w:rsidR="002F57E3" w:rsidRPr="002E6C75" w:rsidRDefault="00AF1B06" w:rsidP="00BE6109">
            <w:pPr>
              <w:jc w:val="center"/>
              <w:rPr>
                <w:rFonts w:ascii="Times New Roman" w:eastAsia="宋体" w:hAnsi="Times New Roman" w:cs="Times New Roman"/>
                <w:szCs w:val="21"/>
              </w:rPr>
            </w:pPr>
            <w:r w:rsidRPr="007816B0">
              <w:rPr>
                <w:rFonts w:ascii="Times New Roman" w:eastAsia="宋体" w:hAnsi="Times New Roman" w:cs="Times New Roman"/>
                <w:szCs w:val="21"/>
              </w:rPr>
              <w:t>2</w:t>
            </w:r>
            <w:r w:rsidR="009914C6" w:rsidRPr="007816B0">
              <w:rPr>
                <w:rFonts w:ascii="Times New Roman" w:eastAsia="宋体" w:hAnsi="Times New Roman" w:cs="Times New Roman" w:hint="eastAsia"/>
                <w:szCs w:val="21"/>
              </w:rPr>
              <w:t>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1E5F6C9F" w:rsidR="002F57E3" w:rsidRPr="002E6C75" w:rsidRDefault="00F248E5" w:rsidP="00AF1B06">
            <w:pPr>
              <w:jc w:val="center"/>
              <w:rPr>
                <w:rFonts w:ascii="Times New Roman" w:eastAsia="宋体" w:hAnsi="Times New Roman" w:cs="Times New Roman"/>
                <w:szCs w:val="21"/>
              </w:rPr>
            </w:pPr>
            <w:r>
              <w:rPr>
                <w:rFonts w:ascii="Times New Roman" w:eastAsia="宋体" w:hAnsi="Times New Roman" w:cs="Times New Roman"/>
                <w:szCs w:val="21"/>
              </w:rPr>
              <w:t>3</w:t>
            </w:r>
            <w:r w:rsidR="00AF1B06">
              <w:rPr>
                <w:rFonts w:ascii="Times New Roman" w:eastAsia="宋体" w:hAnsi="Times New Roman" w:cs="Times New Roman"/>
                <w:szCs w:val="21"/>
              </w:rPr>
              <w:t>9</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4B87891B" w:rsidR="002F57E3" w:rsidRPr="002E6C75" w:rsidRDefault="002F57E3" w:rsidP="00B404E4">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B404E4">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23ADD4" w14:textId="77777777" w:rsidR="009F7A6D" w:rsidRDefault="009F7A6D" w:rsidP="009F7A6D">
            <w:pPr>
              <w:jc w:val="left"/>
              <w:rPr>
                <w:rFonts w:ascii="宋体" w:eastAsia="宋体" w:hAnsi="宋体" w:cs="Times New Roman"/>
                <w:b/>
                <w:szCs w:val="21"/>
              </w:rPr>
            </w:pPr>
            <w:r>
              <w:rPr>
                <w:rFonts w:ascii="宋体" w:eastAsia="宋体" w:hAnsi="宋体" w:cs="Times New Roman"/>
                <w:b/>
                <w:szCs w:val="21"/>
              </w:rPr>
              <w:t>考察内容：</w:t>
            </w:r>
          </w:p>
          <w:p w14:paraId="4B77AE30" w14:textId="77777777" w:rsidR="005069AB" w:rsidRDefault="005069AB" w:rsidP="009F7A6D">
            <w:pPr>
              <w:numPr>
                <w:ilvl w:val="255"/>
                <w:numId w:val="0"/>
              </w:numPr>
              <w:jc w:val="left"/>
              <w:rPr>
                <w:rFonts w:ascii="宋体" w:eastAsia="宋体" w:hAnsi="宋体" w:cs="Times New Roman"/>
                <w:bCs/>
                <w:szCs w:val="21"/>
              </w:rPr>
            </w:pPr>
            <w:r w:rsidRPr="005069AB">
              <w:rPr>
                <w:rFonts w:ascii="宋体" w:eastAsia="宋体" w:hAnsi="宋体" w:cs="Times New Roman" w:hint="eastAsia"/>
                <w:bCs/>
                <w:szCs w:val="21"/>
              </w:rPr>
              <w:t>考察投标人提交的投标文件中是否具有完整详细的实施计</w:t>
            </w:r>
            <w:r w:rsidRPr="005069AB">
              <w:rPr>
                <w:rFonts w:ascii="宋体" w:eastAsia="宋体" w:hAnsi="宋体" w:cs="Times New Roman" w:hint="eastAsia"/>
                <w:bCs/>
                <w:szCs w:val="21"/>
              </w:rPr>
              <w:lastRenderedPageBreak/>
              <w:t>划。工作计划合理，具有可操作性，目标清晰明确，工作内容和工作流程具有科学性、针对性，符合项目要求。</w:t>
            </w:r>
          </w:p>
          <w:p w14:paraId="02E56102" w14:textId="496235E3" w:rsidR="009F7A6D" w:rsidRDefault="009F7A6D" w:rsidP="009F7A6D">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3" w:name="OLE_LINK54"/>
            <w:bookmarkStart w:id="4" w:name="OLE_LINK51"/>
            <w:bookmarkStart w:id="5" w:name="OLE_LINK50"/>
          </w:p>
          <w:p w14:paraId="3E9CD3A4" w14:textId="7B1162EB"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评价为优：工作措施、工作方法、工作手段、工作流程等全部有具体方案，且方案合理、细致全面，可操作性强，得</w:t>
            </w:r>
            <w:r w:rsidRPr="005069AB">
              <w:rPr>
                <w:rFonts w:ascii="Times New Roman" w:eastAsia="宋体" w:hAnsi="Times New Roman" w:cs="Times New Roman"/>
                <w:szCs w:val="21"/>
              </w:rPr>
              <w:t>100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21700B47" w14:textId="473513BD"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评价为良：工作措施、工作方法、工作手段、工作流程等全部有具体方案，且方案基本合理，有可操作性，得</w:t>
            </w:r>
            <w:r>
              <w:rPr>
                <w:rFonts w:ascii="Times New Roman" w:eastAsia="宋体" w:hAnsi="Times New Roman" w:cs="Times New Roman"/>
                <w:szCs w:val="21"/>
              </w:rPr>
              <w:t>80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626D6E52" w14:textId="130D6471"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评价为中：工作措施、工作方法、工作手段、工作流程等全部有具体方案，方案一般，但有可操作性，得</w:t>
            </w:r>
            <w:r>
              <w:rPr>
                <w:rFonts w:ascii="Times New Roman" w:eastAsia="宋体" w:hAnsi="Times New Roman" w:cs="Times New Roman"/>
                <w:szCs w:val="21"/>
              </w:rPr>
              <w:t>60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7BA71E7F" w14:textId="1B2E1D3A" w:rsidR="002F57E3" w:rsidRPr="00F43EB8" w:rsidRDefault="005069AB" w:rsidP="005069AB">
            <w:pPr>
              <w:jc w:val="left"/>
              <w:rPr>
                <w:rFonts w:ascii="Times New Roman" w:eastAsia="宋体" w:hAnsi="Times New Roman" w:cs="Times New Roman"/>
                <w:color w:val="000000" w:themeColor="text1"/>
                <w:szCs w:val="21"/>
              </w:rPr>
            </w:pPr>
            <w:r w:rsidRPr="005069AB">
              <w:rPr>
                <w:rFonts w:ascii="Times New Roman" w:eastAsia="宋体" w:hAnsi="Times New Roman" w:cs="Times New Roman" w:hint="eastAsia"/>
                <w:szCs w:val="21"/>
              </w:rPr>
              <w:t>评价为差：工作措施、工作方法、工作手段、工作流程等其中有一项没有具体方案，或可操作性不好，不得分。</w:t>
            </w:r>
            <w:bookmarkEnd w:id="3"/>
            <w:bookmarkEnd w:id="4"/>
            <w:bookmarkEnd w:id="5"/>
          </w:p>
        </w:tc>
      </w:tr>
      <w:tr w:rsidR="007B6E62"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7B6E62" w:rsidRPr="002E6C75" w:rsidRDefault="007B6E62" w:rsidP="007B6E6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05526570" w:rsidR="007B6E62" w:rsidRPr="002E6C75" w:rsidRDefault="007B6E62" w:rsidP="00B404E4">
            <w:pPr>
              <w:jc w:val="center"/>
              <w:rPr>
                <w:rFonts w:ascii="Times New Roman" w:eastAsia="宋体" w:hAnsi="Times New Roman" w:cs="Times New Roman"/>
                <w:szCs w:val="21"/>
              </w:rPr>
            </w:pPr>
            <w:r>
              <w:rPr>
                <w:rFonts w:ascii="Times New Roman" w:eastAsia="宋体" w:hAnsi="Times New Roman" w:cs="Times New Roman"/>
                <w:szCs w:val="21"/>
              </w:rPr>
              <w:t>1</w:t>
            </w:r>
            <w:r w:rsidR="00B404E4">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87EB9F7" w14:textId="77777777" w:rsidR="009914C6" w:rsidRDefault="009914C6" w:rsidP="009914C6">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60B11484" w14:textId="128FD427" w:rsidR="009914C6" w:rsidRPr="00745CC8" w:rsidRDefault="00B87353" w:rsidP="009914C6">
            <w:pPr>
              <w:jc w:val="left"/>
              <w:rPr>
                <w:rFonts w:ascii="Times New Roman" w:eastAsia="宋体" w:hAnsi="Times New Roman" w:cs="Times New Roman"/>
                <w:szCs w:val="21"/>
              </w:rPr>
            </w:pPr>
            <w:r w:rsidRPr="00553D54">
              <w:rPr>
                <w:rFonts w:ascii="Times New Roman" w:eastAsia="宋体" w:hAnsi="Times New Roman" w:cs="Times New Roman" w:hint="eastAsia"/>
                <w:szCs w:val="21"/>
              </w:rPr>
              <w:t>考察</w:t>
            </w:r>
            <w:r w:rsidRPr="00553D54">
              <w:rPr>
                <w:rFonts w:ascii="Times New Roman" w:eastAsia="宋体" w:hAnsi="Times New Roman" w:cs="Times New Roman"/>
                <w:szCs w:val="21"/>
              </w:rPr>
              <w:t>投标人</w:t>
            </w:r>
            <w:r w:rsidR="009914C6" w:rsidRPr="00553D54">
              <w:rPr>
                <w:rFonts w:ascii="Times New Roman" w:eastAsia="宋体" w:hAnsi="Times New Roman" w:cs="Times New Roman" w:hint="eastAsia"/>
                <w:szCs w:val="21"/>
              </w:rPr>
              <w:t>针对本项目</w:t>
            </w:r>
            <w:r w:rsidR="00745CC8" w:rsidRPr="00553D54">
              <w:rPr>
                <w:rFonts w:ascii="Times New Roman" w:eastAsia="宋体" w:hAnsi="Times New Roman" w:cs="Times New Roman" w:hint="eastAsia"/>
                <w:szCs w:val="21"/>
              </w:rPr>
              <w:t>的难点重点</w:t>
            </w:r>
            <w:r w:rsidRPr="00553D54">
              <w:rPr>
                <w:rFonts w:ascii="Times New Roman" w:eastAsia="宋体" w:hAnsi="Times New Roman" w:cs="Times New Roman" w:hint="eastAsia"/>
                <w:szCs w:val="21"/>
              </w:rPr>
              <w:t>给出</w:t>
            </w:r>
            <w:r w:rsidR="00745CC8" w:rsidRPr="00553D54">
              <w:rPr>
                <w:rFonts w:ascii="Times New Roman" w:eastAsia="宋体" w:hAnsi="Times New Roman" w:cs="Times New Roman" w:hint="eastAsia"/>
                <w:szCs w:val="21"/>
              </w:rPr>
              <w:t>的</w:t>
            </w:r>
            <w:r w:rsidRPr="00553D54">
              <w:rPr>
                <w:rFonts w:ascii="Times New Roman" w:eastAsia="宋体" w:hAnsi="Times New Roman" w:cs="Times New Roman" w:hint="eastAsia"/>
                <w:szCs w:val="21"/>
              </w:rPr>
              <w:t>合理化分析、具体方案、应对措施</w:t>
            </w:r>
            <w:r w:rsidR="00745CC8" w:rsidRPr="00553D54">
              <w:rPr>
                <w:rFonts w:ascii="Times New Roman" w:eastAsia="宋体" w:hAnsi="Times New Roman" w:cs="Times New Roman" w:hint="eastAsia"/>
                <w:szCs w:val="21"/>
              </w:rPr>
              <w:t>及合理化建议</w:t>
            </w:r>
            <w:r w:rsidR="00553D54" w:rsidRPr="00553D54">
              <w:rPr>
                <w:rFonts w:ascii="Times New Roman" w:eastAsia="宋体" w:hAnsi="Times New Roman" w:cs="Times New Roman" w:hint="eastAsia"/>
                <w:szCs w:val="21"/>
              </w:rPr>
              <w:t>。</w:t>
            </w:r>
          </w:p>
          <w:p w14:paraId="046CF95A" w14:textId="77777777" w:rsidR="009914C6" w:rsidRPr="009914C6" w:rsidRDefault="009914C6" w:rsidP="009914C6">
            <w:pPr>
              <w:jc w:val="left"/>
              <w:rPr>
                <w:rFonts w:ascii="宋体" w:eastAsia="宋体" w:hAnsi="宋体"/>
                <w:szCs w:val="21"/>
              </w:rPr>
            </w:pPr>
            <w:r w:rsidRPr="009914C6">
              <w:rPr>
                <w:rFonts w:ascii="宋体" w:eastAsia="宋体" w:hAnsi="宋体"/>
                <w:szCs w:val="21"/>
              </w:rPr>
              <w:t>1</w:t>
            </w:r>
            <w:r w:rsidRPr="009914C6">
              <w:rPr>
                <w:rFonts w:ascii="宋体" w:eastAsia="宋体" w:hAnsi="宋体" w:hint="eastAsia"/>
                <w:szCs w:val="21"/>
              </w:rPr>
              <w:t>、项目重点</w:t>
            </w:r>
          </w:p>
          <w:p w14:paraId="63A6ACA9"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充分理解高校作为人员密集场所和火灾高危单位，开展电气</w:t>
            </w:r>
            <w:r w:rsidRPr="009914C6">
              <w:rPr>
                <w:rFonts w:ascii="宋体" w:eastAsia="宋体" w:hAnsi="宋体" w:hint="eastAsia"/>
                <w:szCs w:val="21"/>
              </w:rPr>
              <w:lastRenderedPageBreak/>
              <w:t>防火技术检测的重要性和必要性，依据相关技术标准，保璺保量完成项目。</w:t>
            </w:r>
          </w:p>
          <w:p w14:paraId="0C3ACDBA"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2、项目难点</w:t>
            </w:r>
          </w:p>
          <w:p w14:paraId="46F3157D"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本项目检测工作量大，技术难度高，检测质量要求严，工期短，项目检测期间不能影响学校的正常教学工作。</w:t>
            </w:r>
          </w:p>
          <w:p w14:paraId="768C29BC" w14:textId="77777777" w:rsidR="009914C6" w:rsidRDefault="009914C6" w:rsidP="009914C6">
            <w:pPr>
              <w:jc w:val="left"/>
              <w:rPr>
                <w:rFonts w:ascii="Times New Roman" w:eastAsia="宋体" w:hAnsi="Times New Roman" w:cs="Times New Roman"/>
                <w:szCs w:val="21"/>
              </w:rPr>
            </w:pPr>
            <w:r>
              <w:rPr>
                <w:rFonts w:ascii="Times New Roman" w:eastAsia="宋体" w:hAnsi="Times New Roman" w:cs="Times New Roman" w:hint="eastAsia"/>
                <w:szCs w:val="21"/>
              </w:rPr>
              <w:t>要求对项目服务重点难点考虑细致，并能提供具有可操作性的解决方案、应对措施及相关的合理化建议。</w:t>
            </w:r>
          </w:p>
          <w:p w14:paraId="7A29FC84" w14:textId="77777777" w:rsidR="009914C6" w:rsidRDefault="009914C6" w:rsidP="009914C6">
            <w:pPr>
              <w:jc w:val="left"/>
              <w:rPr>
                <w:rFonts w:ascii="Times New Roman" w:eastAsia="宋体" w:hAnsi="Times New Roman" w:cs="Times New Roman"/>
                <w:b/>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37C95175"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评价为优：能根据高校的特点，对项目实施可能出现的重点难点分析细致全面到位，解决方案、应对措施及合理化建议具有很强的针对性和可操作性，得</w:t>
            </w:r>
            <w:r>
              <w:rPr>
                <w:rStyle w:val="afb"/>
                <w:rFonts w:ascii="宋体" w:eastAsia="宋体" w:hAnsi="Times New Roman" w:cs="Times New Roman"/>
                <w:kern w:val="0"/>
              </w:rPr>
              <w:t>100分；</w:t>
            </w:r>
          </w:p>
          <w:p w14:paraId="4146D8EF"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评价为良：对项目服务中可能出现的重点难点分析基本到位，解决方案、应对措施、合理化建议基本合理，得</w:t>
            </w:r>
            <w:r>
              <w:rPr>
                <w:rStyle w:val="afb"/>
                <w:rFonts w:ascii="宋体" w:eastAsia="宋体" w:hAnsi="Times New Roman" w:cs="Times New Roman"/>
                <w:kern w:val="0"/>
              </w:rPr>
              <w:t>80分；</w:t>
            </w:r>
          </w:p>
          <w:p w14:paraId="55FD2416"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评价为中：对项目服务中可能出现的重点难点分析，解决方案应对措施及相关的合理化建议较为笼统，得</w:t>
            </w:r>
            <w:r>
              <w:rPr>
                <w:rStyle w:val="afb"/>
                <w:rFonts w:ascii="宋体" w:eastAsia="宋体" w:hAnsi="Times New Roman" w:cs="Times New Roman"/>
                <w:kern w:val="0"/>
              </w:rPr>
              <w:t>60分；</w:t>
            </w:r>
          </w:p>
          <w:p w14:paraId="0B6D573B" w14:textId="6B5E42F8" w:rsidR="007B6E62" w:rsidRPr="00F43EB8" w:rsidRDefault="009914C6" w:rsidP="009914C6">
            <w:pPr>
              <w:jc w:val="left"/>
              <w:rPr>
                <w:rFonts w:ascii="Times New Roman" w:eastAsia="宋体" w:hAnsi="Times New Roman" w:cs="Times New Roman"/>
                <w:szCs w:val="21"/>
              </w:rPr>
            </w:pPr>
            <w:r>
              <w:rPr>
                <w:rStyle w:val="afb"/>
                <w:rFonts w:ascii="宋体" w:eastAsia="宋体" w:hAnsi="Times New Roman" w:cs="Times New Roman" w:hint="eastAsia"/>
                <w:kern w:val="0"/>
              </w:rPr>
              <w:t>评价为差：未提供项目重点难点分析、应对措施及相关的合</w:t>
            </w:r>
            <w:r>
              <w:rPr>
                <w:rStyle w:val="afb"/>
                <w:rFonts w:ascii="宋体" w:eastAsia="宋体" w:hAnsi="Times New Roman" w:cs="Times New Roman" w:hint="eastAsia"/>
                <w:kern w:val="0"/>
              </w:rPr>
              <w:lastRenderedPageBreak/>
              <w:t>理化建议，或措施建议不具有可操作性，不得分。</w:t>
            </w:r>
          </w:p>
        </w:tc>
      </w:tr>
      <w:tr w:rsidR="007B6E62"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7B6E62" w:rsidRPr="002E6C75" w:rsidRDefault="007B6E62" w:rsidP="007B6E6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19C6FAB6" w14:textId="77777777" w:rsidR="00596D09" w:rsidRDefault="00596D09" w:rsidP="00596D09">
            <w:p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018CD5A3" w14:textId="4FEE029F" w:rsidR="00596D09" w:rsidRDefault="002C60A0" w:rsidP="00596D09">
            <w:pPr>
              <w:numPr>
                <w:ilvl w:val="255"/>
                <w:numId w:val="0"/>
              </w:numPr>
              <w:jc w:val="left"/>
              <w:rPr>
                <w:rStyle w:val="afb"/>
                <w:rFonts w:ascii="宋体" w:eastAsia="宋体" w:hAnsi="Times New Roman" w:cs="Times New Roman"/>
                <w:kern w:val="0"/>
              </w:rPr>
            </w:pPr>
            <w:r w:rsidRPr="002C60A0">
              <w:rPr>
                <w:rStyle w:val="afb"/>
                <w:rFonts w:ascii="宋体" w:eastAsia="宋体" w:hAnsi="Times New Roman" w:cs="Times New Roman" w:hint="eastAsia"/>
                <w:kern w:val="0"/>
              </w:rPr>
              <w:t>针对本项目制定的质量安全保障方案的科学性及可行性进行评分。按照进度要求控制好各环节工作，确保服务质量和响应速度。项目进度和质量的保障措施具体、合理。</w:t>
            </w:r>
          </w:p>
          <w:p w14:paraId="12EC8690" w14:textId="77777777" w:rsidR="00596D09" w:rsidRDefault="00596D09" w:rsidP="00596D09">
            <w:pPr>
              <w:jc w:val="left"/>
              <w:rPr>
                <w:rStyle w:val="afb"/>
                <w:rFonts w:ascii="宋体" w:eastAsia="宋体" w:hAnsi="Times New Roman" w:cs="Times New Roman"/>
                <w:kern w:val="0"/>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1438BB0F" w14:textId="47277430"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评价为优：</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非常细致、全面，可操作性非常强，得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5F6CF435" w14:textId="78658885"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评价为良：</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较为细致、全面，具有一定可操作性，得</w:t>
            </w:r>
            <w:r>
              <w:rPr>
                <w:rFonts w:ascii="Times New Roman" w:eastAsia="宋体" w:hAnsi="Times New Roman" w:cs="Times New Roman"/>
                <w:szCs w:val="21"/>
              </w:rPr>
              <w:t>80</w:t>
            </w:r>
            <w:r>
              <w:rPr>
                <w:rFonts w:ascii="Times New Roman" w:eastAsia="宋体" w:hAnsi="Times New Roman" w:cs="Times New Roman" w:hint="eastAsia"/>
                <w:szCs w:val="21"/>
              </w:rPr>
              <w:t>分；</w:t>
            </w:r>
          </w:p>
          <w:p w14:paraId="71E17336" w14:textId="4B690212"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较为笼统，可操作性一般，得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7F2C979E" w14:textId="78396B9F" w:rsidR="007B6E62" w:rsidRPr="00F43EB8" w:rsidRDefault="002C60A0" w:rsidP="00F336DD">
            <w:pPr>
              <w:jc w:val="left"/>
              <w:rPr>
                <w:rFonts w:ascii="Times New Roman" w:eastAsia="宋体" w:hAnsi="Times New Roman" w:cs="Times New Roman"/>
                <w:szCs w:val="21"/>
              </w:rPr>
            </w:pPr>
            <w:r>
              <w:rPr>
                <w:rFonts w:ascii="Times New Roman" w:eastAsia="宋体" w:hAnsi="Times New Roman" w:cs="Times New Roman" w:hint="eastAsia"/>
                <w:szCs w:val="21"/>
              </w:rPr>
              <w:t>评价为差：未提供</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，或不具有可操作性，不得分。</w:t>
            </w:r>
          </w:p>
        </w:tc>
      </w:tr>
      <w:tr w:rsidR="00E37528" w:rsidRPr="002E6C75" w14:paraId="16060037" w14:textId="77777777" w:rsidTr="002F57E3">
        <w:trPr>
          <w:trHeight w:val="63"/>
        </w:trPr>
        <w:tc>
          <w:tcPr>
            <w:tcW w:w="823" w:type="dxa"/>
            <w:vMerge/>
            <w:tcBorders>
              <w:left w:val="single" w:sz="4" w:space="0" w:color="auto"/>
              <w:right w:val="single" w:sz="4" w:space="0" w:color="auto"/>
            </w:tcBorders>
            <w:vAlign w:val="center"/>
          </w:tcPr>
          <w:p w14:paraId="40EF9AE8" w14:textId="77777777" w:rsidR="00E37528" w:rsidRPr="002E6C75" w:rsidRDefault="00E37528" w:rsidP="00E3752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513EB7A9" w14:textId="40AC2461"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6E18BB43" w14:textId="26FC6D90"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D03FC5D" w14:textId="5FD405AC" w:rsidR="00E37528" w:rsidRPr="00F336DD" w:rsidRDefault="00E37528" w:rsidP="00E37528">
            <w:pPr>
              <w:jc w:val="left"/>
              <w:rPr>
                <w:rFonts w:ascii="Times New Roman" w:eastAsia="宋体" w:hAnsi="Times New Roman" w:cs="Times New Roman"/>
                <w:b/>
                <w:i/>
                <w:szCs w:val="21"/>
                <w:u w:val="single"/>
              </w:rPr>
            </w:pPr>
            <w:r w:rsidRPr="00E37528">
              <w:rPr>
                <w:rFonts w:ascii="Times New Roman" w:eastAsia="宋体" w:hAnsi="Times New Roman" w:cs="Times New Roman" w:hint="eastAsia"/>
                <w:b/>
                <w:szCs w:val="21"/>
              </w:rPr>
              <w:t>考察内容：</w:t>
            </w:r>
            <w:r w:rsidR="00F336DD">
              <w:rPr>
                <w:rFonts w:ascii="Times New Roman" w:eastAsia="宋体" w:hAnsi="Times New Roman" w:cs="Times New Roman" w:hint="eastAsia"/>
                <w:szCs w:val="21"/>
              </w:rPr>
              <w:t>针对本项目的后续服务承诺，从服务及时性、合理性与可操作性方面进行评分。</w:t>
            </w:r>
          </w:p>
          <w:p w14:paraId="5CF54776" w14:textId="28FDBF6A"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48C3653D" w14:textId="36C6DD61"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t>评价为优：后续服务承诺细致、全面，服务及时、措施合理，可操作性强，得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0B0FBA2B" w14:textId="6F5667F2"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评价为良：后续服务承诺基本合理，得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p>
          <w:p w14:paraId="7565B166" w14:textId="5281C540"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t>评价为中：后续服务承诺笼统，操作性一般，得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45D4F69F" w14:textId="57790622" w:rsidR="00E37528" w:rsidRDefault="00E37528" w:rsidP="00E37528">
            <w:pPr>
              <w:jc w:val="left"/>
              <w:rPr>
                <w:rFonts w:ascii="Times New Roman" w:eastAsia="宋体" w:hAnsi="Times New Roman" w:cs="Times New Roman"/>
                <w:b/>
                <w:bCs/>
                <w:szCs w:val="21"/>
              </w:rPr>
            </w:pPr>
            <w:r>
              <w:rPr>
                <w:rFonts w:ascii="Times New Roman" w:eastAsia="宋体" w:hAnsi="Times New Roman" w:cs="Times New Roman" w:hint="eastAsia"/>
                <w:szCs w:val="21"/>
              </w:rPr>
              <w:t>评价为差：未提供服务方案，或服务承诺不合理，不得分。</w:t>
            </w:r>
          </w:p>
        </w:tc>
      </w:tr>
      <w:tr w:rsidR="004E2197"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4E2197" w:rsidRPr="002E6C75" w:rsidRDefault="004E2197" w:rsidP="004E219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7711CD38"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16172F6C" w14:textId="30C4D032"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AFD950D" w14:textId="3D329C25" w:rsidR="004E2197" w:rsidRDefault="004E2197" w:rsidP="004E2197">
            <w:pPr>
              <w:jc w:val="left"/>
              <w:rPr>
                <w:rFonts w:ascii="Times New Roman" w:eastAsia="宋体" w:hAnsi="Times New Roman" w:cs="Times New Roman"/>
                <w:szCs w:val="21"/>
              </w:rPr>
            </w:pPr>
            <w:r w:rsidRPr="004E2197">
              <w:rPr>
                <w:rFonts w:ascii="Times New Roman" w:eastAsia="宋体" w:hAnsi="Times New Roman" w:cs="Times New Roman" w:hint="eastAsia"/>
                <w:b/>
                <w:szCs w:val="21"/>
              </w:rPr>
              <w:t>考察内容：</w:t>
            </w:r>
            <w:r>
              <w:rPr>
                <w:rFonts w:ascii="Times New Roman" w:eastAsia="宋体" w:hAnsi="Times New Roman" w:cs="Times New Roman" w:hint="eastAsia"/>
                <w:szCs w:val="21"/>
              </w:rPr>
              <w:t>针对本项目的违约承诺，从</w:t>
            </w:r>
            <w:r w:rsidR="005639E6">
              <w:rPr>
                <w:rFonts w:ascii="Times New Roman" w:eastAsia="宋体" w:hAnsi="Times New Roman" w:cs="Times New Roman" w:hint="eastAsia"/>
                <w:szCs w:val="21"/>
              </w:rPr>
              <w:t>全面性</w:t>
            </w:r>
            <w:r>
              <w:rPr>
                <w:rFonts w:ascii="Times New Roman" w:eastAsia="宋体" w:hAnsi="Times New Roman" w:cs="Times New Roman" w:hint="eastAsia"/>
                <w:szCs w:val="21"/>
              </w:rPr>
              <w:t>、合理性与可行性方面进行评分。</w:t>
            </w:r>
          </w:p>
          <w:p w14:paraId="2D4BE7E8" w14:textId="77777777" w:rsidR="004E2197" w:rsidRPr="004E2197" w:rsidRDefault="004E2197" w:rsidP="004E2197">
            <w:pPr>
              <w:jc w:val="left"/>
              <w:rPr>
                <w:rFonts w:ascii="Times New Roman" w:eastAsia="宋体" w:hAnsi="Times New Roman" w:cs="Times New Roman"/>
                <w:b/>
                <w:szCs w:val="21"/>
              </w:rPr>
            </w:pPr>
            <w:r w:rsidRPr="004E2197">
              <w:rPr>
                <w:rFonts w:ascii="Times New Roman" w:eastAsia="宋体" w:hAnsi="Times New Roman" w:cs="Times New Roman" w:hint="eastAsia"/>
                <w:b/>
                <w:szCs w:val="21"/>
              </w:rPr>
              <w:t>评审标准：</w:t>
            </w:r>
          </w:p>
          <w:p w14:paraId="540C78B6" w14:textId="31CBFD41"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评价为优：项目违约承诺合理完善，得</w:t>
            </w:r>
            <w:r>
              <w:rPr>
                <w:rFonts w:ascii="Times New Roman" w:eastAsia="宋体" w:hAnsi="Times New Roman" w:cs="Times New Roman"/>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7D7FB841" w14:textId="36AB3F15"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评价为良：项目违约承诺基本合理，得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27CC8329" w14:textId="064030DF"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评价为中：项目违约承诺一般，得</w:t>
            </w:r>
            <w:r>
              <w:rPr>
                <w:rFonts w:ascii="Times New Roman" w:eastAsia="宋体" w:hAnsi="Times New Roman" w:cs="Times New Roman"/>
                <w:szCs w:val="21"/>
              </w:rPr>
              <w:t>50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DD4787C" w14:textId="6BD084F3" w:rsidR="004E2197" w:rsidRPr="00F43EB8"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评价为差：缺少项目服务承诺方案或方案不合理，不得分。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129047A5" w:rsidR="002F57E3" w:rsidRPr="002E6C75" w:rsidRDefault="007816B0" w:rsidP="00AF1B06">
            <w:pPr>
              <w:jc w:val="center"/>
              <w:rPr>
                <w:rFonts w:ascii="Times New Roman" w:eastAsia="宋体" w:hAnsi="Times New Roman" w:cs="Times New Roman"/>
                <w:szCs w:val="21"/>
              </w:rPr>
            </w:pPr>
            <w:r>
              <w:rPr>
                <w:rFonts w:ascii="Times New Roman" w:eastAsia="宋体" w:hAnsi="Times New Roman" w:cs="Times New Roman"/>
                <w:szCs w:val="21"/>
              </w:rPr>
              <w:t>34</w:t>
            </w:r>
          </w:p>
        </w:tc>
      </w:tr>
      <w:tr w:rsidR="00B404E4"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B404E4" w:rsidRPr="002E6C75" w:rsidRDefault="00B404E4"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404E4" w:rsidRPr="002E6C75" w14:paraId="036BE82F" w14:textId="77777777" w:rsidTr="00F336DD">
        <w:trPr>
          <w:trHeight w:val="81"/>
        </w:trPr>
        <w:tc>
          <w:tcPr>
            <w:tcW w:w="823" w:type="dxa"/>
            <w:vMerge/>
            <w:tcBorders>
              <w:left w:val="single" w:sz="4" w:space="0" w:color="auto"/>
              <w:right w:val="single" w:sz="4" w:space="0" w:color="auto"/>
            </w:tcBorders>
          </w:tcPr>
          <w:p w14:paraId="50D2E574" w14:textId="77777777" w:rsidR="00B404E4" w:rsidRPr="002E6C75" w:rsidRDefault="00B404E4" w:rsidP="007E10A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74FA377B"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041CEA6" w14:textId="3E2F5821" w:rsidR="00B404E4" w:rsidRPr="002E6C75" w:rsidRDefault="00B404E4" w:rsidP="007E10AB">
            <w:pPr>
              <w:jc w:val="center"/>
              <w:rPr>
                <w:rFonts w:ascii="Times New Roman" w:eastAsia="宋体" w:hAnsi="Times New Roman" w:cs="Times New Roman"/>
                <w:szCs w:val="21"/>
              </w:rPr>
            </w:pPr>
            <w:r>
              <w:rPr>
                <w:rFonts w:ascii="宋体" w:hAnsi="宋体" w:cs="宋体" w:hint="eastAsia"/>
                <w:szCs w:val="21"/>
              </w:rPr>
              <w:t>3</w:t>
            </w:r>
          </w:p>
        </w:tc>
        <w:tc>
          <w:tcPr>
            <w:tcW w:w="1097" w:type="dxa"/>
            <w:tcBorders>
              <w:top w:val="single" w:sz="4" w:space="0" w:color="auto"/>
              <w:left w:val="single" w:sz="4" w:space="0" w:color="auto"/>
              <w:bottom w:val="single" w:sz="4" w:space="0" w:color="auto"/>
              <w:right w:val="single" w:sz="4" w:space="0" w:color="auto"/>
            </w:tcBorders>
          </w:tcPr>
          <w:p w14:paraId="47A15DF1" w14:textId="3954B9F0"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26DFEC3" w14:textId="6CFCEDB7" w:rsidR="00B404E4" w:rsidRPr="00381B45" w:rsidRDefault="00381B45" w:rsidP="007E10AB">
            <w:pPr>
              <w:adjustRightInd w:val="0"/>
              <w:snapToGrid w:val="0"/>
              <w:spacing w:line="360" w:lineRule="auto"/>
              <w:jc w:val="left"/>
              <w:rPr>
                <w:rFonts w:ascii="宋体" w:eastAsia="宋体" w:hAnsi="宋体" w:cs="Times New Roman"/>
                <w:b/>
                <w:szCs w:val="21"/>
              </w:rPr>
            </w:pPr>
            <w:r w:rsidRPr="00381B45">
              <w:rPr>
                <w:rFonts w:ascii="宋体" w:eastAsia="宋体" w:hAnsi="宋体" w:cs="Times New Roman" w:hint="eastAsia"/>
                <w:b/>
                <w:szCs w:val="21"/>
              </w:rPr>
              <w:t>考察</w:t>
            </w:r>
            <w:r w:rsidRPr="00381B45">
              <w:rPr>
                <w:rFonts w:ascii="宋体" w:eastAsia="宋体" w:hAnsi="宋体" w:cs="Times New Roman"/>
                <w:b/>
                <w:szCs w:val="21"/>
              </w:rPr>
              <w:t>内容：</w:t>
            </w:r>
          </w:p>
          <w:p w14:paraId="1084C8F0" w14:textId="71A80940" w:rsidR="00381B45" w:rsidRPr="00381B45" w:rsidRDefault="00381B45"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1</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ISO9001</w:t>
            </w:r>
            <w:r w:rsidRPr="00381B45">
              <w:rPr>
                <w:rFonts w:ascii="宋体" w:eastAsia="宋体" w:hAnsi="宋体" w:cs="Times New Roman" w:hint="eastAsia"/>
                <w:szCs w:val="21"/>
              </w:rPr>
              <w:t>质量管理体系认证资质</w:t>
            </w:r>
            <w:r w:rsidRPr="00381B45">
              <w:rPr>
                <w:rFonts w:ascii="宋体" w:eastAsia="宋体" w:hAnsi="宋体" w:hint="eastAsia"/>
                <w:szCs w:val="21"/>
              </w:rPr>
              <w:t>（资质范围：</w:t>
            </w:r>
            <w:r w:rsidRPr="00381B45">
              <w:rPr>
                <w:rFonts w:ascii="宋体" w:eastAsia="宋体" w:hAnsi="宋体"/>
                <w:szCs w:val="21"/>
              </w:rPr>
              <w:t>含</w:t>
            </w:r>
            <w:r w:rsidRPr="00381B45">
              <w:rPr>
                <w:rFonts w:ascii="宋体" w:eastAsia="宋体" w:hAnsi="宋体" w:hint="eastAsia"/>
                <w:szCs w:val="21"/>
              </w:rPr>
              <w:t>建筑消防设施的检测、维修、保养；电气防火技术检测；消防安全评估）</w:t>
            </w:r>
            <w:r w:rsidRPr="00381B45">
              <w:rPr>
                <w:rFonts w:ascii="宋体" w:eastAsia="宋体" w:hAnsi="宋体" w:cs="Times New Roman" w:hint="eastAsia"/>
                <w:szCs w:val="21"/>
              </w:rPr>
              <w:t>的，得</w:t>
            </w:r>
            <w:r w:rsidRPr="00381B45">
              <w:rPr>
                <w:rFonts w:ascii="宋体" w:eastAsia="宋体" w:hAnsi="宋体" w:cs="Times New Roman"/>
                <w:szCs w:val="21"/>
              </w:rPr>
              <w:t>34</w:t>
            </w:r>
            <w:r w:rsidRPr="00381B45">
              <w:rPr>
                <w:rFonts w:ascii="宋体" w:eastAsia="宋体" w:hAnsi="宋体" w:cs="Times New Roman" w:hint="eastAsia"/>
                <w:szCs w:val="21"/>
              </w:rPr>
              <w:t>分。</w:t>
            </w:r>
          </w:p>
          <w:p w14:paraId="511D57AF" w14:textId="5677C539" w:rsidR="00381B45" w:rsidRPr="00381B45" w:rsidRDefault="00381B45"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 xml:space="preserve"> 2</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ISO14001</w:t>
            </w:r>
            <w:r w:rsidRPr="00381B45">
              <w:rPr>
                <w:rFonts w:ascii="宋体" w:eastAsia="宋体" w:hAnsi="宋体" w:cs="Times New Roman" w:hint="eastAsia"/>
                <w:szCs w:val="21"/>
              </w:rPr>
              <w:t>环境管理体系认证证书</w:t>
            </w:r>
            <w:r w:rsidRPr="00381B45">
              <w:rPr>
                <w:rFonts w:ascii="宋体" w:eastAsia="宋体" w:hAnsi="宋体" w:hint="eastAsia"/>
                <w:szCs w:val="21"/>
              </w:rPr>
              <w:t>（资质范围：含建筑消防设施的检测、维修、保养；电</w:t>
            </w:r>
            <w:r w:rsidRPr="00381B45">
              <w:rPr>
                <w:rFonts w:ascii="宋体" w:eastAsia="宋体" w:hAnsi="宋体" w:hint="eastAsia"/>
                <w:szCs w:val="21"/>
              </w:rPr>
              <w:lastRenderedPageBreak/>
              <w:t>气防火技术检测；消防安全评估）</w:t>
            </w:r>
            <w:r w:rsidRPr="00381B45">
              <w:rPr>
                <w:rFonts w:ascii="宋体" w:eastAsia="宋体" w:hAnsi="宋体" w:cs="Times New Roman" w:hint="eastAsia"/>
                <w:szCs w:val="21"/>
              </w:rPr>
              <w:t>的，得</w:t>
            </w:r>
            <w:r w:rsidRPr="00381B45">
              <w:rPr>
                <w:rFonts w:ascii="宋体" w:eastAsia="宋体" w:hAnsi="宋体" w:cs="Times New Roman"/>
                <w:szCs w:val="21"/>
              </w:rPr>
              <w:t>33</w:t>
            </w:r>
            <w:r w:rsidRPr="00381B45">
              <w:rPr>
                <w:rFonts w:ascii="宋体" w:eastAsia="宋体" w:hAnsi="宋体" w:cs="Times New Roman" w:hint="eastAsia"/>
                <w:szCs w:val="21"/>
              </w:rPr>
              <w:t>分。</w:t>
            </w:r>
          </w:p>
          <w:p w14:paraId="6DB9ACC3" w14:textId="4BD607FA" w:rsidR="00381B45" w:rsidRDefault="00381B45" w:rsidP="00381B45">
            <w:pPr>
              <w:adjustRightInd w:val="0"/>
              <w:snapToGrid w:val="0"/>
              <w:spacing w:line="360" w:lineRule="auto"/>
              <w:jc w:val="left"/>
              <w:rPr>
                <w:rFonts w:ascii="Times New Roman" w:eastAsia="宋体" w:hAnsi="Times New Roman" w:cs="Times New Roman"/>
                <w:szCs w:val="21"/>
              </w:rPr>
            </w:pPr>
            <w:r w:rsidRPr="00381B45">
              <w:rPr>
                <w:rFonts w:ascii="宋体" w:eastAsia="宋体" w:hAnsi="宋体" w:cs="Times New Roman"/>
                <w:szCs w:val="21"/>
              </w:rPr>
              <w:t>3</w:t>
            </w:r>
            <w:r w:rsidRPr="00381B45">
              <w:rPr>
                <w:rFonts w:ascii="宋体" w:eastAsia="宋体" w:hAnsi="宋体" w:cs="Times New Roman" w:hint="eastAsia"/>
                <w:szCs w:val="21"/>
              </w:rPr>
              <w:t>、投标人具有效期内的职业健康安全管理体系认证证书</w:t>
            </w:r>
            <w:r w:rsidRPr="00381B45">
              <w:rPr>
                <w:rFonts w:ascii="宋体" w:eastAsia="宋体" w:hAnsi="宋体" w:hint="eastAsia"/>
                <w:szCs w:val="21"/>
              </w:rPr>
              <w:t>（资质范围：含建筑消防设施的检测、维修、保养；电气防火技术检测；消防安全评估）</w:t>
            </w:r>
            <w:r>
              <w:rPr>
                <w:rFonts w:ascii="Times New Roman" w:eastAsia="宋体" w:hAnsi="Times New Roman" w:cs="Times New Roman" w:hint="eastAsia"/>
                <w:szCs w:val="21"/>
              </w:rPr>
              <w:t>的，得</w:t>
            </w:r>
            <w:r>
              <w:rPr>
                <w:rFonts w:ascii="Times New Roman" w:eastAsia="宋体" w:hAnsi="Times New Roman" w:cs="Times New Roman"/>
                <w:szCs w:val="21"/>
              </w:rPr>
              <w:t>33</w:t>
            </w:r>
            <w:r>
              <w:rPr>
                <w:rFonts w:ascii="Times New Roman" w:eastAsia="宋体" w:hAnsi="Times New Roman" w:cs="Times New Roman" w:hint="eastAsia"/>
                <w:szCs w:val="21"/>
              </w:rPr>
              <w:t>分。</w:t>
            </w:r>
          </w:p>
          <w:p w14:paraId="19184FFF" w14:textId="2638458E" w:rsidR="00B404E4" w:rsidRDefault="00B404E4" w:rsidP="007E10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 xml:space="preserve"> </w:t>
            </w:r>
            <w:r>
              <w:rPr>
                <w:rFonts w:ascii="Times New Roman" w:eastAsia="宋体" w:hAnsi="Times New Roman" w:cs="Times New Roman" w:hint="eastAsia"/>
                <w:szCs w:val="21"/>
              </w:rPr>
              <w:t>提供有效期内的相关证书</w:t>
            </w:r>
            <w:r w:rsidR="00C5012D">
              <w:rPr>
                <w:rFonts w:ascii="Times New Roman" w:eastAsia="宋体" w:hAnsi="Times New Roman" w:cs="Times New Roman" w:hint="eastAsia"/>
                <w:szCs w:val="21"/>
              </w:rPr>
              <w:t>复印</w:t>
            </w:r>
            <w:r>
              <w:rPr>
                <w:rFonts w:ascii="Times New Roman" w:eastAsia="宋体" w:hAnsi="Times New Roman" w:cs="Times New Roman" w:hint="eastAsia"/>
                <w:szCs w:val="21"/>
              </w:rPr>
              <w:t>件并加盖投标人公章，未按要求提供或不清晰无法判断的不得分。</w:t>
            </w:r>
          </w:p>
          <w:p w14:paraId="149DC3C4" w14:textId="54C1AE32" w:rsidR="00B404E4" w:rsidRPr="002E6C75" w:rsidRDefault="00B404E4" w:rsidP="00381B45">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091F27"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B404E4" w:rsidRPr="002E6C75" w:rsidRDefault="00B404E4"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00B81272" w:rsidRPr="00B81272">
              <w:rPr>
                <w:rFonts w:ascii="Times New Roman" w:eastAsia="宋体" w:hAnsi="Times New Roman" w:cs="Times New Roman" w:hint="eastAsia"/>
                <w:szCs w:val="21"/>
              </w:rPr>
              <w:t>（仅限一人）</w:t>
            </w:r>
          </w:p>
        </w:tc>
        <w:tc>
          <w:tcPr>
            <w:tcW w:w="951" w:type="dxa"/>
            <w:tcBorders>
              <w:top w:val="single" w:sz="4" w:space="0" w:color="auto"/>
              <w:left w:val="single" w:sz="4" w:space="0" w:color="auto"/>
              <w:bottom w:val="single" w:sz="4" w:space="0" w:color="auto"/>
              <w:right w:val="single" w:sz="4" w:space="0" w:color="auto"/>
            </w:tcBorders>
          </w:tcPr>
          <w:p w14:paraId="059F0F34" w14:textId="288B3B8F" w:rsidR="00B404E4" w:rsidRPr="002E6C75" w:rsidRDefault="00F37DFD" w:rsidP="00975C23">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2EB5DAE0"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0A87A04" w14:textId="58E14022"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sidRPr="00363C21">
              <w:rPr>
                <w:rFonts w:ascii="宋体" w:eastAsia="宋体" w:hAnsi="宋体" w:cs="Times New Roman" w:hint="eastAsia"/>
                <w:szCs w:val="21"/>
              </w:rPr>
              <w:t>。</w:t>
            </w:r>
            <w:r w:rsidRPr="00363C21">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BB0101">
              <w:rPr>
                <w:rFonts w:ascii="Times New Roman" w:eastAsia="宋体" w:hAnsi="Times New Roman" w:cs="Times New Roman" w:hint="eastAsia"/>
                <w:szCs w:val="21"/>
              </w:rPr>
              <w:t>考察内容：</w:t>
            </w:r>
          </w:p>
          <w:p w14:paraId="0A5DE045" w14:textId="45BD69EC"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1.</w:t>
            </w:r>
            <w:r w:rsidRPr="00BB0101">
              <w:rPr>
                <w:rFonts w:ascii="Times New Roman" w:eastAsia="宋体" w:hAnsi="Times New Roman" w:cs="Times New Roman" w:hint="eastAsia"/>
                <w:szCs w:val="21"/>
              </w:rPr>
              <w:t>具有高级工程</w:t>
            </w:r>
            <w:r w:rsidR="004A12AC" w:rsidRPr="00BB0101">
              <w:rPr>
                <w:rFonts w:ascii="Times New Roman" w:eastAsia="宋体" w:hAnsi="Times New Roman" w:cs="Times New Roman" w:hint="eastAsia"/>
                <w:szCs w:val="21"/>
              </w:rPr>
              <w:t>师职称的</w:t>
            </w:r>
            <w:r w:rsidR="004A12AC" w:rsidRPr="00BB0101">
              <w:rPr>
                <w:rFonts w:ascii="Times New Roman" w:eastAsia="宋体" w:hAnsi="Times New Roman" w:cs="Times New Roman"/>
                <w:szCs w:val="21"/>
              </w:rPr>
              <w:t>，得</w:t>
            </w:r>
            <w:r w:rsidR="00BB0101" w:rsidRPr="00BB0101">
              <w:rPr>
                <w:rFonts w:ascii="Times New Roman" w:eastAsia="宋体" w:hAnsi="Times New Roman" w:cs="Times New Roman" w:hint="eastAsia"/>
                <w:szCs w:val="21"/>
              </w:rPr>
              <w:t>33</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4E71716F" w14:textId="1117939E"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2.</w:t>
            </w:r>
            <w:r w:rsidR="00D54963" w:rsidRPr="00BB0101">
              <w:rPr>
                <w:rFonts w:ascii="Times New Roman" w:eastAsia="宋体" w:hAnsi="Times New Roman" w:cs="Times New Roman" w:hint="eastAsia"/>
                <w:szCs w:val="21"/>
              </w:rPr>
              <w:t>具有省级市场管理局授权签字人及其授权签字领域证书</w:t>
            </w:r>
            <w:r w:rsidR="004A12AC" w:rsidRPr="00BB0101">
              <w:rPr>
                <w:rFonts w:ascii="Times New Roman" w:eastAsia="宋体" w:hAnsi="Times New Roman" w:cs="Times New Roman" w:hint="eastAsia"/>
                <w:szCs w:val="21"/>
              </w:rPr>
              <w:t>的</w:t>
            </w:r>
            <w:r w:rsidR="004A12AC" w:rsidRPr="00BB0101">
              <w:rPr>
                <w:rFonts w:ascii="Times New Roman" w:eastAsia="宋体" w:hAnsi="Times New Roman" w:cs="Times New Roman"/>
                <w:szCs w:val="21"/>
              </w:rPr>
              <w:t>，得</w:t>
            </w:r>
            <w:r w:rsidR="00BB0101" w:rsidRPr="00BB0101">
              <w:rPr>
                <w:rFonts w:ascii="Times New Roman" w:eastAsia="宋体" w:hAnsi="Times New Roman" w:cs="Times New Roman" w:hint="eastAsia"/>
                <w:szCs w:val="21"/>
              </w:rPr>
              <w:t>33</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71199C44" w14:textId="4034605A" w:rsidR="00B404E4"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3. 201</w:t>
            </w:r>
            <w:r w:rsidR="00ED7B16" w:rsidRPr="00BB0101">
              <w:rPr>
                <w:rFonts w:ascii="Times New Roman" w:eastAsia="宋体" w:hAnsi="Times New Roman" w:cs="Times New Roman"/>
                <w:szCs w:val="21"/>
              </w:rPr>
              <w:t>7</w:t>
            </w:r>
            <w:r w:rsidRPr="00BB0101">
              <w:rPr>
                <w:rFonts w:ascii="Times New Roman" w:eastAsia="宋体" w:hAnsi="Times New Roman" w:cs="Times New Roman" w:hint="eastAsia"/>
                <w:szCs w:val="21"/>
              </w:rPr>
              <w:t>年</w:t>
            </w:r>
            <w:r w:rsidR="00ED7B16" w:rsidRPr="00BB0101">
              <w:rPr>
                <w:rFonts w:ascii="Times New Roman" w:eastAsia="宋体" w:hAnsi="Times New Roman" w:cs="Times New Roman"/>
                <w:szCs w:val="21"/>
              </w:rPr>
              <w:t>7</w:t>
            </w:r>
            <w:r w:rsidRPr="00BB0101">
              <w:rPr>
                <w:rFonts w:ascii="Times New Roman" w:eastAsia="宋体" w:hAnsi="Times New Roman" w:cs="Times New Roman" w:hint="eastAsia"/>
                <w:szCs w:val="21"/>
              </w:rPr>
              <w:t>月</w:t>
            </w:r>
            <w:r w:rsidRPr="00BB0101">
              <w:rPr>
                <w:rFonts w:ascii="Times New Roman" w:eastAsia="宋体" w:hAnsi="Times New Roman" w:cs="Times New Roman"/>
                <w:szCs w:val="21"/>
              </w:rPr>
              <w:t>1</w:t>
            </w:r>
            <w:r w:rsidRPr="00BB0101">
              <w:rPr>
                <w:rFonts w:ascii="Times New Roman" w:eastAsia="宋体" w:hAnsi="Times New Roman" w:cs="Times New Roman" w:hint="eastAsia"/>
                <w:szCs w:val="21"/>
              </w:rPr>
              <w:t>日起担任过电气安全检测排查、消防安全检测排查项目技术负责人。须提供相关项目合同关键页和项</w:t>
            </w:r>
            <w:r w:rsidRPr="00BB0101">
              <w:rPr>
                <w:rFonts w:ascii="Times New Roman" w:eastAsia="宋体" w:hAnsi="Times New Roman" w:cs="Times New Roman" w:hint="eastAsia"/>
                <w:szCs w:val="21"/>
              </w:rPr>
              <w:lastRenderedPageBreak/>
              <w:t>目检测报告项目信息页；检测报告结论页中有报告批准人签字。</w:t>
            </w:r>
            <w:r w:rsidR="004A12AC" w:rsidRPr="00BB0101">
              <w:rPr>
                <w:rFonts w:ascii="Times New Roman" w:eastAsia="宋体" w:hAnsi="Times New Roman" w:cs="Times New Roman" w:hint="eastAsia"/>
                <w:szCs w:val="21"/>
              </w:rPr>
              <w:t>满足</w:t>
            </w:r>
            <w:r w:rsidR="004A12AC" w:rsidRPr="00BB0101">
              <w:rPr>
                <w:rFonts w:ascii="Times New Roman" w:eastAsia="宋体" w:hAnsi="Times New Roman" w:cs="Times New Roman"/>
                <w:szCs w:val="21"/>
              </w:rPr>
              <w:t>此项，得</w:t>
            </w:r>
            <w:r w:rsidR="00BB0101" w:rsidRPr="00BB0101">
              <w:rPr>
                <w:rFonts w:ascii="Times New Roman" w:eastAsia="宋体" w:hAnsi="Times New Roman" w:cs="Times New Roman" w:hint="eastAsia"/>
                <w:szCs w:val="21"/>
              </w:rPr>
              <w:t>34</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7D9EBB0A" w14:textId="52CEA787" w:rsidR="00B404E4" w:rsidRDefault="00B404E4"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要求提供职称证书、</w:t>
            </w:r>
            <w:r w:rsidR="00D54963" w:rsidRPr="00D54963">
              <w:rPr>
                <w:rFonts w:ascii="Times New Roman" w:eastAsia="宋体" w:hAnsi="Times New Roman" w:cs="Times New Roman" w:hint="eastAsia"/>
                <w:szCs w:val="21"/>
              </w:rPr>
              <w:t>省级市场管理局授权签字及其授权签字领域证书</w:t>
            </w:r>
            <w:r w:rsidR="00D54963">
              <w:rPr>
                <w:rFonts w:ascii="Times New Roman" w:eastAsia="宋体" w:hAnsi="Times New Roman" w:cs="Times New Roman" w:hint="eastAsia"/>
                <w:szCs w:val="21"/>
              </w:rPr>
              <w:t>、</w:t>
            </w:r>
            <w:r>
              <w:rPr>
                <w:rFonts w:ascii="Times New Roman" w:eastAsia="宋体" w:hAnsi="Times New Roman" w:cs="Times New Roman" w:hint="eastAsia"/>
                <w:szCs w:val="21"/>
              </w:rPr>
              <w:t>其他经验业绩证明材料复印件，</w:t>
            </w:r>
            <w:r>
              <w:rPr>
                <w:rFonts w:ascii="宋体" w:eastAsia="宋体" w:hAnsi="宋体" w:cs="宋体" w:hint="eastAsia"/>
              </w:rPr>
              <w:t>退休人员需提供单位购买的意外保险证明和退休证书、返聘任命书</w:t>
            </w:r>
            <w:r w:rsidR="002640AA">
              <w:rPr>
                <w:rFonts w:ascii="宋体" w:eastAsia="宋体" w:hAnsi="宋体" w:cs="宋体" w:hint="eastAsia"/>
              </w:rPr>
              <w:t>复印件</w:t>
            </w:r>
            <w:r>
              <w:rPr>
                <w:rFonts w:ascii="Times New Roman" w:eastAsia="宋体" w:hAnsi="Times New Roman" w:cs="Times New Roman" w:hint="eastAsia"/>
                <w:szCs w:val="21"/>
              </w:rPr>
              <w:t>。所有证明文件需加盖投标人公章。未提供的，本项不得分。</w:t>
            </w:r>
          </w:p>
          <w:p w14:paraId="60D27BF8" w14:textId="4D7A7D12" w:rsidR="00B404E4" w:rsidRPr="002E6C75" w:rsidRDefault="00B404E4" w:rsidP="00975C23">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B404E4" w:rsidRPr="002E6C75" w:rsidRDefault="00B404E4"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75E183B6"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097" w:type="dxa"/>
            <w:tcBorders>
              <w:top w:val="single" w:sz="4" w:space="0" w:color="auto"/>
              <w:left w:val="single" w:sz="4" w:space="0" w:color="auto"/>
              <w:bottom w:val="single" w:sz="4" w:space="0" w:color="auto"/>
              <w:right w:val="single" w:sz="4" w:space="0" w:color="auto"/>
            </w:tcBorders>
          </w:tcPr>
          <w:p w14:paraId="50037443" w14:textId="39A95E33"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AFB45D9" w14:textId="7E05AB62"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除项目负责人外，本项目组成人员要求至少</w:t>
            </w:r>
            <w:r w:rsidRPr="007D200E">
              <w:rPr>
                <w:rFonts w:ascii="Times New Roman" w:eastAsia="宋体" w:hAnsi="Times New Roman" w:cs="Times New Roman"/>
                <w:szCs w:val="21"/>
              </w:rPr>
              <w:t>14</w:t>
            </w:r>
            <w:r w:rsidRPr="007D200E">
              <w:rPr>
                <w:rFonts w:ascii="Times New Roman" w:eastAsia="宋体" w:hAnsi="Times New Roman" w:cs="Times New Roman" w:hint="eastAsia"/>
                <w:szCs w:val="21"/>
              </w:rPr>
              <w:t>人，未达到人数要求的，本项不得分。项目团队成员须是投标人的正式聘任员工。</w:t>
            </w:r>
            <w:r w:rsidRPr="007D200E">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7D200E">
              <w:rPr>
                <w:rFonts w:ascii="宋体" w:eastAsia="宋体" w:hAnsi="宋体" w:cs="Times New Roman" w:hint="eastAsia"/>
                <w:szCs w:val="21"/>
              </w:rPr>
              <w:t>在</w:t>
            </w:r>
            <w:r w:rsidRPr="007D200E">
              <w:rPr>
                <w:rFonts w:ascii="Times New Roman" w:eastAsia="宋体" w:hAnsi="Times New Roman" w:cs="Times New Roman" w:hint="eastAsia"/>
                <w:szCs w:val="21"/>
              </w:rPr>
              <w:t>此基础上，考察内容：</w:t>
            </w:r>
          </w:p>
          <w:p w14:paraId="44B39237" w14:textId="39640C49"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、项目成员中至少具有</w:t>
            </w:r>
            <w:r w:rsidRPr="007D200E">
              <w:rPr>
                <w:rFonts w:ascii="Times New Roman" w:eastAsia="宋体" w:hAnsi="Times New Roman" w:cs="Times New Roman"/>
                <w:szCs w:val="21"/>
              </w:rPr>
              <w:t>3</w:t>
            </w:r>
            <w:r w:rsidRPr="007D200E">
              <w:rPr>
                <w:rFonts w:ascii="Times New Roman" w:eastAsia="宋体" w:hAnsi="Times New Roman" w:cs="Times New Roman" w:hint="eastAsia"/>
                <w:szCs w:val="21"/>
              </w:rPr>
              <w:t>名电气工程师职称得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37FD0F8A" w14:textId="2E491112"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 xml:space="preserve">2. </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人具备电工特种作业操作证和得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0249E685" w14:textId="0361F5B2"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lastRenderedPageBreak/>
              <w:t xml:space="preserve">3. </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3</w:t>
            </w:r>
            <w:r w:rsidRPr="007D200E">
              <w:rPr>
                <w:rFonts w:ascii="Times New Roman" w:eastAsia="宋体" w:hAnsi="Times New Roman" w:cs="Times New Roman" w:hint="eastAsia"/>
                <w:szCs w:val="21"/>
              </w:rPr>
              <w:t>人具备一级注册消防工程师得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681D376F" w14:textId="543CB7F8"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人具备注册安全工程师</w:t>
            </w:r>
            <w:r w:rsidR="0075251B" w:rsidRPr="007D200E">
              <w:rPr>
                <w:rFonts w:ascii="Times New Roman" w:eastAsia="宋体" w:hAnsi="Times New Roman" w:cs="Times New Roman" w:hint="eastAsia"/>
                <w:szCs w:val="21"/>
              </w:rPr>
              <w:t>资质</w:t>
            </w:r>
            <w:r w:rsidRPr="007D200E">
              <w:rPr>
                <w:rFonts w:ascii="Times New Roman" w:eastAsia="宋体" w:hAnsi="Times New Roman" w:cs="Times New Roman" w:hint="eastAsia"/>
                <w:szCs w:val="21"/>
              </w:rPr>
              <w:t>并且具有二级安全评价师</w:t>
            </w:r>
            <w:r w:rsidR="00146A0B" w:rsidRPr="007D200E">
              <w:rPr>
                <w:rFonts w:ascii="Times New Roman" w:eastAsia="宋体" w:hAnsi="Times New Roman" w:cs="Times New Roman" w:hint="eastAsia"/>
                <w:szCs w:val="21"/>
              </w:rPr>
              <w:t>或</w:t>
            </w:r>
            <w:r w:rsidR="00146A0B" w:rsidRPr="007D200E">
              <w:rPr>
                <w:rFonts w:ascii="Times New Roman" w:eastAsia="宋体" w:hAnsi="Times New Roman" w:cs="Times New Roman"/>
                <w:szCs w:val="21"/>
              </w:rPr>
              <w:t>以上职称</w:t>
            </w:r>
            <w:r w:rsidR="0075251B" w:rsidRPr="007D200E">
              <w:rPr>
                <w:rFonts w:ascii="Times New Roman" w:eastAsia="宋体" w:hAnsi="Times New Roman" w:cs="Times New Roman" w:hint="eastAsia"/>
                <w:szCs w:val="21"/>
              </w:rPr>
              <w:t>的</w:t>
            </w:r>
            <w:r w:rsidR="0075251B" w:rsidRPr="007D200E">
              <w:rPr>
                <w:rFonts w:ascii="Times New Roman" w:eastAsia="宋体" w:hAnsi="Times New Roman" w:cs="Times New Roman"/>
                <w:szCs w:val="21"/>
              </w:rPr>
              <w:t>，</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43E4833B" w14:textId="5D366281"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5</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人具备四级</w:t>
            </w:r>
            <w:r w:rsidRPr="007D200E">
              <w:rPr>
                <w:rFonts w:ascii="Times New Roman" w:eastAsia="宋体" w:hAnsi="Times New Roman" w:cs="Times New Roman"/>
                <w:szCs w:val="21"/>
              </w:rPr>
              <w:t>/</w:t>
            </w:r>
            <w:r w:rsidRPr="007D200E">
              <w:rPr>
                <w:rFonts w:ascii="Times New Roman" w:eastAsia="宋体" w:hAnsi="Times New Roman" w:cs="Times New Roman" w:hint="eastAsia"/>
                <w:szCs w:val="21"/>
              </w:rPr>
              <w:t>中级以上（含）建构筑物消防员证书得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308B3A1D" w14:textId="683444CC" w:rsidR="00B404E4" w:rsidRPr="007D200E" w:rsidRDefault="00090490"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同一个人员同时满足多项条件，不得重复得分。</w:t>
            </w:r>
            <w:r w:rsidR="00B404E4" w:rsidRPr="007D200E">
              <w:rPr>
                <w:rFonts w:ascii="Times New Roman" w:eastAsia="宋体" w:hAnsi="Times New Roman" w:cs="Times New Roman" w:hint="eastAsia"/>
                <w:szCs w:val="21"/>
              </w:rPr>
              <w:t>以上项累计最高得</w:t>
            </w:r>
            <w:r w:rsidR="00B404E4" w:rsidRPr="007D200E">
              <w:rPr>
                <w:rFonts w:ascii="Times New Roman" w:eastAsia="宋体" w:hAnsi="Times New Roman" w:cs="Times New Roman"/>
                <w:szCs w:val="21"/>
              </w:rPr>
              <w:t>100</w:t>
            </w:r>
            <w:r w:rsidR="00B404E4" w:rsidRPr="007D200E">
              <w:rPr>
                <w:rFonts w:ascii="Times New Roman" w:eastAsia="宋体" w:hAnsi="Times New Roman" w:cs="Times New Roman" w:hint="eastAsia"/>
                <w:szCs w:val="21"/>
              </w:rPr>
              <w:t>分。</w:t>
            </w:r>
            <w:r w:rsidR="00B404E4" w:rsidRPr="007D200E">
              <w:rPr>
                <w:rFonts w:ascii="Times New Roman" w:eastAsia="宋体" w:hAnsi="Times New Roman" w:cs="Times New Roman"/>
                <w:szCs w:val="21"/>
              </w:rPr>
              <w:t xml:space="preserve"> </w:t>
            </w:r>
          </w:p>
          <w:p w14:paraId="68412F8B" w14:textId="0573B1F0"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要求提供职称证书、资格证书</w:t>
            </w:r>
            <w:r w:rsidR="00B34C4D" w:rsidRPr="007D200E">
              <w:rPr>
                <w:rFonts w:ascii="宋体" w:eastAsia="宋体" w:hAnsi="宋体" w:cs="宋体" w:hint="eastAsia"/>
              </w:rPr>
              <w:t>复印件</w:t>
            </w:r>
            <w:r w:rsidRPr="007D200E">
              <w:rPr>
                <w:rFonts w:ascii="Times New Roman" w:eastAsia="宋体" w:hAnsi="Times New Roman" w:cs="Times New Roman" w:hint="eastAsia"/>
                <w:szCs w:val="21"/>
              </w:rPr>
              <w:t>，其中退休返聘人员还需提供退休证书、返聘任命书</w:t>
            </w:r>
            <w:r w:rsidR="00B34C4D" w:rsidRPr="007D200E">
              <w:rPr>
                <w:rFonts w:ascii="宋体" w:eastAsia="宋体" w:hAnsi="宋体" w:cs="宋体" w:hint="eastAsia"/>
              </w:rPr>
              <w:t>复印件</w:t>
            </w:r>
            <w:r w:rsidR="00B34C4D" w:rsidRPr="007D200E">
              <w:rPr>
                <w:rFonts w:ascii="Times New Roman" w:eastAsia="宋体" w:hAnsi="Times New Roman" w:cs="Times New Roman" w:hint="eastAsia"/>
                <w:szCs w:val="21"/>
              </w:rPr>
              <w:t>，所有证明文件需加盖投标人公章</w:t>
            </w:r>
            <w:r w:rsidRPr="007D200E">
              <w:rPr>
                <w:rFonts w:ascii="Times New Roman" w:eastAsia="宋体" w:hAnsi="Times New Roman" w:cs="Times New Roman" w:hint="eastAsia"/>
                <w:szCs w:val="21"/>
              </w:rPr>
              <w:t>。未提供的，本项不得分。</w:t>
            </w:r>
          </w:p>
          <w:p w14:paraId="0937F280" w14:textId="27C9CC80" w:rsidR="00B404E4" w:rsidRPr="007D200E" w:rsidRDefault="00B404E4" w:rsidP="00522F9D">
            <w:pPr>
              <w:jc w:val="left"/>
              <w:rPr>
                <w:rFonts w:ascii="Times New Roman" w:eastAsia="宋体" w:hAnsi="Times New Roman" w:cs="Times New Roman"/>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14B66291" w14:textId="77777777" w:rsidTr="00B404E4">
        <w:trPr>
          <w:trHeight w:val="78"/>
        </w:trPr>
        <w:tc>
          <w:tcPr>
            <w:tcW w:w="823" w:type="dxa"/>
            <w:vMerge/>
            <w:tcBorders>
              <w:left w:val="single" w:sz="4" w:space="0" w:color="auto"/>
              <w:right w:val="single" w:sz="4" w:space="0" w:color="auto"/>
            </w:tcBorders>
            <w:vAlign w:val="center"/>
          </w:tcPr>
          <w:p w14:paraId="27BB4B3B" w14:textId="77777777" w:rsidR="00B404E4" w:rsidRPr="00314B66" w:rsidRDefault="00B404E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F8AA5B7"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1636CDC2"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951" w:type="dxa"/>
            <w:tcBorders>
              <w:top w:val="single" w:sz="4" w:space="0" w:color="auto"/>
              <w:left w:val="single" w:sz="4" w:space="0" w:color="auto"/>
              <w:bottom w:val="single" w:sz="4" w:space="0" w:color="auto"/>
              <w:right w:val="single" w:sz="4" w:space="0" w:color="auto"/>
            </w:tcBorders>
          </w:tcPr>
          <w:p w14:paraId="56C913E8" w14:textId="218EBB77" w:rsidR="00B404E4" w:rsidRDefault="00B404E4" w:rsidP="004F00DD">
            <w:pPr>
              <w:jc w:val="center"/>
              <w:rPr>
                <w:rFonts w:ascii="Times New Roman" w:eastAsia="宋体" w:hAnsi="Times New Roman" w:cs="Times New Roman"/>
                <w:szCs w:val="21"/>
                <w:highlight w:val="yellow"/>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7B0D8F28" w14:textId="30FCFA13"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106120B" w14:textId="244F8C08" w:rsidR="00B404E4" w:rsidRPr="007D200E" w:rsidRDefault="00B404E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w:t>
            </w:r>
            <w:r w:rsidR="000F6E11" w:rsidRPr="007D200E">
              <w:rPr>
                <w:rFonts w:ascii="Times New Roman" w:eastAsia="宋体" w:hAnsi="Times New Roman" w:cs="Times New Roman" w:hint="eastAsia"/>
                <w:szCs w:val="21"/>
              </w:rPr>
              <w:t>三</w:t>
            </w:r>
            <w:r w:rsidRPr="007D200E">
              <w:rPr>
                <w:rFonts w:ascii="Times New Roman" w:eastAsia="宋体" w:hAnsi="Times New Roman" w:cs="Times New Roman" w:hint="eastAsia"/>
                <w:szCs w:val="21"/>
              </w:rPr>
              <w:t>年（</w:t>
            </w:r>
            <w:r w:rsidRPr="007D200E">
              <w:rPr>
                <w:rFonts w:ascii="Times New Roman" w:eastAsia="宋体" w:hAnsi="Times New Roman" w:cs="Times New Roman"/>
                <w:szCs w:val="21"/>
              </w:rPr>
              <w:t>201</w:t>
            </w:r>
            <w:r w:rsidR="002226D1" w:rsidRPr="007D200E">
              <w:rPr>
                <w:rFonts w:ascii="Times New Roman" w:eastAsia="宋体" w:hAnsi="Times New Roman" w:cs="Times New Roman"/>
                <w:szCs w:val="21"/>
              </w:rPr>
              <w:t>7</w:t>
            </w:r>
            <w:r w:rsidRPr="007D200E">
              <w:rPr>
                <w:rFonts w:ascii="Times New Roman" w:eastAsia="宋体" w:hAnsi="Times New Roman" w:cs="Times New Roman" w:hint="eastAsia"/>
                <w:szCs w:val="21"/>
              </w:rPr>
              <w:t>年</w:t>
            </w:r>
            <w:r w:rsidR="002226D1" w:rsidRPr="007D200E">
              <w:rPr>
                <w:rFonts w:ascii="Times New Roman" w:eastAsia="宋体" w:hAnsi="Times New Roman" w:cs="Times New Roman"/>
                <w:szCs w:val="21"/>
              </w:rPr>
              <w:t>7</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日至本项目开标之日，以项目验收或履约评价时间为准）每有一个同类项目（同类项目指消防安全检测排查、电气防火技术检测排查项目、违法存量建筑消防安全排查</w:t>
            </w:r>
            <w:r w:rsidR="003D3DE8" w:rsidRPr="007D200E">
              <w:rPr>
                <w:rFonts w:ascii="Times New Roman" w:eastAsia="宋体" w:hAnsi="Times New Roman" w:cs="Times New Roman" w:hint="eastAsia"/>
                <w:szCs w:val="21"/>
              </w:rPr>
              <w:t>项目</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60EED589" w14:textId="11220ACA" w:rsidR="00B404E4" w:rsidRPr="007D200E" w:rsidRDefault="00B404E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lastRenderedPageBreak/>
              <w:t>提供合同关键页复印件并加盖投标人公章作为证明文件。未提供的，不得分。</w:t>
            </w:r>
          </w:p>
          <w:p w14:paraId="5239F69A" w14:textId="4582C2AF" w:rsidR="00B404E4" w:rsidRPr="007D200E" w:rsidRDefault="00B404E4"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2119C490" w14:textId="77777777" w:rsidTr="004F00DD">
        <w:trPr>
          <w:trHeight w:val="78"/>
        </w:trPr>
        <w:tc>
          <w:tcPr>
            <w:tcW w:w="823" w:type="dxa"/>
            <w:vMerge/>
            <w:tcBorders>
              <w:left w:val="single" w:sz="4" w:space="0" w:color="auto"/>
              <w:right w:val="single" w:sz="4" w:space="0" w:color="auto"/>
            </w:tcBorders>
            <w:vAlign w:val="center"/>
          </w:tcPr>
          <w:p w14:paraId="479ADEAB" w14:textId="77777777" w:rsidR="00B404E4" w:rsidRPr="00314B66" w:rsidRDefault="00B404E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B5D3431" w14:textId="1E7D0700"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61A80F1F" w14:textId="3D823A48"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项目拟使用的车辆、场地、工具、机器等情况</w:t>
            </w:r>
          </w:p>
        </w:tc>
        <w:tc>
          <w:tcPr>
            <w:tcW w:w="951" w:type="dxa"/>
            <w:tcBorders>
              <w:top w:val="single" w:sz="4" w:space="0" w:color="auto"/>
              <w:left w:val="single" w:sz="4" w:space="0" w:color="auto"/>
              <w:bottom w:val="single" w:sz="4" w:space="0" w:color="auto"/>
              <w:right w:val="single" w:sz="4" w:space="0" w:color="auto"/>
            </w:tcBorders>
          </w:tcPr>
          <w:p w14:paraId="0758F181" w14:textId="4802A73C"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7A35A226" w14:textId="28D682CA"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1263983" w14:textId="6D4CBE29" w:rsidR="00B404E4" w:rsidRDefault="00B404E4" w:rsidP="00B17F9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项目车辆、办公场地、检测仪器情况：</w:t>
            </w:r>
          </w:p>
          <w:p w14:paraId="25397392" w14:textId="77777777" w:rsidR="005F7DCF" w:rsidRPr="005F7DCF" w:rsidRDefault="005F7DCF" w:rsidP="005F7DCF">
            <w:pPr>
              <w:adjustRightInd w:val="0"/>
              <w:snapToGrid w:val="0"/>
              <w:spacing w:line="360" w:lineRule="auto"/>
              <w:jc w:val="left"/>
              <w:rPr>
                <w:rFonts w:ascii="宋体" w:eastAsia="宋体" w:hAnsi="宋体" w:cs="Times New Roman"/>
                <w:szCs w:val="21"/>
              </w:rPr>
            </w:pPr>
            <w:r w:rsidRPr="005F7DCF">
              <w:rPr>
                <w:rFonts w:ascii="宋体" w:eastAsia="宋体" w:hAnsi="宋体" w:cs="Times New Roman"/>
                <w:szCs w:val="21"/>
              </w:rPr>
              <w:t>1</w:t>
            </w:r>
            <w:r w:rsidRPr="005F7DCF">
              <w:rPr>
                <w:rFonts w:ascii="宋体" w:eastAsia="宋体" w:hAnsi="宋体" w:cs="Times New Roman" w:hint="eastAsia"/>
                <w:szCs w:val="21"/>
              </w:rPr>
              <w:t>、投标人能够提供</w:t>
            </w:r>
            <w:r w:rsidRPr="005F7DCF">
              <w:rPr>
                <w:rFonts w:ascii="宋体" w:eastAsia="宋体" w:hAnsi="宋体" w:cs="Times New Roman"/>
                <w:szCs w:val="21"/>
              </w:rPr>
              <w:t>2</w:t>
            </w:r>
            <w:r w:rsidRPr="005F7DCF">
              <w:rPr>
                <w:rFonts w:ascii="宋体" w:eastAsia="宋体" w:hAnsi="宋体" w:cs="Times New Roman" w:hint="eastAsia"/>
                <w:szCs w:val="21"/>
              </w:rPr>
              <w:t>台车辆用于检测服务，得</w:t>
            </w:r>
            <w:r w:rsidRPr="005F7DCF">
              <w:rPr>
                <w:rFonts w:ascii="宋体" w:eastAsia="宋体" w:hAnsi="宋体" w:cs="Times New Roman"/>
                <w:szCs w:val="21"/>
              </w:rPr>
              <w:t>33</w:t>
            </w:r>
            <w:r w:rsidRPr="005F7DCF">
              <w:rPr>
                <w:rFonts w:ascii="宋体" w:eastAsia="宋体" w:hAnsi="宋体" w:cs="Times New Roman" w:hint="eastAsia"/>
                <w:szCs w:val="21"/>
              </w:rPr>
              <w:t>分。</w:t>
            </w:r>
          </w:p>
          <w:p w14:paraId="28136735"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cs="Times New Roman"/>
                <w:szCs w:val="21"/>
              </w:rPr>
              <w:t>2</w:t>
            </w:r>
            <w:r w:rsidRPr="005F7DCF">
              <w:rPr>
                <w:rFonts w:ascii="宋体" w:eastAsia="宋体" w:hAnsi="宋体" w:hint="eastAsia"/>
                <w:szCs w:val="21"/>
              </w:rPr>
              <w:t>、检测仪器设备配置要求</w:t>
            </w:r>
          </w:p>
          <w:p w14:paraId="0B6B1474"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红外热像仪不少于</w:t>
            </w:r>
            <w:r w:rsidRPr="005F7DCF">
              <w:rPr>
                <w:rFonts w:ascii="宋体" w:eastAsia="宋体" w:hAnsi="宋体"/>
                <w:szCs w:val="21"/>
              </w:rPr>
              <w:t>3</w:t>
            </w:r>
            <w:r w:rsidRPr="005F7DCF">
              <w:rPr>
                <w:rFonts w:ascii="宋体" w:eastAsia="宋体" w:hAnsi="宋体" w:hint="eastAsia"/>
                <w:szCs w:val="21"/>
              </w:rPr>
              <w:t>台</w:t>
            </w:r>
          </w:p>
          <w:p w14:paraId="25FC6276"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接地电阻测试仪不少于</w:t>
            </w:r>
            <w:r w:rsidRPr="005F7DCF">
              <w:rPr>
                <w:rFonts w:ascii="宋体" w:eastAsia="宋体" w:hAnsi="宋体"/>
                <w:szCs w:val="21"/>
              </w:rPr>
              <w:t>3</w:t>
            </w:r>
            <w:r w:rsidRPr="005F7DCF">
              <w:rPr>
                <w:rFonts w:ascii="宋体" w:eastAsia="宋体" w:hAnsi="宋体" w:hint="eastAsia"/>
                <w:szCs w:val="21"/>
              </w:rPr>
              <w:t>台</w:t>
            </w:r>
          </w:p>
          <w:p w14:paraId="5E5A04CF"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漏电开关测试仪不少于</w:t>
            </w:r>
            <w:r w:rsidRPr="005F7DCF">
              <w:rPr>
                <w:rFonts w:ascii="宋体" w:eastAsia="宋体" w:hAnsi="宋体"/>
                <w:szCs w:val="21"/>
              </w:rPr>
              <w:t>3</w:t>
            </w:r>
            <w:r w:rsidRPr="005F7DCF">
              <w:rPr>
                <w:rFonts w:ascii="宋体" w:eastAsia="宋体" w:hAnsi="宋体" w:hint="eastAsia"/>
                <w:szCs w:val="21"/>
              </w:rPr>
              <w:t>台</w:t>
            </w:r>
          </w:p>
          <w:p w14:paraId="3E775F07"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绝缘电阻测试仪不少于</w:t>
            </w:r>
            <w:r w:rsidRPr="005F7DCF">
              <w:rPr>
                <w:rFonts w:ascii="宋体" w:eastAsia="宋体" w:hAnsi="宋体"/>
                <w:szCs w:val="21"/>
              </w:rPr>
              <w:t>3</w:t>
            </w:r>
            <w:r w:rsidRPr="005F7DCF">
              <w:rPr>
                <w:rFonts w:ascii="宋体" w:eastAsia="宋体" w:hAnsi="宋体" w:hint="eastAsia"/>
                <w:szCs w:val="21"/>
              </w:rPr>
              <w:t>台</w:t>
            </w:r>
          </w:p>
          <w:p w14:paraId="0485639E"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精密钳表不少于</w:t>
            </w:r>
            <w:r w:rsidRPr="005F7DCF">
              <w:rPr>
                <w:rFonts w:ascii="宋体" w:eastAsia="宋体" w:hAnsi="宋体"/>
                <w:szCs w:val="21"/>
              </w:rPr>
              <w:t>3</w:t>
            </w:r>
            <w:r w:rsidRPr="005F7DCF">
              <w:rPr>
                <w:rFonts w:ascii="宋体" w:eastAsia="宋体" w:hAnsi="宋体" w:hint="eastAsia"/>
                <w:szCs w:val="21"/>
              </w:rPr>
              <w:t>台</w:t>
            </w:r>
          </w:p>
          <w:p w14:paraId="0C4B503C"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开关故障测试仪不少于</w:t>
            </w:r>
            <w:r w:rsidRPr="005F7DCF">
              <w:rPr>
                <w:rFonts w:ascii="宋体" w:eastAsia="宋体" w:hAnsi="宋体"/>
                <w:szCs w:val="21"/>
              </w:rPr>
              <w:t>3</w:t>
            </w:r>
            <w:r w:rsidRPr="005F7DCF">
              <w:rPr>
                <w:rFonts w:ascii="宋体" w:eastAsia="宋体" w:hAnsi="宋体" w:hint="eastAsia"/>
                <w:szCs w:val="21"/>
              </w:rPr>
              <w:t>台</w:t>
            </w:r>
          </w:p>
          <w:p w14:paraId="4051CB3D"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得67分。</w:t>
            </w:r>
          </w:p>
          <w:p w14:paraId="72791FB8" w14:textId="77777777" w:rsidR="00B404E4" w:rsidRDefault="00B404E4" w:rsidP="004F00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评分依据：</w:t>
            </w:r>
          </w:p>
          <w:p w14:paraId="65390C07" w14:textId="77777777" w:rsidR="00FC4B25" w:rsidRDefault="00FC4B25" w:rsidP="00FC4B2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自有产权的，提供购置发票（行驶证、产权证明）等复印件作为证明资料；</w:t>
            </w:r>
          </w:p>
          <w:p w14:paraId="588F6645" w14:textId="77777777" w:rsidR="00FC4B25" w:rsidRDefault="00FC4B25" w:rsidP="00FC4B2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租赁的，提供发票（行驶证、产权证明）等证明资料复印件，同时提供租赁合同复印件；</w:t>
            </w:r>
          </w:p>
          <w:p w14:paraId="769A8629" w14:textId="73942066" w:rsidR="00B404E4" w:rsidRDefault="00B404E4" w:rsidP="004F00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评分中出现无证明资料或专家无法凭所提供资料判断是否得分的情况，一律作不得分处理。</w:t>
            </w:r>
          </w:p>
        </w:tc>
      </w:tr>
      <w:tr w:rsidR="00B17F90" w:rsidRPr="002E6C75" w14:paraId="2C0B8857" w14:textId="77777777" w:rsidTr="004F00DD">
        <w:trPr>
          <w:trHeight w:val="78"/>
        </w:trPr>
        <w:tc>
          <w:tcPr>
            <w:tcW w:w="823" w:type="dxa"/>
            <w:vMerge/>
            <w:tcBorders>
              <w:left w:val="single" w:sz="4" w:space="0" w:color="auto"/>
              <w:right w:val="single" w:sz="4" w:space="0" w:color="auto"/>
            </w:tcBorders>
            <w:vAlign w:val="center"/>
          </w:tcPr>
          <w:p w14:paraId="1B2C50E0" w14:textId="77777777" w:rsidR="00B17F90" w:rsidRPr="00314B66" w:rsidRDefault="00B17F90"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E277213" w14:textId="735F5E15"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1A500E6F" w14:textId="2CA93DD2"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踏勘现场</w:t>
            </w:r>
          </w:p>
        </w:tc>
        <w:tc>
          <w:tcPr>
            <w:tcW w:w="951" w:type="dxa"/>
            <w:tcBorders>
              <w:top w:val="single" w:sz="4" w:space="0" w:color="auto"/>
              <w:left w:val="single" w:sz="4" w:space="0" w:color="auto"/>
              <w:bottom w:val="single" w:sz="4" w:space="0" w:color="auto"/>
              <w:right w:val="single" w:sz="4" w:space="0" w:color="auto"/>
            </w:tcBorders>
          </w:tcPr>
          <w:p w14:paraId="0C466F66" w14:textId="73B5743B"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3</w:t>
            </w:r>
          </w:p>
        </w:tc>
        <w:tc>
          <w:tcPr>
            <w:tcW w:w="1097" w:type="dxa"/>
            <w:tcBorders>
              <w:top w:val="single" w:sz="4" w:space="0" w:color="auto"/>
              <w:left w:val="single" w:sz="4" w:space="0" w:color="auto"/>
              <w:bottom w:val="single" w:sz="4" w:space="0" w:color="auto"/>
              <w:right w:val="single" w:sz="4" w:space="0" w:color="auto"/>
            </w:tcBorders>
          </w:tcPr>
          <w:p w14:paraId="052C62F1" w14:textId="1338FE90"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专家打分</w:t>
            </w:r>
          </w:p>
        </w:tc>
        <w:tc>
          <w:tcPr>
            <w:tcW w:w="2984" w:type="dxa"/>
            <w:tcBorders>
              <w:top w:val="single" w:sz="4" w:space="0" w:color="auto"/>
              <w:left w:val="single" w:sz="4" w:space="0" w:color="auto"/>
              <w:bottom w:val="single" w:sz="4" w:space="0" w:color="auto"/>
              <w:right w:val="single" w:sz="4" w:space="0" w:color="auto"/>
            </w:tcBorders>
          </w:tcPr>
          <w:p w14:paraId="12DC6496" w14:textId="6F5BEF0C" w:rsidR="00B17F90" w:rsidRDefault="00A47EA0" w:rsidP="00B17F90">
            <w:pPr>
              <w:adjustRightInd w:val="0"/>
              <w:snapToGrid w:val="0"/>
              <w:spacing w:line="360" w:lineRule="auto"/>
              <w:jc w:val="left"/>
              <w:rPr>
                <w:rFonts w:ascii="Times New Roman" w:eastAsia="宋体" w:hAnsi="Times New Roman" w:cs="Times New Roman"/>
                <w:szCs w:val="21"/>
              </w:rPr>
            </w:pPr>
            <w:r>
              <w:rPr>
                <w:rFonts w:ascii="宋体" w:eastAsia="宋体" w:hAnsi="Times New Roman" w:cs="宋体" w:hint="eastAsia"/>
                <w:color w:val="000000"/>
                <w:szCs w:val="21"/>
                <w:lang w:val="zh-CN"/>
              </w:rPr>
              <w:t>考察内容：投标人在投标前是否对用户现场进行实施前的调</w:t>
            </w:r>
            <w:r>
              <w:rPr>
                <w:rFonts w:ascii="宋体" w:eastAsia="宋体" w:hAnsi="Times New Roman" w:cs="宋体" w:hint="eastAsia"/>
                <w:color w:val="000000"/>
                <w:szCs w:val="21"/>
                <w:lang w:val="zh-CN"/>
              </w:rPr>
              <w:lastRenderedPageBreak/>
              <w:t>查了解，调查内容需包括</w:t>
            </w:r>
            <w:r w:rsidRPr="00A47EA0">
              <w:rPr>
                <w:rFonts w:ascii="宋体" w:eastAsia="宋体" w:hAnsi="Times New Roman" w:cs="宋体" w:hint="eastAsia"/>
                <w:color w:val="2E74B5" w:themeColor="accent1" w:themeShade="BF"/>
                <w:szCs w:val="21"/>
                <w:lang w:val="zh-CN"/>
              </w:rPr>
              <w:t>校内建筑楼宇电气线路</w:t>
            </w:r>
            <w:r>
              <w:rPr>
                <w:rFonts w:ascii="宋体" w:eastAsia="宋体" w:hAnsi="Times New Roman" w:cs="宋体" w:hint="eastAsia"/>
                <w:color w:val="000000"/>
                <w:szCs w:val="21"/>
                <w:lang w:val="zh-CN"/>
              </w:rPr>
              <w:t>情况，投标人于投标文件提供采购人（深圳大学安全保卫部消防科）出具的踏勘现场证明书的得满分，未提供不得分。</w:t>
            </w:r>
          </w:p>
        </w:tc>
      </w:tr>
      <w:tr w:rsidR="00B17F90" w:rsidRPr="002E6C75" w14:paraId="428C1722" w14:textId="77777777" w:rsidTr="002F57E3">
        <w:trPr>
          <w:trHeight w:val="78"/>
        </w:trPr>
        <w:tc>
          <w:tcPr>
            <w:tcW w:w="823" w:type="dxa"/>
            <w:vMerge/>
            <w:tcBorders>
              <w:left w:val="single" w:sz="4" w:space="0" w:color="auto"/>
              <w:right w:val="single" w:sz="4" w:space="0" w:color="auto"/>
            </w:tcBorders>
            <w:vAlign w:val="center"/>
          </w:tcPr>
          <w:p w14:paraId="74AE0E5A" w14:textId="77777777" w:rsidR="00B17F90" w:rsidRPr="00314B66" w:rsidRDefault="00B17F90"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2367897A"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526BDE84" w:rsidR="00B17F90" w:rsidRDefault="00B17F90" w:rsidP="00B17F90">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76729FCA" w14:textId="63E10767" w:rsidR="00B17F90" w:rsidRDefault="00B17F90" w:rsidP="00B17F90">
            <w:pPr>
              <w:jc w:val="center"/>
              <w:rPr>
                <w:rFonts w:ascii="Times New Roman" w:eastAsia="宋体" w:hAnsi="Times New Roman" w:cs="Times New Roman"/>
                <w:szCs w:val="21"/>
                <w:highlight w:val="yellow"/>
              </w:rPr>
            </w:pPr>
            <w:r>
              <w:rPr>
                <w:rFonts w:ascii="宋体" w:eastAsia="宋体" w:hAnsi="宋体" w:cs="Times New Roman"/>
                <w:kern w:val="0"/>
                <w:szCs w:val="21"/>
              </w:rPr>
              <w:t>2</w:t>
            </w:r>
          </w:p>
        </w:tc>
        <w:tc>
          <w:tcPr>
            <w:tcW w:w="1097" w:type="dxa"/>
            <w:tcBorders>
              <w:top w:val="single" w:sz="4" w:space="0" w:color="auto"/>
              <w:left w:val="single" w:sz="4" w:space="0" w:color="auto"/>
              <w:bottom w:val="single" w:sz="4" w:space="0" w:color="auto"/>
              <w:right w:val="single" w:sz="4" w:space="0" w:color="auto"/>
            </w:tcBorders>
          </w:tcPr>
          <w:p w14:paraId="2668F39B" w14:textId="72B1386B"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3565874" w14:textId="57683B92" w:rsidR="00B17F90" w:rsidRDefault="00B17F90"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深圳供应商，或非深圳供应商但在深圳有合法注册的分公司（或售后机构）（分公司的必须提供分公司营业执照</w:t>
            </w:r>
            <w:r w:rsidR="00F37DFD">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w:t>
            </w:r>
            <w:r w:rsidR="00F37DFD">
              <w:rPr>
                <w:rFonts w:ascii="宋体" w:eastAsia="宋体" w:hAnsi="宋体" w:hint="eastAsia"/>
                <w:szCs w:val="21"/>
              </w:rPr>
              <w:t>复印件</w:t>
            </w:r>
            <w:r>
              <w:rPr>
                <w:rFonts w:ascii="宋体" w:eastAsia="宋体" w:hAnsi="宋体" w:hint="eastAsia"/>
                <w:szCs w:val="21"/>
              </w:rPr>
              <w:t>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B17F90"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B17F90" w:rsidRPr="002E6C75"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B17F90"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17F90"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17F90"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w:t>
            </w:r>
            <w:r>
              <w:rPr>
                <w:rFonts w:ascii="Times New Roman" w:eastAsia="宋体" w:hAnsi="Times New Roman" w:cs="Times New Roman"/>
                <w:szCs w:val="21"/>
              </w:rPr>
              <w:lastRenderedPageBreak/>
              <w:t>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687F860" w:rsidR="00530019" w:rsidRDefault="00CC703D">
      <w:pPr>
        <w:ind w:firstLineChars="200" w:firstLine="420"/>
        <w:jc w:val="left"/>
        <w:rPr>
          <w:rFonts w:ascii="Times New Roman" w:eastAsia="宋体" w:hAnsi="Times New Roman" w:cs="Times New Roman"/>
          <w:kern w:val="0"/>
          <w:szCs w:val="21"/>
        </w:rPr>
      </w:pPr>
      <w:bookmarkStart w:id="6" w:name="OLE_LINK24"/>
      <w:bookmarkStart w:id="7"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E775FA">
        <w:rPr>
          <w:rFonts w:ascii="Times New Roman" w:eastAsia="宋体" w:hAnsi="Times New Roman" w:cs="Times New Roman"/>
          <w:kern w:val="0"/>
          <w:szCs w:val="21"/>
          <w:u w:val="single"/>
        </w:rPr>
        <w:t>学校部分建筑楼宇电气防火检测</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D40DE6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E775FA">
        <w:rPr>
          <w:rFonts w:ascii="Times New Roman" w:eastAsia="宋体" w:hAnsi="Times New Roman" w:cs="Times New Roman"/>
          <w:color w:val="FF0000"/>
          <w:szCs w:val="24"/>
        </w:rPr>
        <w:t>SZUCG20200050FW</w:t>
      </w:r>
    </w:p>
    <w:p w14:paraId="02214150" w14:textId="18369485"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E775FA">
        <w:rPr>
          <w:rFonts w:ascii="Times New Roman" w:eastAsia="宋体" w:hAnsi="Times New Roman" w:cs="Times New Roman"/>
          <w:color w:val="FF0000"/>
          <w:kern w:val="0"/>
          <w:szCs w:val="21"/>
          <w:u w:val="single"/>
        </w:rPr>
        <w:t>学校部分建筑楼宇电气防火检测</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28CB7B26"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Pr="001E2530">
        <w:rPr>
          <w:rFonts w:ascii="Times New Roman" w:eastAsia="宋体" w:hAnsi="Times New Roman" w:cs="Times New Roman"/>
          <w:kern w:val="0"/>
          <w:szCs w:val="21"/>
        </w:rPr>
        <w:t>0</w:t>
      </w:r>
      <w:r w:rsidR="00346241" w:rsidRPr="001E2530">
        <w:rPr>
          <w:rFonts w:ascii="Times New Roman" w:eastAsia="宋体" w:hAnsi="Times New Roman" w:cs="Times New Roman"/>
          <w:kern w:val="0"/>
          <w:szCs w:val="21"/>
        </w:rPr>
        <w:t>7</w:t>
      </w:r>
      <w:r w:rsidRPr="001E2530">
        <w:rPr>
          <w:rFonts w:ascii="Times New Roman" w:eastAsia="宋体" w:hAnsi="Times New Roman" w:cs="Times New Roman" w:hint="eastAsia"/>
          <w:kern w:val="0"/>
          <w:szCs w:val="21"/>
        </w:rPr>
        <w:t>月开始起算，投标人成立不足三年的可从成立之日起算），在经营活动中没有重大违法记录。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58DAEDA4" w14:textId="6D792C10" w:rsidR="00346241" w:rsidRPr="001E2530" w:rsidRDefault="00A85BA2" w:rsidP="00A85BA2">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b/>
          <w:kern w:val="0"/>
          <w:szCs w:val="21"/>
        </w:rPr>
        <w:t>投标人必须具有省级市场监督管理局颁发的计量认证（</w:t>
      </w:r>
      <w:r w:rsidRPr="001E2530">
        <w:rPr>
          <w:rFonts w:ascii="Times New Roman" w:eastAsia="宋体" w:hAnsi="Times New Roman" w:cs="Times New Roman"/>
          <w:b/>
          <w:kern w:val="0"/>
          <w:szCs w:val="21"/>
        </w:rPr>
        <w:t>CMA</w:t>
      </w:r>
      <w:r w:rsidRPr="001E2530">
        <w:rPr>
          <w:rFonts w:ascii="Times New Roman" w:eastAsia="宋体" w:hAnsi="Times New Roman" w:cs="Times New Roman"/>
          <w:b/>
          <w:kern w:val="0"/>
          <w:szCs w:val="21"/>
        </w:rPr>
        <w:t>）证书</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w:t>
      </w:r>
      <w:r w:rsidR="00425CC6" w:rsidRPr="001E2530">
        <w:rPr>
          <w:rFonts w:ascii="Times New Roman" w:eastAsia="宋体" w:hAnsi="Times New Roman" w:cs="Times New Roman" w:hint="eastAsia"/>
          <w:kern w:val="0"/>
          <w:szCs w:val="21"/>
        </w:rPr>
        <w:t>此</w:t>
      </w:r>
      <w:r w:rsidRPr="001E2530">
        <w:rPr>
          <w:rFonts w:ascii="Times New Roman" w:eastAsia="宋体" w:hAnsi="Times New Roman" w:cs="Times New Roman" w:hint="eastAsia"/>
          <w:kern w:val="0"/>
          <w:szCs w:val="21"/>
        </w:rPr>
        <w:t>证书复印件加盖投标人公章</w:t>
      </w:r>
      <w:r w:rsidRPr="001E2530">
        <w:rPr>
          <w:rFonts w:ascii="Times New Roman" w:eastAsia="宋体" w:hAnsi="Times New Roman" w:cs="Times New Roman"/>
          <w:kern w:val="0"/>
          <w:szCs w:val="21"/>
        </w:rPr>
        <w:t>)</w:t>
      </w:r>
      <w:r w:rsidR="00346241" w:rsidRPr="001E2530">
        <w:rPr>
          <w:rFonts w:ascii="Times New Roman" w:eastAsia="宋体" w:hAnsi="Times New Roman" w:cs="Times New Roman" w:hint="eastAsia"/>
          <w:kern w:val="0"/>
          <w:szCs w:val="21"/>
        </w:rPr>
        <w:t>；</w:t>
      </w:r>
    </w:p>
    <w:p w14:paraId="61DBA031" w14:textId="3EDCDE46" w:rsidR="00346241" w:rsidRPr="004C4A6F" w:rsidRDefault="00FA1A33" w:rsidP="00FA1A33">
      <w:pPr>
        <w:numPr>
          <w:ilvl w:val="1"/>
          <w:numId w:val="7"/>
        </w:numPr>
        <w:rPr>
          <w:rFonts w:ascii="Times New Roman" w:eastAsia="宋体" w:hAnsi="Times New Roman" w:cs="Times New Roman"/>
          <w:color w:val="FF0000"/>
          <w:kern w:val="0"/>
          <w:szCs w:val="21"/>
        </w:rPr>
      </w:pPr>
      <w:bookmarkStart w:id="8" w:name="_GoBack"/>
      <w:r w:rsidRPr="004C4A6F">
        <w:rPr>
          <w:rFonts w:ascii="Times New Roman" w:eastAsia="宋体" w:hAnsi="Times New Roman" w:cs="Times New Roman" w:hint="eastAsia"/>
          <w:b/>
          <w:color w:val="FF0000"/>
          <w:kern w:val="0"/>
          <w:szCs w:val="21"/>
        </w:rPr>
        <w:t>投标人必须满足应急管理部《消防技术服务机构从业条件》机构要求</w:t>
      </w:r>
      <w:r w:rsidRPr="004C4A6F">
        <w:rPr>
          <w:rFonts w:ascii="Times New Roman" w:eastAsia="宋体" w:hAnsi="Times New Roman" w:cs="Times New Roman"/>
          <w:color w:val="FF0000"/>
          <w:kern w:val="0"/>
          <w:szCs w:val="21"/>
        </w:rPr>
        <w:t>(</w:t>
      </w:r>
      <w:r w:rsidRPr="004C4A6F">
        <w:rPr>
          <w:rFonts w:ascii="Times New Roman" w:eastAsia="宋体" w:hAnsi="Times New Roman" w:cs="Times New Roman"/>
          <w:color w:val="FF0000"/>
          <w:kern w:val="0"/>
          <w:szCs w:val="21"/>
        </w:rPr>
        <w:t>证明文件：投标人须提供社会消防技术服务信息系统查询截图加盖投标人公章，服务类型：消防设施维护保养检测</w:t>
      </w:r>
      <w:r w:rsidRPr="004C4A6F">
        <w:rPr>
          <w:rFonts w:ascii="Times New Roman" w:eastAsia="宋体" w:hAnsi="Times New Roman" w:cs="Times New Roman"/>
          <w:color w:val="FF0000"/>
          <w:kern w:val="0"/>
          <w:szCs w:val="21"/>
        </w:rPr>
        <w:t>/</w:t>
      </w:r>
      <w:r w:rsidRPr="004C4A6F">
        <w:rPr>
          <w:rFonts w:ascii="Times New Roman" w:eastAsia="宋体" w:hAnsi="Times New Roman" w:cs="Times New Roman"/>
          <w:color w:val="FF0000"/>
          <w:kern w:val="0"/>
          <w:szCs w:val="21"/>
        </w:rPr>
        <w:t>消防安全评估</w:t>
      </w:r>
      <w:r w:rsidRPr="004C4A6F">
        <w:rPr>
          <w:rFonts w:ascii="Times New Roman" w:eastAsia="宋体" w:hAnsi="Times New Roman" w:cs="Times New Roman"/>
          <w:color w:val="FF0000"/>
          <w:kern w:val="0"/>
          <w:szCs w:val="21"/>
        </w:rPr>
        <w:t>)</w:t>
      </w:r>
      <w:r w:rsidR="004A58FD" w:rsidRPr="004C4A6F">
        <w:rPr>
          <w:rFonts w:ascii="Times New Roman" w:eastAsia="宋体" w:hAnsi="Times New Roman" w:cs="Times New Roman" w:hint="eastAsia"/>
          <w:color w:val="FF0000"/>
          <w:kern w:val="0"/>
          <w:szCs w:val="21"/>
        </w:rPr>
        <w:t>；</w:t>
      </w:r>
    </w:p>
    <w:bookmarkEnd w:id="8"/>
    <w:p w14:paraId="1A4AD599" w14:textId="778F88F1"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004A58FD">
        <w:rPr>
          <w:rFonts w:ascii="Times New Roman" w:eastAsia="宋体" w:hAnsi="Times New Roman" w:cs="Times New Roman" w:hint="eastAsia"/>
          <w:kern w:val="0"/>
          <w:szCs w:val="21"/>
        </w:rPr>
        <w:t>。</w:t>
      </w:r>
    </w:p>
    <w:p w14:paraId="0D681E0E" w14:textId="77777777" w:rsidR="00530019" w:rsidRPr="001E2530"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6"/>
    <w:bookmarkEnd w:id="7"/>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w:t>
      </w:r>
      <w:r w:rsidRPr="001E2530">
        <w:rPr>
          <w:rFonts w:ascii="宋体" w:hAnsi="宋体" w:cs="宋体" w:hint="eastAsia"/>
          <w:b/>
          <w:color w:val="FF0000"/>
          <w:kern w:val="0"/>
          <w:szCs w:val="21"/>
        </w:rPr>
        <w:lastRenderedPageBreak/>
        <w:t>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3FA2DFE2"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305BE2">
        <w:rPr>
          <w:rFonts w:ascii="宋体" w:hAnsi="宋体" w:cs="宋体"/>
          <w:kern w:val="0"/>
          <w:szCs w:val="21"/>
        </w:rPr>
        <w:t xml:space="preserve"> </w:t>
      </w:r>
      <w:r w:rsidRPr="001E2530">
        <w:rPr>
          <w:rFonts w:ascii="宋体" w:hAnsi="宋体" w:cs="宋体" w:hint="eastAsia"/>
          <w:kern w:val="0"/>
          <w:szCs w:val="21"/>
        </w:rPr>
        <w:t>月</w:t>
      </w:r>
      <w:r w:rsidR="00305BE2">
        <w:rPr>
          <w:rFonts w:ascii="宋体" w:hAnsi="宋体" w:cs="宋体"/>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305BE2">
        <w:rPr>
          <w:rFonts w:ascii="宋体" w:hAnsi="宋体" w:cs="宋体"/>
          <w:kern w:val="0"/>
          <w:szCs w:val="21"/>
        </w:rPr>
        <w:t xml:space="preserve"> </w:t>
      </w:r>
      <w:r w:rsidRPr="001E2530">
        <w:rPr>
          <w:rFonts w:ascii="宋体" w:hAnsi="宋体" w:cs="宋体" w:hint="eastAsia"/>
          <w:kern w:val="0"/>
          <w:szCs w:val="21"/>
        </w:rPr>
        <w:t>月</w:t>
      </w:r>
      <w:r w:rsidR="00305BE2">
        <w:rPr>
          <w:rFonts w:ascii="宋体" w:hAnsi="宋体" w:cs="宋体"/>
          <w:kern w:val="0"/>
          <w:szCs w:val="21"/>
        </w:rPr>
        <w:t xml:space="preserve"> </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77D59C1E" w14:textId="6979FCB1" w:rsidR="000038F5" w:rsidRPr="001E2530" w:rsidRDefault="000038F5" w:rsidP="00E91DE4">
      <w:pPr>
        <w:pStyle w:val="aff8"/>
        <w:numPr>
          <w:ilvl w:val="0"/>
          <w:numId w:val="7"/>
        </w:numPr>
        <w:adjustRightInd w:val="0"/>
        <w:snapToGrid w:val="0"/>
        <w:spacing w:line="360" w:lineRule="auto"/>
        <w:ind w:firstLineChars="0"/>
        <w:rPr>
          <w:kern w:val="0"/>
          <w:szCs w:val="21"/>
        </w:rPr>
      </w:pPr>
      <w:r w:rsidRPr="001E2530">
        <w:rPr>
          <w:kern w:val="0"/>
          <w:szCs w:val="21"/>
        </w:rPr>
        <w:t>现场踏勘：</w:t>
      </w:r>
      <w:r w:rsidRPr="001E2530">
        <w:rPr>
          <w:rFonts w:hint="eastAsia"/>
          <w:kern w:val="0"/>
          <w:szCs w:val="21"/>
        </w:rPr>
        <w:t>时间：</w:t>
      </w:r>
      <w:r w:rsidRPr="001E2530">
        <w:rPr>
          <w:rFonts w:hint="eastAsia"/>
          <w:kern w:val="0"/>
          <w:szCs w:val="21"/>
        </w:rPr>
        <w:t>20</w:t>
      </w:r>
      <w:r w:rsidRPr="001E2530">
        <w:rPr>
          <w:kern w:val="0"/>
          <w:szCs w:val="21"/>
        </w:rPr>
        <w:t>20</w:t>
      </w:r>
      <w:r w:rsidRPr="001E2530">
        <w:rPr>
          <w:rFonts w:hint="eastAsia"/>
          <w:kern w:val="0"/>
          <w:szCs w:val="21"/>
        </w:rPr>
        <w:t>年</w:t>
      </w:r>
      <w:r w:rsidRPr="001E2530">
        <w:rPr>
          <w:kern w:val="0"/>
          <w:szCs w:val="21"/>
        </w:rPr>
        <w:t>7</w:t>
      </w:r>
      <w:r w:rsidRPr="001E2530">
        <w:rPr>
          <w:rFonts w:hint="eastAsia"/>
          <w:kern w:val="0"/>
          <w:szCs w:val="21"/>
        </w:rPr>
        <w:t>月</w:t>
      </w:r>
      <w:r w:rsidR="00091F27" w:rsidRPr="001E2530">
        <w:rPr>
          <w:kern w:val="0"/>
          <w:szCs w:val="21"/>
        </w:rPr>
        <w:t>16</w:t>
      </w:r>
      <w:r w:rsidRPr="001E2530">
        <w:rPr>
          <w:rFonts w:hint="eastAsia"/>
          <w:kern w:val="0"/>
          <w:szCs w:val="21"/>
        </w:rPr>
        <w:t>日（星期</w:t>
      </w:r>
      <w:r w:rsidR="00091F27" w:rsidRPr="001E2530">
        <w:rPr>
          <w:rFonts w:hint="eastAsia"/>
          <w:kern w:val="0"/>
          <w:szCs w:val="21"/>
        </w:rPr>
        <w:t>四</w:t>
      </w:r>
      <w:r w:rsidRPr="001E2530">
        <w:rPr>
          <w:rFonts w:hint="eastAsia"/>
          <w:kern w:val="0"/>
          <w:szCs w:val="21"/>
        </w:rPr>
        <w:t>）</w:t>
      </w:r>
      <w:r w:rsidRPr="001E2530">
        <w:rPr>
          <w:rFonts w:hint="eastAsia"/>
          <w:kern w:val="0"/>
          <w:szCs w:val="21"/>
        </w:rPr>
        <w:t xml:space="preserve">10:00 </w:t>
      </w:r>
      <w:r w:rsidRPr="001E2530">
        <w:rPr>
          <w:rFonts w:hint="eastAsia"/>
          <w:kern w:val="0"/>
          <w:szCs w:val="21"/>
        </w:rPr>
        <w:t>（北京时间），地点：深圳大学，联系人：</w:t>
      </w:r>
      <w:r w:rsidR="00E91DE4" w:rsidRPr="001E2530">
        <w:rPr>
          <w:rFonts w:hint="eastAsia"/>
          <w:kern w:val="0"/>
          <w:szCs w:val="21"/>
        </w:rPr>
        <w:t>李</w:t>
      </w:r>
      <w:r w:rsidR="00E91DE4" w:rsidRPr="001E2530">
        <w:rPr>
          <w:kern w:val="0"/>
          <w:szCs w:val="21"/>
        </w:rPr>
        <w:t>老师</w:t>
      </w:r>
      <w:r w:rsidR="00E91DE4" w:rsidRPr="001E2530">
        <w:rPr>
          <w:rFonts w:hint="eastAsia"/>
          <w:kern w:val="0"/>
          <w:szCs w:val="21"/>
        </w:rPr>
        <w:t>，联系电话：</w:t>
      </w:r>
      <w:r w:rsidR="00E91DE4" w:rsidRPr="001E2530">
        <w:rPr>
          <w:kern w:val="0"/>
          <w:szCs w:val="21"/>
        </w:rPr>
        <w:t>13534288895</w:t>
      </w:r>
      <w:r w:rsidRPr="001E2530">
        <w:rPr>
          <w:rFonts w:hint="eastAsia"/>
          <w:kern w:val="0"/>
          <w:szCs w:val="21"/>
        </w:rPr>
        <w:t>。</w:t>
      </w:r>
      <w:r w:rsidRPr="001E2530">
        <w:rPr>
          <w:kern w:val="0"/>
          <w:szCs w:val="21"/>
        </w:rPr>
        <w:t>供应商</w:t>
      </w:r>
      <w:r w:rsidRPr="001E2530">
        <w:rPr>
          <w:rFonts w:hint="eastAsia"/>
          <w:kern w:val="0"/>
          <w:szCs w:val="21"/>
        </w:rPr>
        <w:t>如</w:t>
      </w:r>
      <w:r w:rsidRPr="001E2530">
        <w:rPr>
          <w:kern w:val="0"/>
          <w:szCs w:val="21"/>
        </w:rPr>
        <w:t>需前往踏勘请于</w:t>
      </w:r>
      <w:r w:rsidRPr="001E2530">
        <w:rPr>
          <w:rFonts w:hint="eastAsia"/>
          <w:kern w:val="0"/>
          <w:szCs w:val="21"/>
        </w:rPr>
        <w:t>20</w:t>
      </w:r>
      <w:r w:rsidRPr="001E2530">
        <w:rPr>
          <w:kern w:val="0"/>
          <w:szCs w:val="21"/>
        </w:rPr>
        <w:t>20</w:t>
      </w:r>
      <w:r w:rsidRPr="001E2530">
        <w:rPr>
          <w:rFonts w:hint="eastAsia"/>
          <w:kern w:val="0"/>
          <w:szCs w:val="21"/>
        </w:rPr>
        <w:t>年</w:t>
      </w:r>
      <w:r w:rsidR="00CC5325" w:rsidRPr="001E2530">
        <w:rPr>
          <w:kern w:val="0"/>
          <w:szCs w:val="21"/>
        </w:rPr>
        <w:t>7</w:t>
      </w:r>
      <w:r w:rsidRPr="001E2530">
        <w:rPr>
          <w:rFonts w:hint="eastAsia"/>
          <w:kern w:val="0"/>
          <w:szCs w:val="21"/>
        </w:rPr>
        <w:t>月</w:t>
      </w:r>
      <w:r w:rsidR="00091F27" w:rsidRPr="001E2530">
        <w:rPr>
          <w:kern w:val="0"/>
          <w:szCs w:val="21"/>
        </w:rPr>
        <w:t>14</w:t>
      </w:r>
      <w:r w:rsidRPr="001E2530">
        <w:rPr>
          <w:rFonts w:hint="eastAsia"/>
          <w:kern w:val="0"/>
          <w:szCs w:val="21"/>
        </w:rPr>
        <w:t>日（星期</w:t>
      </w:r>
      <w:r w:rsidR="00091F27" w:rsidRPr="001E2530">
        <w:rPr>
          <w:rFonts w:hint="eastAsia"/>
          <w:kern w:val="0"/>
          <w:szCs w:val="21"/>
        </w:rPr>
        <w:t>二</w:t>
      </w:r>
      <w:r w:rsidRPr="001E2530">
        <w:rPr>
          <w:rFonts w:hint="eastAsia"/>
          <w:kern w:val="0"/>
          <w:szCs w:val="21"/>
        </w:rPr>
        <w:t>）</w:t>
      </w:r>
      <w:r w:rsidRPr="001E2530">
        <w:rPr>
          <w:rFonts w:hint="eastAsia"/>
          <w:kern w:val="0"/>
          <w:szCs w:val="21"/>
        </w:rPr>
        <w:t>1</w:t>
      </w:r>
      <w:r w:rsidRPr="001E2530">
        <w:rPr>
          <w:kern w:val="0"/>
          <w:szCs w:val="21"/>
        </w:rPr>
        <w:t>2</w:t>
      </w:r>
      <w:r w:rsidRPr="001E2530">
        <w:rPr>
          <w:rFonts w:hint="eastAsia"/>
          <w:kern w:val="0"/>
          <w:szCs w:val="21"/>
        </w:rPr>
        <w:t>:00</w:t>
      </w:r>
      <w:r w:rsidRPr="001E2530">
        <w:rPr>
          <w:rFonts w:hint="eastAsia"/>
          <w:kern w:val="0"/>
          <w:szCs w:val="21"/>
        </w:rPr>
        <w:t>前</w:t>
      </w:r>
      <w:r w:rsidRPr="001E2530">
        <w:rPr>
          <w:kern w:val="0"/>
          <w:szCs w:val="21"/>
        </w:rPr>
        <w:t>联系</w:t>
      </w:r>
      <w:r w:rsidR="00E91DE4" w:rsidRPr="001E2530">
        <w:rPr>
          <w:rFonts w:hint="eastAsia"/>
          <w:kern w:val="0"/>
          <w:szCs w:val="21"/>
        </w:rPr>
        <w:t>李</w:t>
      </w:r>
      <w:r w:rsidR="00E91DE4" w:rsidRPr="001E2530">
        <w:rPr>
          <w:kern w:val="0"/>
          <w:szCs w:val="21"/>
        </w:rPr>
        <w:t>老师</w:t>
      </w:r>
      <w:r w:rsidRPr="001E2530">
        <w:rPr>
          <w:rFonts w:hint="eastAsia"/>
          <w:kern w:val="0"/>
          <w:szCs w:val="21"/>
        </w:rPr>
        <w:t>登记</w:t>
      </w:r>
      <w:r w:rsidRPr="001E2530">
        <w:rPr>
          <w:kern w:val="0"/>
          <w:szCs w:val="21"/>
        </w:rPr>
        <w:t>预约入校事宜。</w:t>
      </w:r>
      <w:r w:rsidRPr="001E2530">
        <w:rPr>
          <w:rFonts w:hint="eastAsia"/>
          <w:kern w:val="0"/>
          <w:szCs w:val="21"/>
        </w:rPr>
        <w:t>逾期登记将可能</w:t>
      </w:r>
      <w:r w:rsidRPr="001E2530">
        <w:rPr>
          <w:kern w:val="0"/>
          <w:szCs w:val="21"/>
        </w:rPr>
        <w:t>导致预约失败。</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6DDB064B"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305BE2">
        <w:rPr>
          <w:kern w:val="0"/>
          <w:szCs w:val="21"/>
        </w:rPr>
        <w:t xml:space="preserve"> </w:t>
      </w:r>
      <w:r w:rsidRPr="001E2530">
        <w:rPr>
          <w:kern w:val="0"/>
          <w:szCs w:val="21"/>
        </w:rPr>
        <w:t>月</w:t>
      </w:r>
      <w:r w:rsidR="00305BE2">
        <w:rPr>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21CD02DC"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0306BB" w:rsidRPr="000306BB">
        <w:rPr>
          <w:b/>
          <w:color w:val="FF0000"/>
          <w:kern w:val="0"/>
          <w:szCs w:val="21"/>
        </w:rPr>
        <w:t>2020</w:t>
      </w:r>
      <w:r w:rsidR="000306BB" w:rsidRPr="000306BB">
        <w:rPr>
          <w:b/>
          <w:color w:val="FF0000"/>
          <w:kern w:val="0"/>
          <w:szCs w:val="21"/>
        </w:rPr>
        <w:t>年</w:t>
      </w:r>
      <w:r w:rsidR="000306BB" w:rsidRPr="000306BB">
        <w:rPr>
          <w:b/>
          <w:color w:val="FF0000"/>
          <w:kern w:val="0"/>
          <w:szCs w:val="21"/>
        </w:rPr>
        <w:t xml:space="preserve"> </w:t>
      </w:r>
      <w:r w:rsidR="000306BB" w:rsidRPr="000306BB">
        <w:rPr>
          <w:b/>
          <w:color w:val="FF0000"/>
          <w:kern w:val="0"/>
          <w:szCs w:val="21"/>
        </w:rPr>
        <w:t>月</w:t>
      </w:r>
      <w:r w:rsidR="000306BB" w:rsidRPr="000306BB">
        <w:rPr>
          <w:b/>
          <w:color w:val="FF0000"/>
          <w:kern w:val="0"/>
          <w:szCs w:val="21"/>
        </w:rPr>
        <w:t xml:space="preserve"> </w:t>
      </w:r>
      <w:r w:rsidR="000306BB" w:rsidRPr="000306BB">
        <w:rPr>
          <w:b/>
          <w:color w:val="FF0000"/>
          <w:kern w:val="0"/>
          <w:szCs w:val="21"/>
        </w:rPr>
        <w:t>日</w:t>
      </w:r>
      <w:r w:rsidR="000306BB" w:rsidRPr="000306BB">
        <w:rPr>
          <w:b/>
          <w:color w:val="FF0000"/>
          <w:kern w:val="0"/>
          <w:szCs w:val="21"/>
        </w:rPr>
        <w:t>9:30</w:t>
      </w:r>
      <w:r w:rsidRPr="001E2530">
        <w:rPr>
          <w:rFonts w:hint="eastAsia"/>
          <w:color w:val="FF0000"/>
          <w:kern w:val="0"/>
          <w:szCs w:val="21"/>
        </w:rPr>
        <w:t xml:space="preserve"> (</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4D44B82F"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305BE2">
        <w:rPr>
          <w:color w:val="FF0000"/>
          <w:kern w:val="0"/>
          <w:szCs w:val="21"/>
        </w:rPr>
        <w:t xml:space="preserve"> </w:t>
      </w:r>
      <w:r w:rsidRPr="001E2530">
        <w:rPr>
          <w:color w:val="FF0000"/>
          <w:kern w:val="0"/>
          <w:szCs w:val="21"/>
        </w:rPr>
        <w:t>月</w:t>
      </w:r>
      <w:r w:rsidR="00305BE2">
        <w:rPr>
          <w:color w:val="FF0000"/>
          <w:kern w:val="0"/>
          <w:szCs w:val="21"/>
        </w:rPr>
        <w:t xml:space="preserve"> </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Pr="001E2530">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lastRenderedPageBreak/>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17C67844"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305BE2">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月</w:t>
      </w:r>
      <w:r w:rsidR="00305BE2">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3FB6FD8B" w:rsidR="00530019" w:rsidRDefault="003346E7" w:rsidP="00E106B3">
            <w:pPr>
              <w:rPr>
                <w:rFonts w:ascii="宋体" w:eastAsia="宋体" w:hAnsi="宋体" w:cs="Times New Roman"/>
                <w:szCs w:val="24"/>
              </w:rPr>
            </w:pPr>
            <w:r w:rsidRPr="003346E7">
              <w:rPr>
                <w:rFonts w:ascii="Times New Roman" w:eastAsia="宋体" w:hAnsi="Times New Roman" w:cs="Times New Roman"/>
                <w:color w:val="FF0000"/>
                <w:szCs w:val="24"/>
              </w:rPr>
              <w:t>461,695.30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62459ABF"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、项目地址：</w:t>
      </w:r>
      <w:r>
        <w:rPr>
          <w:rFonts w:ascii="Times New Roman" w:eastAsia="宋体" w:hAnsi="Times New Roman" w:cs="Times New Roman"/>
          <w:szCs w:val="24"/>
        </w:rPr>
        <w:t xml:space="preserve"> </w:t>
      </w:r>
      <w:r>
        <w:rPr>
          <w:rFonts w:ascii="Times New Roman" w:eastAsia="宋体" w:hAnsi="Times New Roman" w:cs="Times New Roman" w:hint="eastAsia"/>
          <w:szCs w:val="24"/>
        </w:rPr>
        <w:t>深圳大学粤海校区及沧海校区</w:t>
      </w:r>
    </w:p>
    <w:p w14:paraId="234E7C3D"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、总建筑面积：</w:t>
      </w:r>
      <w:r>
        <w:rPr>
          <w:rFonts w:ascii="Times New Roman" w:eastAsia="宋体" w:hAnsi="Times New Roman" w:cs="Times New Roman"/>
          <w:szCs w:val="24"/>
        </w:rPr>
        <w:t xml:space="preserve"> 419723 </w:t>
      </w:r>
      <w:r>
        <w:rPr>
          <w:rFonts w:ascii="Times New Roman" w:eastAsia="宋体" w:hAnsi="Times New Roman" w:cs="Times New Roman" w:hint="eastAsia"/>
          <w:szCs w:val="24"/>
        </w:rPr>
        <w:t>平方米</w:t>
      </w:r>
    </w:p>
    <w:p w14:paraId="1500E463"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、需检测的楼宇（</w:t>
      </w:r>
      <w:r>
        <w:rPr>
          <w:rFonts w:ascii="Times New Roman" w:eastAsia="宋体" w:hAnsi="Times New Roman" w:cs="Times New Roman"/>
          <w:szCs w:val="24"/>
        </w:rPr>
        <w:t>2020</w:t>
      </w:r>
      <w:r>
        <w:rPr>
          <w:rFonts w:ascii="Times New Roman" w:eastAsia="宋体" w:hAnsi="Times New Roman" w:cs="Times New Roman" w:hint="eastAsia"/>
          <w:szCs w:val="24"/>
        </w:rPr>
        <w:t>年度电气防火检测楼宇清单）：</w:t>
      </w:r>
    </w:p>
    <w:p w14:paraId="5E467498" w14:textId="77777777" w:rsidR="00003F41" w:rsidRDefault="00003F41" w:rsidP="00003F41">
      <w:pPr>
        <w:ind w:firstLineChars="200" w:firstLine="420"/>
        <w:rPr>
          <w:rFonts w:ascii="Times New Roman" w:eastAsia="宋体" w:hAnsi="Times New Roman" w:cs="Times New Roman"/>
          <w:szCs w:val="24"/>
        </w:rPr>
      </w:pPr>
    </w:p>
    <w:p w14:paraId="4FF3C1C3" w14:textId="77777777" w:rsidR="00003F41" w:rsidRDefault="00003F41" w:rsidP="00003F41">
      <w:pPr>
        <w:ind w:firstLineChars="200" w:firstLine="420"/>
        <w:rPr>
          <w:rFonts w:ascii="Times New Roman" w:eastAsia="宋体" w:hAnsi="Times New Roman" w:cs="Times New Roman"/>
          <w:szCs w:val="24"/>
        </w:rPr>
      </w:pPr>
    </w:p>
    <w:p w14:paraId="555D27CF" w14:textId="77777777" w:rsidR="00003F41" w:rsidRDefault="00003F41" w:rsidP="00003F41">
      <w:pPr>
        <w:ind w:firstLineChars="200" w:firstLine="420"/>
        <w:rPr>
          <w:rFonts w:ascii="Times New Roman" w:eastAsia="宋体" w:hAnsi="Times New Roman" w:cs="Times New Roman"/>
          <w:szCs w:val="24"/>
        </w:rPr>
      </w:pPr>
    </w:p>
    <w:p w14:paraId="71CD2576" w14:textId="77777777" w:rsidR="00003F41" w:rsidRDefault="00003F41" w:rsidP="00003F41">
      <w:pPr>
        <w:ind w:firstLineChars="200" w:firstLine="420"/>
        <w:rPr>
          <w:rFonts w:ascii="Times New Roman" w:eastAsia="宋体" w:hAnsi="Times New Roman" w:cs="Times New Roman"/>
          <w:szCs w:val="24"/>
        </w:rPr>
      </w:pPr>
    </w:p>
    <w:tbl>
      <w:tblPr>
        <w:tblW w:w="8774" w:type="dxa"/>
        <w:tblInd w:w="-420" w:type="dxa"/>
        <w:tblLayout w:type="fixed"/>
        <w:tblCellMar>
          <w:left w:w="0" w:type="dxa"/>
          <w:right w:w="0" w:type="dxa"/>
        </w:tblCellMar>
        <w:tblLook w:val="04A0" w:firstRow="1" w:lastRow="0" w:firstColumn="1" w:lastColumn="0" w:noHBand="0" w:noVBand="1"/>
      </w:tblPr>
      <w:tblGrid>
        <w:gridCol w:w="616"/>
        <w:gridCol w:w="1354"/>
        <w:gridCol w:w="2126"/>
        <w:gridCol w:w="567"/>
        <w:gridCol w:w="1843"/>
        <w:gridCol w:w="2268"/>
      </w:tblGrid>
      <w:tr w:rsidR="00003F41" w:rsidRPr="00321E9B" w14:paraId="685C34B5" w14:textId="77777777" w:rsidTr="00003F41">
        <w:trPr>
          <w:trHeight w:val="930"/>
        </w:trPr>
        <w:tc>
          <w:tcPr>
            <w:tcW w:w="8774" w:type="dxa"/>
            <w:gridSpan w:val="6"/>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2303F8" w14:textId="77777777" w:rsidR="00003F41" w:rsidRPr="00321E9B" w:rsidRDefault="00003F41" w:rsidP="00003F41">
            <w:pPr>
              <w:widowControl/>
              <w:jc w:val="center"/>
              <w:textAlignment w:val="center"/>
              <w:rPr>
                <w:rFonts w:ascii="宋体" w:eastAsia="宋体" w:hAnsi="宋体" w:cs="方正粗黑宋简体"/>
                <w:color w:val="000000"/>
                <w:sz w:val="36"/>
                <w:szCs w:val="36"/>
              </w:rPr>
            </w:pPr>
            <w:r w:rsidRPr="00321E9B">
              <w:rPr>
                <w:rFonts w:ascii="宋体" w:eastAsia="宋体" w:hAnsi="宋体" w:cs="方正粗黑宋简体"/>
                <w:color w:val="000000"/>
                <w:kern w:val="0"/>
                <w:sz w:val="36"/>
                <w:szCs w:val="36"/>
                <w:lang w:bidi="ar"/>
              </w:rPr>
              <w:lastRenderedPageBreak/>
              <w:t>电气检测楼宇清单</w:t>
            </w:r>
          </w:p>
        </w:tc>
      </w:tr>
      <w:tr w:rsidR="00003F41" w:rsidRPr="00321E9B" w14:paraId="715E818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45EE80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序号</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F76FE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楼宇名称</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8D400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建筑面积（平方米）</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7DDDBC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序号</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544501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楼宇名称</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8C10EB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建筑面积（平方米）</w:t>
            </w:r>
          </w:p>
        </w:tc>
      </w:tr>
      <w:tr w:rsidR="00003F41" w:rsidRPr="00321E9B" w14:paraId="120007D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19D272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F526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办公楼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BE5ADD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16564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4B33E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113D99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教工餐厅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190906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3200</w:t>
            </w:r>
          </w:p>
        </w:tc>
      </w:tr>
      <w:tr w:rsidR="00003F41" w:rsidRPr="00321E9B" w14:paraId="1BBA525B"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638E5A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CFBDE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文科楼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B5B05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54484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83A0C6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5FBE59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荔山餐厅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BA31DC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1900</w:t>
            </w:r>
          </w:p>
        </w:tc>
      </w:tr>
      <w:tr w:rsidR="00003F41" w:rsidRPr="00321E9B" w14:paraId="737D7734"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F6389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E5AFE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建工楼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39B045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11750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D02775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27</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2AA0A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实验餐厅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07494C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2660</w:t>
            </w:r>
          </w:p>
        </w:tc>
      </w:tr>
      <w:tr w:rsidR="00003F41" w:rsidRPr="00321E9B" w14:paraId="7922BE3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F52F3F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65F7C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实验楼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DED40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16136</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579B2E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28</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8D0A93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南校区综合服务楼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7F7D13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15000</w:t>
            </w:r>
          </w:p>
        </w:tc>
      </w:tr>
      <w:tr w:rsidR="00003F41" w:rsidRPr="00321E9B" w14:paraId="7D2F877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4E73E1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45953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光电学院</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79C31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11280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83ECD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29</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50618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老西南餐厅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2BA392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1827</w:t>
            </w:r>
          </w:p>
        </w:tc>
      </w:tr>
      <w:tr w:rsidR="00003F41" w:rsidRPr="00321E9B" w14:paraId="5086FD2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36C316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6</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8B0022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南图书馆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350564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25000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0BE60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30</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83448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后勤楼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9E991B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7320</w:t>
            </w:r>
          </w:p>
        </w:tc>
      </w:tr>
      <w:tr w:rsidR="00003F41" w:rsidRPr="00321E9B" w14:paraId="04077CB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5ABAB4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5D7576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北图书馆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141E21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23441</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78C537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31</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D6BE44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留学生楼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20AFD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7489</w:t>
            </w:r>
          </w:p>
        </w:tc>
      </w:tr>
      <w:tr w:rsidR="00003F41" w:rsidRPr="00321E9B" w14:paraId="687671E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E4935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987FD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教学楼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127CC4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26120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D53CF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32</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591139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韵竹阁</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A98C4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8482</w:t>
            </w:r>
          </w:p>
        </w:tc>
      </w:tr>
      <w:tr w:rsidR="00003F41" w:rsidRPr="00321E9B" w14:paraId="1EFF428A" w14:textId="77777777" w:rsidTr="00003F41">
        <w:trPr>
          <w:trHeight w:val="480"/>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2FB9D8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9</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D7274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雨鹃斋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E09889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9245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CA91A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33</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C428A5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杜衡阁</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C2CB5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10856</w:t>
            </w:r>
          </w:p>
        </w:tc>
      </w:tr>
      <w:tr w:rsidR="00003F41" w:rsidRPr="00321E9B" w14:paraId="730A218A"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1A866B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10</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478AE3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银桦斋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4BFDE2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3774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BB43B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34</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E223F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凌霄斋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2EC6C7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2652</w:t>
            </w:r>
          </w:p>
        </w:tc>
      </w:tr>
      <w:tr w:rsidR="00003F41" w:rsidRPr="00321E9B" w14:paraId="2C5EDA32"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B5A55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94DE5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红榴斋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7225A0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2562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BE41DF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5DCC9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海桐斋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7EAA7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r>
      <w:tr w:rsidR="00003F41" w:rsidRPr="00321E9B" w14:paraId="6FC9053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DE57BC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7C9F29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桃李斋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96D0D7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7A92F2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083684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米兰斋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44359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r>
      <w:tr w:rsidR="00003F41" w:rsidRPr="00321E9B" w14:paraId="73126817"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DD959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13</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5BE89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山茶斋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F6964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2562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4EF650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37</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038B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云杉轩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0D30B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5039</w:t>
            </w:r>
          </w:p>
        </w:tc>
      </w:tr>
      <w:tr w:rsidR="00003F41" w:rsidRPr="00321E9B" w14:paraId="034A3F7A"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430408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A29475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乔木阁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A3114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12250.5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6DA928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38</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33442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木樨轩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BCAEF4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4002</w:t>
            </w:r>
          </w:p>
        </w:tc>
      </w:tr>
      <w:tr w:rsidR="00003F41" w:rsidRPr="00321E9B" w14:paraId="255FFFF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271E62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15</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96BD1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乔林阁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E1B75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12250.5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4321E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39</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778759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紫檀轩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343A6B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2626</w:t>
            </w:r>
          </w:p>
        </w:tc>
      </w:tr>
      <w:tr w:rsidR="00003F41" w:rsidRPr="00321E9B" w14:paraId="573CFBCD"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EC859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2CEF02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石楠轩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7DF64B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2269</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02810A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40</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C12F84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苏铁轩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ECADAE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2409</w:t>
            </w:r>
          </w:p>
        </w:tc>
      </w:tr>
      <w:tr w:rsidR="00003F41" w:rsidRPr="00321E9B" w14:paraId="3D599F1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994DB8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EB6FE7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3号艺栈</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D4D2A6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4392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46129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41</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E73C42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云鹏楼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A39255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2477</w:t>
            </w:r>
          </w:p>
        </w:tc>
      </w:tr>
      <w:tr w:rsidR="00003F41" w:rsidRPr="00321E9B" w14:paraId="2D399EEC"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23A240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18</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B8604F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紫藤轩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79C7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3572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DD934C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42</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0CB60F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云鹤楼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553719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2477</w:t>
            </w:r>
          </w:p>
        </w:tc>
      </w:tr>
      <w:tr w:rsidR="00003F41" w:rsidRPr="00321E9B" w14:paraId="1083A32C" w14:textId="77777777" w:rsidTr="00003F41">
        <w:trPr>
          <w:trHeight w:val="55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692A13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19</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240BBB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丹凤轩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86F10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4392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E9816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1651C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田径运动场</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4C988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8840</w:t>
            </w:r>
          </w:p>
        </w:tc>
      </w:tr>
      <w:tr w:rsidR="00003F41" w:rsidRPr="00321E9B" w14:paraId="0DD622FD"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51790B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20</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16E1F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校医院</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E7B0B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3600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747E6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44</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323232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创业园</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6080C8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8320</w:t>
            </w:r>
          </w:p>
        </w:tc>
      </w:tr>
      <w:tr w:rsidR="00003F41" w:rsidRPr="00321E9B" w14:paraId="7F167AE5"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B090C5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2C3E6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南区运动场</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D63B22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21068</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B5E10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0877EA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金工坊</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9117DD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6000</w:t>
            </w:r>
          </w:p>
        </w:tc>
      </w:tr>
      <w:tr w:rsidR="00003F41" w:rsidRPr="00321E9B" w14:paraId="4C9BE864"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75ADD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999B98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小球馆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96FA6B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4200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B5BB4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829E7D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艺术邨</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B0683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4500</w:t>
            </w:r>
          </w:p>
        </w:tc>
      </w:tr>
      <w:tr w:rsidR="00003F41" w:rsidRPr="00321E9B" w14:paraId="4D3E870E" w14:textId="77777777" w:rsidTr="00003F41">
        <w:trPr>
          <w:trHeight w:val="91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2F245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23</w:t>
            </w:r>
          </w:p>
        </w:tc>
        <w:tc>
          <w:tcPr>
            <w:tcW w:w="135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F90DEB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芸香阁、丁香阁、文杏阁、</w:t>
            </w:r>
            <w:r w:rsidRPr="00321E9B">
              <w:rPr>
                <w:rFonts w:ascii="宋体" w:eastAsia="宋体" w:hAnsi="宋体" w:cs="等线" w:hint="eastAsia"/>
                <w:color w:val="000000"/>
                <w:kern w:val="0"/>
                <w:sz w:val="22"/>
                <w:lang w:bidi="ar"/>
              </w:rPr>
              <w:lastRenderedPageBreak/>
              <w:t>海棠阁、疏影阁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3BBE6A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lastRenderedPageBreak/>
              <w:t>20108</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A8D1B2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47</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5718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学生活动中心(含石头坞)</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2644F2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8028</w:t>
            </w:r>
          </w:p>
        </w:tc>
      </w:tr>
      <w:tr w:rsidR="00003F41" w:rsidRPr="00321E9B" w14:paraId="772FBDC5" w14:textId="77777777" w:rsidTr="00003F41">
        <w:trPr>
          <w:trHeight w:val="43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2CFFAC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FD4843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游泳馆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6E0858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7400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tcPr>
          <w:p w14:paraId="6E7030B6" w14:textId="77777777" w:rsidR="00003F41" w:rsidRPr="00321E9B" w:rsidRDefault="00003F41" w:rsidP="00003F41">
            <w:pPr>
              <w:jc w:val="center"/>
              <w:rPr>
                <w:rFonts w:ascii="宋体" w:eastAsia="宋体" w:hAnsi="宋体" w:cs="等线"/>
                <w:color w:val="000000"/>
                <w:sz w:val="22"/>
              </w:rPr>
            </w:pP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109A2B0" w14:textId="77777777" w:rsidR="00003F41" w:rsidRPr="00321E9B" w:rsidRDefault="00003F41" w:rsidP="00003F41">
            <w:pPr>
              <w:jc w:val="center"/>
              <w:rPr>
                <w:rFonts w:ascii="宋体" w:eastAsia="宋体" w:hAnsi="宋体" w:cs="等线"/>
                <w:color w:val="000000"/>
                <w:sz w:val="22"/>
              </w:rPr>
            </w:pP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tcPr>
          <w:p w14:paraId="49B31B6B" w14:textId="77777777" w:rsidR="00003F41" w:rsidRPr="00321E9B" w:rsidRDefault="00003F41" w:rsidP="00003F41">
            <w:pPr>
              <w:jc w:val="center"/>
              <w:rPr>
                <w:rFonts w:ascii="宋体" w:eastAsia="宋体" w:hAnsi="宋体" w:cs="等线"/>
                <w:color w:val="000000"/>
                <w:sz w:val="22"/>
              </w:rPr>
            </w:pPr>
          </w:p>
        </w:tc>
      </w:tr>
      <w:tr w:rsidR="00003F41" w:rsidRPr="00321E9B" w14:paraId="00F534C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D902FF7" w14:textId="77777777" w:rsidR="00003F41" w:rsidRPr="00321E9B" w:rsidRDefault="00003F41" w:rsidP="00003F41">
            <w:pPr>
              <w:jc w:val="center"/>
              <w:rPr>
                <w:rFonts w:ascii="宋体" w:eastAsia="宋体" w:hAnsi="宋体" w:cs="宋体"/>
                <w:color w:val="000000"/>
                <w:sz w:val="20"/>
                <w:szCs w:val="20"/>
              </w:rPr>
            </w:pPr>
          </w:p>
        </w:tc>
        <w:tc>
          <w:tcPr>
            <w:tcW w:w="8158" w:type="dxa"/>
            <w:gridSpan w:val="5"/>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F8D0B3F" w14:textId="77777777" w:rsidR="00003F41" w:rsidRPr="00321E9B" w:rsidRDefault="00003F41" w:rsidP="00003F41">
            <w:pPr>
              <w:widowControl/>
              <w:jc w:val="center"/>
              <w:textAlignment w:val="center"/>
              <w:rPr>
                <w:rFonts w:ascii="宋体" w:eastAsia="宋体" w:hAnsi="宋体" w:cs="等线"/>
                <w:color w:val="000000"/>
                <w:sz w:val="24"/>
                <w:szCs w:val="24"/>
              </w:rPr>
            </w:pPr>
            <w:r w:rsidRPr="00321E9B">
              <w:rPr>
                <w:rFonts w:ascii="宋体" w:eastAsia="宋体" w:hAnsi="宋体" w:cs="等线" w:hint="eastAsia"/>
                <w:color w:val="000000"/>
                <w:kern w:val="0"/>
                <w:sz w:val="24"/>
                <w:szCs w:val="24"/>
                <w:lang w:bidi="ar"/>
              </w:rPr>
              <w:t>总计：419723平方米</w:t>
            </w:r>
          </w:p>
        </w:tc>
      </w:tr>
    </w:tbl>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558CF14F"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（一）服务标准：</w:t>
      </w:r>
    </w:p>
    <w:p w14:paraId="362200EF"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变配电系统</w:t>
      </w:r>
    </w:p>
    <w:p w14:paraId="518A94DC"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1</w:t>
      </w:r>
      <w:r w:rsidRPr="00EB7CD1">
        <w:rPr>
          <w:rFonts w:ascii="Times New Roman" w:eastAsia="宋体" w:hAnsi="Times New Roman" w:cs="Times New Roman" w:hint="eastAsia"/>
          <w:b/>
          <w:szCs w:val="21"/>
        </w:rPr>
        <w:t>）配电变压器检测标准：</w:t>
      </w:r>
    </w:p>
    <w:p w14:paraId="4C7D931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）变配电设备周围和设置变配电设备的室内严禁存放可燃物和其他杂物。</w:t>
      </w:r>
    </w:p>
    <w:p w14:paraId="087FB02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）变压器与低压配电柜并列安装在配电室内时，二者的外壳防护等级不低于</w:t>
      </w:r>
      <w:r>
        <w:rPr>
          <w:rFonts w:ascii="Times New Roman" w:eastAsia="宋体" w:hAnsi="Times New Roman" w:cs="Times New Roman"/>
          <w:szCs w:val="21"/>
        </w:rPr>
        <w:t>IP2X</w:t>
      </w:r>
      <w:r>
        <w:rPr>
          <w:rFonts w:ascii="Times New Roman" w:eastAsia="宋体" w:hAnsi="Times New Roman" w:cs="Times New Roman" w:hint="eastAsia"/>
          <w:szCs w:val="21"/>
        </w:rPr>
        <w:t>，在车间时，二者的外壳防护等级不低于</w:t>
      </w:r>
      <w:r>
        <w:rPr>
          <w:rFonts w:ascii="Times New Roman" w:eastAsia="宋体" w:hAnsi="Times New Roman" w:cs="Times New Roman"/>
          <w:szCs w:val="21"/>
        </w:rPr>
        <w:t>IP3X</w:t>
      </w:r>
      <w:r>
        <w:rPr>
          <w:rFonts w:ascii="Times New Roman" w:eastAsia="宋体" w:hAnsi="Times New Roman" w:cs="Times New Roman" w:hint="eastAsia"/>
          <w:szCs w:val="21"/>
        </w:rPr>
        <w:t>。</w:t>
      </w:r>
    </w:p>
    <w:p w14:paraId="259635E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）配电变压器室温不宜超过</w:t>
      </w:r>
      <w:r>
        <w:rPr>
          <w:rFonts w:ascii="Times New Roman" w:eastAsia="宋体" w:hAnsi="Times New Roman" w:cs="Times New Roman"/>
          <w:szCs w:val="21"/>
        </w:rPr>
        <w:t>40</w:t>
      </w:r>
      <w:r>
        <w:rPr>
          <w:rFonts w:ascii="宋体" w:eastAsia="宋体" w:hAnsi="宋体" w:cs="宋体" w:hint="eastAsia"/>
          <w:szCs w:val="21"/>
        </w:rPr>
        <w:t>℃</w:t>
      </w:r>
      <w:r>
        <w:rPr>
          <w:rFonts w:ascii="Times New Roman" w:eastAsia="宋体" w:hAnsi="Times New Roman" w:cs="Times New Roman" w:hint="eastAsia"/>
          <w:szCs w:val="21"/>
        </w:rPr>
        <w:t>。</w:t>
      </w:r>
    </w:p>
    <w:p w14:paraId="0E9F391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）变压器声响正常。</w:t>
      </w:r>
    </w:p>
    <w:p w14:paraId="0D5EBE9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）套管、绝缘子无火花放电痕迹，无破损、裂纹现象。</w:t>
      </w:r>
    </w:p>
    <w:p w14:paraId="06C365E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）变压器引线接头、电缆、母线应无过热痕迹。</w:t>
      </w:r>
    </w:p>
    <w:p w14:paraId="112912B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）各部位无渗、漏油现象，吸湿器完好，吸附剂干燥无变色现象。</w:t>
      </w:r>
    </w:p>
    <w:p w14:paraId="6FC0522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hint="eastAsia"/>
          <w:szCs w:val="21"/>
        </w:rPr>
        <w:t>）储油柜的油位与温度应在规定范围；自带测温装置的变压器顶层油温不宜超过</w:t>
      </w:r>
      <w:r>
        <w:rPr>
          <w:rFonts w:ascii="Times New Roman" w:eastAsia="宋体" w:hAnsi="Times New Roman" w:cs="Times New Roman"/>
          <w:szCs w:val="21"/>
        </w:rPr>
        <w:t>60K</w:t>
      </w:r>
      <w:r>
        <w:rPr>
          <w:rFonts w:ascii="Times New Roman" w:eastAsia="宋体" w:hAnsi="Times New Roman" w:cs="Times New Roman" w:hint="eastAsia"/>
          <w:szCs w:val="21"/>
        </w:rPr>
        <w:t>。</w:t>
      </w:r>
    </w:p>
    <w:p w14:paraId="401D2B5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hint="eastAsia"/>
          <w:szCs w:val="21"/>
        </w:rPr>
        <w:t>）各部位电气连接点（含端子）、引线接点、电缆终端头温度。高压部分不应超过规定数值：（最高允许温度）触头为裸铜（铜合金）</w:t>
      </w:r>
      <w:r>
        <w:rPr>
          <w:rFonts w:ascii="Times New Roman" w:eastAsia="宋体" w:hAnsi="Times New Roman" w:cs="Times New Roman"/>
          <w:szCs w:val="21"/>
        </w:rPr>
        <w:t>75</w:t>
      </w:r>
      <w:r>
        <w:rPr>
          <w:rFonts w:ascii="宋体" w:eastAsia="宋体" w:hAnsi="宋体" w:cs="宋体" w:hint="eastAsia"/>
          <w:szCs w:val="21"/>
        </w:rPr>
        <w:t>℃</w:t>
      </w:r>
      <w:r>
        <w:rPr>
          <w:rFonts w:ascii="Times New Roman" w:eastAsia="宋体" w:hAnsi="Times New Roman" w:cs="Times New Roman" w:hint="eastAsia"/>
          <w:szCs w:val="21"/>
        </w:rPr>
        <w:t>、镀锡</w:t>
      </w:r>
      <w:r>
        <w:rPr>
          <w:rFonts w:ascii="Times New Roman" w:eastAsia="宋体" w:hAnsi="Times New Roman" w:cs="Times New Roman"/>
          <w:szCs w:val="21"/>
        </w:rPr>
        <w:t>90</w:t>
      </w:r>
      <w:r>
        <w:rPr>
          <w:rFonts w:ascii="宋体" w:eastAsia="宋体" w:hAnsi="宋体" w:cs="宋体" w:hint="eastAsia"/>
          <w:szCs w:val="21"/>
        </w:rPr>
        <w:t>℃</w:t>
      </w:r>
      <w:r>
        <w:rPr>
          <w:rFonts w:ascii="Times New Roman" w:eastAsia="宋体" w:hAnsi="Times New Roman" w:cs="Times New Roman" w:hint="eastAsia"/>
          <w:szCs w:val="21"/>
        </w:rPr>
        <w:t>、镀银或镀镍</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、端子为裸铜或铝（铜或铝合金）</w:t>
      </w:r>
      <w:r>
        <w:rPr>
          <w:rFonts w:ascii="Times New Roman" w:eastAsia="宋体" w:hAnsi="Times New Roman" w:cs="Times New Roman"/>
          <w:szCs w:val="21"/>
        </w:rPr>
        <w:t>90</w:t>
      </w:r>
      <w:r>
        <w:rPr>
          <w:rFonts w:ascii="宋体" w:eastAsia="宋体" w:hAnsi="宋体" w:cs="宋体" w:hint="eastAsia"/>
          <w:szCs w:val="21"/>
        </w:rPr>
        <w:t>℃</w:t>
      </w:r>
      <w:r>
        <w:rPr>
          <w:rFonts w:ascii="Times New Roman" w:eastAsia="宋体" w:hAnsi="Times New Roman" w:cs="Times New Roman" w:hint="eastAsia"/>
          <w:szCs w:val="21"/>
        </w:rPr>
        <w:t>、镀银或镀锡：</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；低压部分不应超过规定的数值：裸铜</w:t>
      </w:r>
      <w:r>
        <w:rPr>
          <w:rFonts w:ascii="Times New Roman" w:eastAsia="宋体" w:hAnsi="Times New Roman" w:cs="Times New Roman"/>
          <w:szCs w:val="21"/>
        </w:rPr>
        <w:t>60K</w:t>
      </w:r>
      <w:r>
        <w:rPr>
          <w:rFonts w:ascii="Times New Roman" w:eastAsia="宋体" w:hAnsi="Times New Roman" w:cs="Times New Roman" w:hint="eastAsia"/>
          <w:szCs w:val="21"/>
        </w:rPr>
        <w:t>、裸黄铜</w:t>
      </w:r>
      <w:r>
        <w:rPr>
          <w:rFonts w:ascii="Times New Roman" w:eastAsia="宋体" w:hAnsi="Times New Roman" w:cs="Times New Roman"/>
          <w:szCs w:val="21"/>
        </w:rPr>
        <w:t>65K</w:t>
      </w:r>
      <w:r>
        <w:rPr>
          <w:rFonts w:ascii="Times New Roman" w:eastAsia="宋体" w:hAnsi="Times New Roman" w:cs="Times New Roman" w:hint="eastAsia"/>
          <w:szCs w:val="21"/>
        </w:rPr>
        <w:t>、铜（或黄铜）镀锡</w:t>
      </w:r>
      <w:r>
        <w:rPr>
          <w:rFonts w:ascii="Times New Roman" w:eastAsia="宋体" w:hAnsi="Times New Roman" w:cs="Times New Roman"/>
          <w:szCs w:val="21"/>
        </w:rPr>
        <w:t>65K</w:t>
      </w:r>
      <w:r>
        <w:rPr>
          <w:rFonts w:ascii="Times New Roman" w:eastAsia="宋体" w:hAnsi="Times New Roman" w:cs="Times New Roman" w:hint="eastAsia"/>
          <w:szCs w:val="21"/>
        </w:rPr>
        <w:t>、铜（或黄铜）镀银镀锡</w:t>
      </w:r>
      <w:r>
        <w:rPr>
          <w:rFonts w:ascii="Times New Roman" w:eastAsia="宋体" w:hAnsi="Times New Roman" w:cs="Times New Roman"/>
          <w:szCs w:val="21"/>
        </w:rPr>
        <w:t>70K</w:t>
      </w:r>
      <w:r>
        <w:rPr>
          <w:rFonts w:ascii="Times New Roman" w:eastAsia="宋体" w:hAnsi="Times New Roman" w:cs="Times New Roman" w:hint="eastAsia"/>
          <w:szCs w:val="21"/>
        </w:rPr>
        <w:t>。</w:t>
      </w:r>
    </w:p>
    <w:p w14:paraId="3A147BDA"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配电装置系统</w:t>
      </w:r>
    </w:p>
    <w:p w14:paraId="3EE02C78"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1</w:t>
      </w:r>
      <w:r w:rsidRPr="00EB7CD1">
        <w:rPr>
          <w:rFonts w:ascii="Times New Roman" w:eastAsia="宋体" w:hAnsi="Times New Roman" w:cs="Times New Roman" w:hint="eastAsia"/>
          <w:b/>
          <w:bCs/>
          <w:szCs w:val="21"/>
        </w:rPr>
        <w:t>）低压配电（屏、台、柜、箱、盘）检测标准：</w:t>
      </w:r>
    </w:p>
    <w:p w14:paraId="3916BC0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）绝缘导线穿越金属构件时，导线进出箱盘孔处，进出线孔应光滑无刺，应有绝缘导线不被损伤的保护措施。</w:t>
      </w:r>
    </w:p>
    <w:p w14:paraId="383745F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）配电柜（屏、台、箱、盘）、开关箱的导线应绝缘良好，固定牢固，导线不应有接头，导线接线应采用铜质或有电镀金属层防锈的螺栓和螺钉连接，同一端子上导线连接不应超过</w:t>
      </w:r>
      <w:r>
        <w:rPr>
          <w:rFonts w:ascii="Times New Roman" w:eastAsia="宋体" w:hAnsi="Times New Roman" w:cs="Times New Roman"/>
          <w:bCs/>
          <w:szCs w:val="21"/>
        </w:rPr>
        <w:t>2</w:t>
      </w:r>
      <w:r>
        <w:rPr>
          <w:rFonts w:ascii="Times New Roman" w:eastAsia="宋体" w:hAnsi="Times New Roman" w:cs="Times New Roman" w:hint="eastAsia"/>
          <w:bCs/>
          <w:szCs w:val="21"/>
        </w:rPr>
        <w:t>根，并应有防松动装置。</w:t>
      </w:r>
    </w:p>
    <w:p w14:paraId="3B84A34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）电缆进入电缆沟、隧道、竖井、建筑物、盘（柜）、以及穿入管子时，出入口应封</w:t>
      </w:r>
      <w:r>
        <w:rPr>
          <w:rFonts w:ascii="Times New Roman" w:eastAsia="宋体" w:hAnsi="Times New Roman" w:cs="Times New Roman" w:hint="eastAsia"/>
          <w:bCs/>
          <w:szCs w:val="21"/>
        </w:rPr>
        <w:lastRenderedPageBreak/>
        <w:t>闭，管口应密封。</w:t>
      </w:r>
    </w:p>
    <w:p w14:paraId="6A7970C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）金属外壳、框架应接零（</w:t>
      </w:r>
      <w:r>
        <w:rPr>
          <w:rFonts w:ascii="Times New Roman" w:eastAsia="宋体" w:hAnsi="Times New Roman" w:cs="Times New Roman"/>
          <w:bCs/>
          <w:szCs w:val="21"/>
        </w:rPr>
        <w:t>PEN</w:t>
      </w:r>
      <w:r>
        <w:rPr>
          <w:rFonts w:ascii="Times New Roman" w:eastAsia="宋体" w:hAnsi="Times New Roman" w:cs="Times New Roman" w:hint="eastAsia"/>
          <w:bCs/>
          <w:szCs w:val="21"/>
        </w:rPr>
        <w:t>）或接地（</w:t>
      </w:r>
      <w:r>
        <w:rPr>
          <w:rFonts w:ascii="Times New Roman" w:eastAsia="宋体" w:hAnsi="Times New Roman" w:cs="Times New Roman"/>
          <w:bCs/>
          <w:szCs w:val="21"/>
        </w:rPr>
        <w:t>PE</w:t>
      </w:r>
      <w:r>
        <w:rPr>
          <w:rFonts w:ascii="Times New Roman" w:eastAsia="宋体" w:hAnsi="Times New Roman" w:cs="Times New Roman" w:hint="eastAsia"/>
          <w:bCs/>
          <w:szCs w:val="21"/>
        </w:rPr>
        <w:t>），且连接可靠。</w:t>
      </w:r>
    </w:p>
    <w:p w14:paraId="1C04744E" w14:textId="77777777" w:rsidR="00536D5E" w:rsidRDefault="00536D5E" w:rsidP="00536D5E">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）配电柜（屏、台、箱、盘）的运行电压、电流应正常计量仪表测量、指示应指示正常。</w:t>
      </w:r>
    </w:p>
    <w:p w14:paraId="67975547" w14:textId="77777777" w:rsidR="00932D19" w:rsidRDefault="00932D19" w:rsidP="00932D1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）各连接点导线、连接点绝缘应无老化、过热、腐蚀、烧伤、熔焊、损伤和放电痕迹。</w:t>
      </w:r>
    </w:p>
    <w:p w14:paraId="0AB3FFE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）低压配电与控制电器的灭弧装置应完好无损。</w:t>
      </w:r>
    </w:p>
    <w:p w14:paraId="366D6C8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）母线连接点及电缆终端头的温升不应超过规定的数值：母线上插接式触点：铜母线</w:t>
      </w:r>
      <w:r>
        <w:rPr>
          <w:rFonts w:ascii="Times New Roman" w:eastAsia="宋体" w:hAnsi="Times New Roman" w:cs="Times New Roman"/>
          <w:bCs/>
          <w:szCs w:val="21"/>
        </w:rPr>
        <w:t>60K</w:t>
      </w:r>
      <w:r>
        <w:rPr>
          <w:rFonts w:ascii="Times New Roman" w:eastAsia="宋体" w:hAnsi="Times New Roman" w:cs="Times New Roman" w:hint="eastAsia"/>
          <w:bCs/>
          <w:szCs w:val="21"/>
        </w:rPr>
        <w:t>、镀锡铝母线</w:t>
      </w:r>
      <w:r>
        <w:rPr>
          <w:rFonts w:ascii="Times New Roman" w:eastAsia="宋体" w:hAnsi="Times New Roman" w:cs="Times New Roman"/>
          <w:bCs/>
          <w:szCs w:val="21"/>
        </w:rPr>
        <w:t>55K</w:t>
      </w:r>
      <w:r>
        <w:rPr>
          <w:rFonts w:ascii="Times New Roman" w:eastAsia="宋体" w:hAnsi="Times New Roman" w:cs="Times New Roman" w:hint="eastAsia"/>
          <w:bCs/>
          <w:szCs w:val="21"/>
        </w:rPr>
        <w:t>；母线相互连接处：铜</w:t>
      </w:r>
      <w:r>
        <w:rPr>
          <w:rFonts w:ascii="Times New Roman" w:eastAsia="宋体" w:hAnsi="Times New Roman" w:cs="Times New Roman"/>
          <w:bCs/>
          <w:szCs w:val="21"/>
        </w:rPr>
        <w:t>-</w:t>
      </w:r>
      <w:r>
        <w:rPr>
          <w:rFonts w:ascii="Times New Roman" w:eastAsia="宋体" w:hAnsi="Times New Roman" w:cs="Times New Roman" w:hint="eastAsia"/>
          <w:bCs/>
          <w:szCs w:val="21"/>
        </w:rPr>
        <w:t>铜</w:t>
      </w:r>
      <w:r>
        <w:rPr>
          <w:rFonts w:ascii="Times New Roman" w:eastAsia="宋体" w:hAnsi="Times New Roman" w:cs="Times New Roman"/>
          <w:bCs/>
          <w:szCs w:val="21"/>
        </w:rPr>
        <w:t>50K</w:t>
      </w:r>
      <w:r>
        <w:rPr>
          <w:rFonts w:ascii="Times New Roman" w:eastAsia="宋体" w:hAnsi="Times New Roman" w:cs="Times New Roman" w:hint="eastAsia"/>
          <w:bCs/>
          <w:szCs w:val="21"/>
        </w:rPr>
        <w:t>、铜搪锡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60K</w:t>
      </w:r>
      <w:r>
        <w:rPr>
          <w:rFonts w:ascii="Times New Roman" w:eastAsia="宋体" w:hAnsi="Times New Roman" w:cs="Times New Roman" w:hint="eastAsia"/>
          <w:bCs/>
          <w:szCs w:val="21"/>
        </w:rPr>
        <w:t>、铜镀银</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80K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55K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55K</w:t>
      </w:r>
      <w:r>
        <w:rPr>
          <w:rFonts w:ascii="Times New Roman" w:eastAsia="宋体" w:hAnsi="Times New Roman" w:cs="Times New Roman" w:hint="eastAsia"/>
          <w:bCs/>
          <w:szCs w:val="21"/>
        </w:rPr>
        <w:t>。</w:t>
      </w:r>
    </w:p>
    <w:p w14:paraId="1EE8690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）电器接线端子的温升不应超过规定的数值：裸铜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55130FE8" w14:textId="6BDF26BA"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10</w:t>
      </w:r>
      <w:r>
        <w:rPr>
          <w:rFonts w:ascii="Times New Roman" w:eastAsia="宋体" w:hAnsi="Times New Roman" w:cs="Times New Roman" w:hint="eastAsia"/>
          <w:bCs/>
          <w:szCs w:val="21"/>
        </w:rPr>
        <w:t>）柜、屏、台、箱、盘线内和线对地间绝缘电阻值、馈电线路必须大于</w:t>
      </w:r>
      <w:r>
        <w:rPr>
          <w:rFonts w:ascii="Times New Roman" w:eastAsia="宋体" w:hAnsi="Times New Roman" w:cs="Times New Roman"/>
          <w:bCs/>
          <w:szCs w:val="21"/>
        </w:rPr>
        <w:t>0.5MΩ</w:t>
      </w:r>
      <w:r w:rsidR="00932D19">
        <w:rPr>
          <w:rFonts w:ascii="Times New Roman" w:eastAsia="宋体" w:hAnsi="Times New Roman" w:cs="Times New Roman" w:hint="eastAsia"/>
          <w:bCs/>
          <w:szCs w:val="21"/>
        </w:rPr>
        <w:t>；</w:t>
      </w:r>
      <w:r>
        <w:rPr>
          <w:rFonts w:ascii="Times New Roman" w:eastAsia="宋体" w:hAnsi="Times New Roman" w:cs="Times New Roman" w:hint="eastAsia"/>
          <w:bCs/>
          <w:szCs w:val="21"/>
        </w:rPr>
        <w:t>二次回路必须大于</w:t>
      </w:r>
      <w:r>
        <w:rPr>
          <w:rFonts w:ascii="Times New Roman" w:eastAsia="宋体" w:hAnsi="Times New Roman" w:cs="Times New Roman"/>
          <w:bCs/>
          <w:szCs w:val="21"/>
        </w:rPr>
        <w:t>1MΩ</w:t>
      </w:r>
      <w:r>
        <w:rPr>
          <w:rFonts w:ascii="Times New Roman" w:eastAsia="宋体" w:hAnsi="Times New Roman" w:cs="Times New Roman" w:hint="eastAsia"/>
          <w:bCs/>
          <w:szCs w:val="21"/>
        </w:rPr>
        <w:t>。</w:t>
      </w:r>
    </w:p>
    <w:p w14:paraId="57561E9B"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2</w:t>
      </w:r>
      <w:r w:rsidRPr="00EB7CD1">
        <w:rPr>
          <w:rFonts w:ascii="Times New Roman" w:eastAsia="宋体" w:hAnsi="Times New Roman" w:cs="Times New Roman" w:hint="eastAsia"/>
          <w:b/>
          <w:bCs/>
          <w:szCs w:val="21"/>
        </w:rPr>
        <w:t>）插座与照明开关检测标准：</w:t>
      </w:r>
    </w:p>
    <w:p w14:paraId="1DE10CA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）插座、照明开关靠近高温物体、可燃物或安装在可燃结构上时，应采取隔散热和阻燃等保护措施。</w:t>
      </w:r>
    </w:p>
    <w:p w14:paraId="5DAF558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）导线与插座或开关连接处应牢固可靠，螺丝应压紧无松动，面板无松动或破损。</w:t>
      </w:r>
    </w:p>
    <w:p w14:paraId="2A712DB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）在潮湿场所插座应采用密封型并带保护接地线触头的保护型插座，安装高度不低于</w:t>
      </w:r>
      <w:r>
        <w:rPr>
          <w:rFonts w:ascii="Times New Roman" w:eastAsia="宋体" w:hAnsi="Times New Roman" w:cs="Times New Roman"/>
          <w:bCs/>
          <w:szCs w:val="21"/>
        </w:rPr>
        <w:t>1.5m</w:t>
      </w:r>
      <w:r>
        <w:rPr>
          <w:rFonts w:ascii="Times New Roman" w:eastAsia="宋体" w:hAnsi="Times New Roman" w:cs="Times New Roman" w:hint="eastAsia"/>
          <w:bCs/>
          <w:szCs w:val="21"/>
        </w:rPr>
        <w:t>。</w:t>
      </w:r>
    </w:p>
    <w:p w14:paraId="52F3306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）插座面板应无烧蚀、变色和熔融痕迹。</w:t>
      </w:r>
    </w:p>
    <w:p w14:paraId="56959DD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）单相三孔，三相四孔及三相五孔插座的接地线或保护接零线（</w:t>
      </w:r>
      <w:r>
        <w:rPr>
          <w:rFonts w:ascii="Times New Roman" w:eastAsia="宋体" w:hAnsi="Times New Roman" w:cs="Times New Roman"/>
          <w:bCs/>
          <w:szCs w:val="21"/>
        </w:rPr>
        <w:t>PEN</w:t>
      </w:r>
      <w:r>
        <w:rPr>
          <w:rFonts w:ascii="Times New Roman" w:eastAsia="宋体" w:hAnsi="Times New Roman" w:cs="Times New Roman" w:hint="eastAsia"/>
          <w:bCs/>
          <w:szCs w:val="21"/>
        </w:rPr>
        <w:t>）线接在上孔。插座的接地端子不与零线端子连接。同一场所的三相插座、接线的相序一致。</w:t>
      </w:r>
    </w:p>
    <w:p w14:paraId="44D6001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）测量插头、插座和开关各端子处的温升不得超过</w:t>
      </w:r>
      <w:r>
        <w:rPr>
          <w:rFonts w:ascii="Times New Roman" w:eastAsia="宋体" w:hAnsi="Times New Roman" w:cs="Times New Roman"/>
          <w:bCs/>
          <w:szCs w:val="21"/>
        </w:rPr>
        <w:t>45K</w:t>
      </w:r>
      <w:r>
        <w:rPr>
          <w:rFonts w:ascii="Times New Roman" w:eastAsia="宋体" w:hAnsi="Times New Roman" w:cs="Times New Roman" w:hint="eastAsia"/>
          <w:bCs/>
          <w:szCs w:val="21"/>
        </w:rPr>
        <w:t>。</w:t>
      </w:r>
    </w:p>
    <w:p w14:paraId="60CDBC1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）禁止放置在可燃物上或被可燃物覆盖。</w:t>
      </w:r>
    </w:p>
    <w:p w14:paraId="4FB6448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）移动式插座应具有保护接地线（</w:t>
      </w:r>
      <w:r>
        <w:rPr>
          <w:rFonts w:ascii="Times New Roman" w:eastAsia="宋体" w:hAnsi="Times New Roman" w:cs="Times New Roman"/>
          <w:bCs/>
          <w:szCs w:val="21"/>
        </w:rPr>
        <w:t>PE</w:t>
      </w:r>
      <w:r>
        <w:rPr>
          <w:rFonts w:ascii="Times New Roman" w:eastAsia="宋体" w:hAnsi="Times New Roman" w:cs="Times New Roman" w:hint="eastAsia"/>
          <w:bCs/>
          <w:szCs w:val="21"/>
        </w:rPr>
        <w:t>线）。</w:t>
      </w:r>
    </w:p>
    <w:p w14:paraId="1E6FDE64"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3</w:t>
      </w:r>
      <w:r w:rsidRPr="00EB7CD1">
        <w:rPr>
          <w:rFonts w:ascii="Times New Roman" w:eastAsia="宋体" w:hAnsi="Times New Roman" w:cs="Times New Roman" w:hint="eastAsia"/>
          <w:b/>
          <w:szCs w:val="21"/>
        </w:rPr>
        <w:t>）</w:t>
      </w:r>
      <w:r w:rsidRPr="00EB7CD1">
        <w:rPr>
          <w:rFonts w:ascii="Times New Roman" w:eastAsia="宋体" w:hAnsi="Times New Roman" w:cs="Times New Roman" w:hint="eastAsia"/>
          <w:b/>
          <w:bCs/>
          <w:szCs w:val="21"/>
        </w:rPr>
        <w:t>剩余电流动作保护装置检测标准：</w:t>
      </w:r>
    </w:p>
    <w:p w14:paraId="44B352A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）剩余电流保护装置表面无腐蚀、涂层脱落和起泡现象，无明显的机械损伤。</w:t>
      </w:r>
    </w:p>
    <w:p w14:paraId="2E76D6F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）剩余电流保护装置应验证在剩余电流条件下动作特性符合产品标准要求，漏电保护装置动作电流应在</w:t>
      </w:r>
      <w:r>
        <w:rPr>
          <w:rFonts w:ascii="Times New Roman" w:eastAsia="宋体" w:hAnsi="Times New Roman" w:cs="Times New Roman"/>
          <w:bCs/>
          <w:szCs w:val="21"/>
        </w:rPr>
        <w:t>0.5</w:t>
      </w:r>
      <w:r>
        <w:rPr>
          <w:rFonts w:ascii="Times New Roman" w:eastAsia="宋体" w:hAnsi="Times New Roman" w:cs="Times New Roman" w:hint="eastAsia"/>
          <w:bCs/>
          <w:szCs w:val="21"/>
        </w:rPr>
        <w:t>倍到</w:t>
      </w:r>
      <w:r>
        <w:rPr>
          <w:rFonts w:ascii="Times New Roman" w:eastAsia="宋体" w:hAnsi="Times New Roman" w:cs="Times New Roman"/>
          <w:bCs/>
          <w:szCs w:val="21"/>
        </w:rPr>
        <w:t>1</w:t>
      </w:r>
      <w:r>
        <w:rPr>
          <w:rFonts w:ascii="Times New Roman" w:eastAsia="宋体" w:hAnsi="Times New Roman" w:cs="Times New Roman" w:hint="eastAsia"/>
          <w:bCs/>
          <w:szCs w:val="21"/>
        </w:rPr>
        <w:t>倍的额定（设定）动作电流之间。</w:t>
      </w:r>
    </w:p>
    <w:p w14:paraId="2020A23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）严禁将漏电动作保护装置的电源侧和负载侧的接线端子直接跨接，使低压配电线和设备失去漏电保护功能。</w:t>
      </w:r>
    </w:p>
    <w:p w14:paraId="1EFBB01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）严禁</w:t>
      </w:r>
      <w:r>
        <w:rPr>
          <w:rFonts w:ascii="Times New Roman" w:eastAsia="宋体" w:hAnsi="Times New Roman" w:cs="Times New Roman"/>
          <w:bCs/>
          <w:szCs w:val="21"/>
        </w:rPr>
        <w:t>PEN</w:t>
      </w:r>
      <w:r>
        <w:rPr>
          <w:rFonts w:ascii="Times New Roman" w:eastAsia="宋体" w:hAnsi="Times New Roman" w:cs="Times New Roman" w:hint="eastAsia"/>
          <w:bCs/>
          <w:szCs w:val="21"/>
        </w:rPr>
        <w:t>线穿过漏电动作报警装置或断路器的零序电流互感器。</w:t>
      </w:r>
    </w:p>
    <w:p w14:paraId="389FE86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）负载侧中性导体不得与其它回路共用。</w:t>
      </w:r>
    </w:p>
    <w:p w14:paraId="69A2B2A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lastRenderedPageBreak/>
        <w:t>6</w:t>
      </w:r>
      <w:r>
        <w:rPr>
          <w:rFonts w:ascii="Times New Roman" w:eastAsia="宋体" w:hAnsi="Times New Roman" w:cs="Times New Roman" w:hint="eastAsia"/>
          <w:bCs/>
          <w:szCs w:val="21"/>
        </w:rPr>
        <w:t>）所保护的低压配电线路和设备的外露导电部分应可靠接地。</w:t>
      </w:r>
    </w:p>
    <w:p w14:paraId="21AC42E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）剩余电流保护装置连接外部导体的接线端子温升不应超过：裸铜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688E6A88"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4</w:t>
      </w:r>
      <w:r w:rsidRPr="00EB7CD1">
        <w:rPr>
          <w:rFonts w:ascii="Times New Roman" w:eastAsia="宋体" w:hAnsi="Times New Roman" w:cs="Times New Roman" w:hint="eastAsia"/>
          <w:b/>
          <w:bCs/>
          <w:szCs w:val="21"/>
        </w:rPr>
        <w:t>）稳压整流设备检测标准：</w:t>
      </w:r>
    </w:p>
    <w:p w14:paraId="3A99D779" w14:textId="44137029"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）柜体内螺栓连接的导线应无松动，专用端子压接应牢固无开裂，焊接连接的导线应无脱焊、虚焊、碰壳及短路。</w:t>
      </w:r>
    </w:p>
    <w:p w14:paraId="3AEBFE4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）整流器的冷却系统应运转正常。</w:t>
      </w:r>
    </w:p>
    <w:p w14:paraId="0A876C1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）电气设备连接点、壳体等不应有放电现象。</w:t>
      </w:r>
    </w:p>
    <w:p w14:paraId="0849CCC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）相线与中性导体电流不应超过允许载流量。</w:t>
      </w:r>
    </w:p>
    <w:p w14:paraId="12429B4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）导线、母线电流不应大于允许载流量，其连接点和接线端子温升，不应超过规定数值：母线上插接式触点：铜母线</w:t>
      </w:r>
      <w:r>
        <w:rPr>
          <w:rFonts w:ascii="Times New Roman" w:eastAsia="宋体" w:hAnsi="Times New Roman" w:cs="Times New Roman"/>
          <w:bCs/>
          <w:szCs w:val="21"/>
        </w:rPr>
        <w:t>60K</w:t>
      </w:r>
      <w:r>
        <w:rPr>
          <w:rFonts w:ascii="Times New Roman" w:eastAsia="宋体" w:hAnsi="Times New Roman" w:cs="Times New Roman" w:hint="eastAsia"/>
          <w:bCs/>
          <w:szCs w:val="21"/>
        </w:rPr>
        <w:t>、镀锡铝母线</w:t>
      </w:r>
      <w:r>
        <w:rPr>
          <w:rFonts w:ascii="Times New Roman" w:eastAsia="宋体" w:hAnsi="Times New Roman" w:cs="Times New Roman"/>
          <w:bCs/>
          <w:szCs w:val="21"/>
        </w:rPr>
        <w:t>55K</w:t>
      </w:r>
      <w:r>
        <w:rPr>
          <w:rFonts w:ascii="Times New Roman" w:eastAsia="宋体" w:hAnsi="Times New Roman" w:cs="Times New Roman" w:hint="eastAsia"/>
          <w:bCs/>
          <w:szCs w:val="21"/>
        </w:rPr>
        <w:t>；母线相互连接处：铜</w:t>
      </w:r>
      <w:r>
        <w:rPr>
          <w:rFonts w:ascii="Times New Roman" w:eastAsia="宋体" w:hAnsi="Times New Roman" w:cs="Times New Roman"/>
          <w:bCs/>
          <w:szCs w:val="21"/>
        </w:rPr>
        <w:t>-</w:t>
      </w:r>
      <w:r>
        <w:rPr>
          <w:rFonts w:ascii="Times New Roman" w:eastAsia="宋体" w:hAnsi="Times New Roman" w:cs="Times New Roman" w:hint="eastAsia"/>
          <w:bCs/>
          <w:szCs w:val="21"/>
        </w:rPr>
        <w:t>铜</w:t>
      </w:r>
      <w:r>
        <w:rPr>
          <w:rFonts w:ascii="Times New Roman" w:eastAsia="宋体" w:hAnsi="Times New Roman" w:cs="Times New Roman"/>
          <w:bCs/>
          <w:szCs w:val="21"/>
        </w:rPr>
        <w:t>50K</w:t>
      </w:r>
      <w:r>
        <w:rPr>
          <w:rFonts w:ascii="Times New Roman" w:eastAsia="宋体" w:hAnsi="Times New Roman" w:cs="Times New Roman" w:hint="eastAsia"/>
          <w:bCs/>
          <w:szCs w:val="21"/>
        </w:rPr>
        <w:t>、铜搪锡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60K</w:t>
      </w:r>
      <w:r>
        <w:rPr>
          <w:rFonts w:ascii="Times New Roman" w:eastAsia="宋体" w:hAnsi="Times New Roman" w:cs="Times New Roman" w:hint="eastAsia"/>
          <w:bCs/>
          <w:szCs w:val="21"/>
        </w:rPr>
        <w:t>、铜镀银</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80K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55K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55K</w:t>
      </w:r>
      <w:r>
        <w:rPr>
          <w:rFonts w:ascii="Times New Roman" w:eastAsia="宋体" w:hAnsi="Times New Roman" w:cs="Times New Roman" w:hint="eastAsia"/>
          <w:bCs/>
          <w:szCs w:val="21"/>
        </w:rPr>
        <w:t>。</w:t>
      </w:r>
    </w:p>
    <w:p w14:paraId="204BE59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）电器接线端子的温升不应超过规定的数值：裸铜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1AB36976"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hint="eastAsia"/>
          <w:b/>
          <w:bCs/>
          <w:szCs w:val="21"/>
        </w:rPr>
        <w:t>用电设备系统</w:t>
      </w:r>
    </w:p>
    <w:p w14:paraId="6FE18FA8"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1</w:t>
      </w:r>
      <w:r w:rsidRPr="00EB7CD1">
        <w:rPr>
          <w:rFonts w:ascii="Times New Roman" w:eastAsia="宋体" w:hAnsi="Times New Roman" w:cs="Times New Roman" w:hint="eastAsia"/>
          <w:b/>
          <w:szCs w:val="21"/>
        </w:rPr>
        <w:t>）照明装置（照明灯具）检测标准：</w:t>
      </w:r>
    </w:p>
    <w:p w14:paraId="3B511E4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szCs w:val="21"/>
        </w:rPr>
        <w:t>1</w:t>
      </w:r>
      <w:r>
        <w:rPr>
          <w:rFonts w:ascii="Times New Roman" w:eastAsia="宋体" w:hAnsi="Times New Roman" w:cs="Times New Roman" w:hint="eastAsia"/>
          <w:szCs w:val="21"/>
        </w:rPr>
        <w:t>）超过</w:t>
      </w:r>
      <w:r>
        <w:rPr>
          <w:rFonts w:ascii="Times New Roman" w:eastAsia="宋体" w:hAnsi="Times New Roman" w:cs="Times New Roman"/>
          <w:szCs w:val="21"/>
        </w:rPr>
        <w:t>60W</w:t>
      </w:r>
      <w:r>
        <w:rPr>
          <w:rFonts w:ascii="Times New Roman" w:eastAsia="宋体" w:hAnsi="Times New Roman" w:cs="Times New Roman" w:hint="eastAsia"/>
          <w:szCs w:val="21"/>
        </w:rPr>
        <w:t>的白炽灯、卤素灯、高压钠灯、金属卤灯光源、荧光高压汞灯等照明灯具（包括镇流器）不</w:t>
      </w:r>
      <w:r>
        <w:rPr>
          <w:rFonts w:ascii="Times New Roman" w:eastAsia="宋体" w:hAnsi="Times New Roman" w:cs="Times New Roman" w:hint="eastAsia"/>
          <w:bCs/>
          <w:szCs w:val="21"/>
        </w:rPr>
        <w:t>应安装在可燃材料和可燃构件上，聚光灯的聚光点不应落在可燃物上。</w:t>
      </w:r>
    </w:p>
    <w:p w14:paraId="3203B2E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）照明灯具及其附件应无火花放电现象、痕迹。</w:t>
      </w:r>
    </w:p>
    <w:p w14:paraId="52F346B2"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）普通灯具</w:t>
      </w:r>
      <w:r>
        <w:rPr>
          <w:rFonts w:ascii="Times New Roman" w:eastAsia="宋体" w:hAnsi="Times New Roman" w:cs="Times New Roman"/>
          <w:bCs/>
          <w:szCs w:val="21"/>
        </w:rPr>
        <w:t>≥0.3m</w:t>
      </w:r>
      <w:r>
        <w:rPr>
          <w:rFonts w:ascii="Times New Roman" w:eastAsia="宋体" w:hAnsi="Times New Roman" w:cs="Times New Roman" w:hint="eastAsia"/>
          <w:bCs/>
          <w:szCs w:val="21"/>
        </w:rPr>
        <w:t>；高温灯具</w:t>
      </w:r>
      <w:r>
        <w:rPr>
          <w:rFonts w:ascii="Times New Roman" w:eastAsia="宋体" w:hAnsi="Times New Roman" w:cs="Times New Roman"/>
          <w:bCs/>
          <w:szCs w:val="21"/>
        </w:rPr>
        <w:t>≥0.5m</w:t>
      </w:r>
      <w:r>
        <w:rPr>
          <w:rFonts w:ascii="Times New Roman" w:eastAsia="宋体" w:hAnsi="Times New Roman" w:cs="Times New Roman" w:hint="eastAsia"/>
          <w:bCs/>
          <w:szCs w:val="21"/>
        </w:rPr>
        <w:t>；</w:t>
      </w:r>
      <w:r>
        <w:rPr>
          <w:rFonts w:ascii="Times New Roman" w:eastAsia="宋体" w:hAnsi="Times New Roman" w:cs="Times New Roman"/>
          <w:bCs/>
          <w:szCs w:val="21"/>
        </w:rPr>
        <w:t>100/500W</w:t>
      </w:r>
      <w:r>
        <w:rPr>
          <w:rFonts w:ascii="Times New Roman" w:eastAsia="宋体" w:hAnsi="Times New Roman" w:cs="Times New Roman" w:hint="eastAsia"/>
          <w:bCs/>
          <w:szCs w:val="21"/>
        </w:rPr>
        <w:t>灯具</w:t>
      </w:r>
      <w:r>
        <w:rPr>
          <w:rFonts w:ascii="Times New Roman" w:eastAsia="宋体" w:hAnsi="Times New Roman" w:cs="Times New Roman"/>
          <w:bCs/>
          <w:szCs w:val="21"/>
        </w:rPr>
        <w:t>≥0.5m</w:t>
      </w:r>
      <w:r>
        <w:rPr>
          <w:rFonts w:ascii="Times New Roman" w:eastAsia="宋体" w:hAnsi="Times New Roman" w:cs="Times New Roman" w:hint="eastAsia"/>
          <w:bCs/>
          <w:szCs w:val="21"/>
        </w:rPr>
        <w:t>；</w:t>
      </w:r>
      <w:r>
        <w:rPr>
          <w:rFonts w:ascii="Times New Roman" w:eastAsia="宋体" w:hAnsi="Times New Roman" w:cs="Times New Roman"/>
          <w:bCs/>
          <w:szCs w:val="21"/>
        </w:rPr>
        <w:t>500/2000W</w:t>
      </w:r>
      <w:r>
        <w:rPr>
          <w:rFonts w:ascii="Times New Roman" w:eastAsia="宋体" w:hAnsi="Times New Roman" w:cs="Times New Roman" w:hint="eastAsia"/>
          <w:bCs/>
          <w:szCs w:val="21"/>
        </w:rPr>
        <w:t>灯具</w:t>
      </w:r>
      <w:r>
        <w:rPr>
          <w:rFonts w:ascii="Times New Roman" w:eastAsia="宋体" w:hAnsi="Times New Roman" w:cs="Times New Roman"/>
          <w:bCs/>
          <w:szCs w:val="21"/>
        </w:rPr>
        <w:t>≥0.7m</w:t>
      </w:r>
      <w:r>
        <w:rPr>
          <w:rFonts w:ascii="Times New Roman" w:eastAsia="宋体" w:hAnsi="Times New Roman" w:cs="Times New Roman" w:hint="eastAsia"/>
          <w:bCs/>
          <w:szCs w:val="21"/>
        </w:rPr>
        <w:t>；</w:t>
      </w:r>
      <w:r>
        <w:rPr>
          <w:rFonts w:ascii="Times New Roman" w:eastAsia="宋体" w:hAnsi="Times New Roman" w:cs="Times New Roman"/>
          <w:bCs/>
          <w:szCs w:val="21"/>
        </w:rPr>
        <w:t>2000W</w:t>
      </w:r>
      <w:r>
        <w:rPr>
          <w:rFonts w:ascii="Times New Roman" w:eastAsia="宋体" w:hAnsi="Times New Roman" w:cs="Times New Roman" w:hint="eastAsia"/>
          <w:bCs/>
          <w:szCs w:val="21"/>
        </w:rPr>
        <w:t>以上灯具</w:t>
      </w:r>
      <w:r>
        <w:rPr>
          <w:rFonts w:ascii="Times New Roman" w:eastAsia="宋体" w:hAnsi="Times New Roman" w:cs="Times New Roman"/>
          <w:bCs/>
          <w:szCs w:val="21"/>
        </w:rPr>
        <w:t>≥1.2m</w:t>
      </w:r>
      <w:r>
        <w:rPr>
          <w:rFonts w:ascii="Times New Roman" w:eastAsia="宋体" w:hAnsi="Times New Roman" w:cs="Times New Roman" w:hint="eastAsia"/>
          <w:bCs/>
          <w:szCs w:val="21"/>
        </w:rPr>
        <w:t>，影剧院、礼堂用的面光灯、耳光灯</w:t>
      </w:r>
      <w:r>
        <w:rPr>
          <w:rFonts w:ascii="Times New Roman" w:eastAsia="宋体" w:hAnsi="Times New Roman" w:cs="Times New Roman"/>
          <w:bCs/>
          <w:szCs w:val="21"/>
        </w:rPr>
        <w:t>≥0.5m</w:t>
      </w:r>
      <w:r>
        <w:rPr>
          <w:rFonts w:ascii="Times New Roman" w:eastAsia="宋体" w:hAnsi="Times New Roman" w:cs="Times New Roman" w:hint="eastAsia"/>
          <w:bCs/>
          <w:szCs w:val="21"/>
        </w:rPr>
        <w:t>，安全距离不够，应采取隔热、散热防火保护措施。</w:t>
      </w:r>
    </w:p>
    <w:p w14:paraId="59EC016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）照明灯具上所装的光源，不应超过灯具的额定功率。</w:t>
      </w:r>
    </w:p>
    <w:p w14:paraId="4DFE344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）储存可燃物的仓库及类似场所照明光源应采用冷光源，其垂直下方与堆放可燃物品水平间距不应小于</w:t>
      </w:r>
      <w:r>
        <w:rPr>
          <w:rFonts w:ascii="Times New Roman" w:eastAsia="宋体" w:hAnsi="Times New Roman" w:cs="Times New Roman"/>
          <w:bCs/>
          <w:szCs w:val="21"/>
        </w:rPr>
        <w:t>0.5m</w:t>
      </w:r>
      <w:r>
        <w:rPr>
          <w:rFonts w:ascii="Times New Roman" w:eastAsia="宋体" w:hAnsi="Times New Roman" w:cs="Times New Roman" w:hint="eastAsia"/>
          <w:bCs/>
          <w:szCs w:val="21"/>
        </w:rPr>
        <w:t>，不应设置移动式照明灯具。</w:t>
      </w:r>
    </w:p>
    <w:p w14:paraId="2C28E8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）储存可燃物的</w:t>
      </w:r>
      <w:r>
        <w:rPr>
          <w:rFonts w:ascii="Times New Roman" w:eastAsia="宋体" w:hAnsi="Times New Roman" w:cs="Times New Roman" w:hint="eastAsia"/>
          <w:szCs w:val="21"/>
        </w:rPr>
        <w:t>仓库及类似场所照明必须采用有防护罩的灯具和墙壁开关，不得使用无防护罩的灯</w:t>
      </w:r>
      <w:r>
        <w:rPr>
          <w:rFonts w:ascii="Times New Roman" w:eastAsia="宋体" w:hAnsi="Times New Roman" w:cs="Times New Roman" w:hint="eastAsia"/>
          <w:bCs/>
          <w:szCs w:val="21"/>
        </w:rPr>
        <w:t>具和拉线开关。</w:t>
      </w:r>
    </w:p>
    <w:p w14:paraId="3866ACFF" w14:textId="01B48F0A"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）荧光灯电感镇流器外壳的最高允许温度不应超过给定温度标定值，如没有标注温度标定值时</w:t>
      </w:r>
      <w:r w:rsidR="00244432">
        <w:rPr>
          <w:rFonts w:ascii="Times New Roman" w:eastAsia="宋体" w:hAnsi="Times New Roman" w:cs="Times New Roman" w:hint="eastAsia"/>
          <w:bCs/>
          <w:szCs w:val="21"/>
        </w:rPr>
        <w:t>，</w:t>
      </w:r>
      <w:r>
        <w:rPr>
          <w:rFonts w:ascii="Times New Roman" w:eastAsia="宋体" w:hAnsi="Times New Roman" w:cs="Times New Roman" w:hint="eastAsia"/>
          <w:bCs/>
          <w:szCs w:val="21"/>
        </w:rPr>
        <w:t>其最高允许温度不应超过</w:t>
      </w:r>
      <w:r>
        <w:rPr>
          <w:rFonts w:ascii="Times New Roman" w:eastAsia="宋体" w:hAnsi="Times New Roman" w:cs="Times New Roman"/>
          <w:bCs/>
          <w:szCs w:val="21"/>
        </w:rPr>
        <w:t>(</w:t>
      </w:r>
      <w:r>
        <w:rPr>
          <w:rFonts w:ascii="Times New Roman" w:eastAsia="宋体" w:hAnsi="Times New Roman" w:cs="Times New Roman" w:hint="eastAsia"/>
          <w:bCs/>
          <w:szCs w:val="21"/>
        </w:rPr>
        <w:t>内有衬纸</w:t>
      </w:r>
      <w:r>
        <w:rPr>
          <w:rFonts w:ascii="Times New Roman" w:eastAsia="宋体" w:hAnsi="Times New Roman" w:cs="Times New Roman"/>
          <w:bCs/>
          <w:szCs w:val="21"/>
        </w:rPr>
        <w:t>)95</w:t>
      </w:r>
      <w:r>
        <w:rPr>
          <w:rFonts w:ascii="宋体" w:eastAsia="宋体" w:hAnsi="宋体" w:cs="宋体" w:hint="eastAsia"/>
          <w:bCs/>
          <w:szCs w:val="21"/>
        </w:rPr>
        <w:t>℃</w:t>
      </w:r>
      <w:r>
        <w:rPr>
          <w:rFonts w:ascii="Times New Roman" w:eastAsia="宋体" w:hAnsi="Times New Roman" w:cs="Times New Roman" w:hint="eastAsia"/>
          <w:bCs/>
          <w:szCs w:val="21"/>
        </w:rPr>
        <w:t>和</w:t>
      </w:r>
      <w:r>
        <w:rPr>
          <w:rFonts w:ascii="Times New Roman" w:eastAsia="宋体" w:hAnsi="Times New Roman" w:cs="Times New Roman"/>
          <w:bCs/>
          <w:szCs w:val="21"/>
        </w:rPr>
        <w:t>(</w:t>
      </w:r>
      <w:r>
        <w:rPr>
          <w:rFonts w:ascii="Times New Roman" w:eastAsia="宋体" w:hAnsi="Times New Roman" w:cs="Times New Roman" w:hint="eastAsia"/>
          <w:bCs/>
          <w:szCs w:val="21"/>
        </w:rPr>
        <w:t>内无衬纸</w:t>
      </w:r>
      <w:r>
        <w:rPr>
          <w:rFonts w:ascii="Times New Roman" w:eastAsia="宋体" w:hAnsi="Times New Roman" w:cs="Times New Roman"/>
          <w:bCs/>
          <w:szCs w:val="21"/>
        </w:rPr>
        <w:t>)85</w:t>
      </w:r>
      <w:r>
        <w:rPr>
          <w:rFonts w:ascii="宋体" w:eastAsia="宋体" w:hAnsi="宋体" w:cs="宋体" w:hint="eastAsia"/>
          <w:bCs/>
          <w:szCs w:val="21"/>
        </w:rPr>
        <w:t>℃</w:t>
      </w:r>
      <w:r>
        <w:rPr>
          <w:rFonts w:ascii="Times New Roman" w:eastAsia="宋体" w:hAnsi="Times New Roman" w:cs="Times New Roman" w:hint="eastAsia"/>
          <w:bCs/>
          <w:szCs w:val="21"/>
        </w:rPr>
        <w:t>；电子镇流器外壳的最高允许温度不应超过</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给定温度标定值</w:t>
      </w:r>
      <w:r>
        <w:rPr>
          <w:rFonts w:ascii="Times New Roman" w:eastAsia="宋体" w:hAnsi="Times New Roman" w:cs="Times New Roman"/>
          <w:bCs/>
          <w:szCs w:val="21"/>
        </w:rPr>
        <w:t>,</w:t>
      </w:r>
      <w:r>
        <w:rPr>
          <w:rFonts w:ascii="Times New Roman" w:eastAsia="宋体" w:hAnsi="Times New Roman" w:cs="Times New Roman" w:hint="eastAsia"/>
          <w:bCs/>
          <w:szCs w:val="21"/>
        </w:rPr>
        <w:t>如没有标注给定温度标定值时</w:t>
      </w:r>
      <w:r w:rsidR="002F443B">
        <w:rPr>
          <w:rFonts w:ascii="Times New Roman" w:eastAsia="宋体" w:hAnsi="Times New Roman" w:cs="Times New Roman" w:hint="eastAsia"/>
          <w:bCs/>
          <w:szCs w:val="21"/>
        </w:rPr>
        <w:t>，</w:t>
      </w:r>
      <w:r>
        <w:rPr>
          <w:rFonts w:ascii="Times New Roman" w:eastAsia="宋体" w:hAnsi="Times New Roman" w:cs="Times New Roman" w:hint="eastAsia"/>
          <w:bCs/>
          <w:szCs w:val="21"/>
        </w:rPr>
        <w:t>其最高允许温度不应超过</w:t>
      </w:r>
      <w:r>
        <w:rPr>
          <w:rFonts w:ascii="Times New Roman" w:eastAsia="宋体" w:hAnsi="Times New Roman" w:cs="Times New Roman"/>
          <w:bCs/>
          <w:szCs w:val="21"/>
        </w:rPr>
        <w:t>40</w:t>
      </w:r>
      <w:r>
        <w:rPr>
          <w:rFonts w:ascii="宋体" w:eastAsia="宋体" w:hAnsi="宋体" w:cs="宋体" w:hint="eastAsia"/>
          <w:bCs/>
          <w:szCs w:val="21"/>
        </w:rPr>
        <w:t>℃</w:t>
      </w:r>
      <w:r>
        <w:rPr>
          <w:rFonts w:ascii="Times New Roman" w:eastAsia="宋体" w:hAnsi="Times New Roman" w:cs="Times New Roman" w:hint="eastAsia"/>
          <w:bCs/>
          <w:szCs w:val="21"/>
        </w:rPr>
        <w:t>。</w:t>
      </w:r>
    </w:p>
    <w:p w14:paraId="5607867B"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2</w:t>
      </w:r>
      <w:r w:rsidRPr="00EB7CD1">
        <w:rPr>
          <w:rFonts w:ascii="Times New Roman" w:eastAsia="宋体" w:hAnsi="Times New Roman" w:cs="Times New Roman" w:hint="eastAsia"/>
          <w:b/>
          <w:szCs w:val="21"/>
        </w:rPr>
        <w:t>）动力设备（电动机）检测标准：</w:t>
      </w:r>
    </w:p>
    <w:p w14:paraId="79BF005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）电动机应安装在牢固的机座上，机座周围应有适当的通道且附近不应放置杂物，与</w:t>
      </w:r>
      <w:r>
        <w:rPr>
          <w:rFonts w:ascii="Times New Roman" w:eastAsia="宋体" w:hAnsi="Times New Roman" w:cs="Times New Roman" w:hint="eastAsia"/>
          <w:bCs/>
          <w:szCs w:val="21"/>
        </w:rPr>
        <w:lastRenderedPageBreak/>
        <w:t>其它低压带电体、可燃物之间的距离不应小于</w:t>
      </w:r>
      <w:r>
        <w:rPr>
          <w:rFonts w:ascii="Times New Roman" w:eastAsia="宋体" w:hAnsi="Times New Roman" w:cs="Times New Roman"/>
          <w:bCs/>
          <w:szCs w:val="21"/>
        </w:rPr>
        <w:t>1m</w:t>
      </w:r>
      <w:r>
        <w:rPr>
          <w:rFonts w:ascii="Times New Roman" w:eastAsia="宋体" w:hAnsi="Times New Roman" w:cs="Times New Roman" w:hint="eastAsia"/>
          <w:bCs/>
          <w:szCs w:val="21"/>
        </w:rPr>
        <w:t>，并应保持干燥清洁。</w:t>
      </w:r>
    </w:p>
    <w:p w14:paraId="2F7CD36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）电动机的工作电流，在正常工作情况下不应超过额定值，任意两相的电流差值应小于额定电流的</w:t>
      </w:r>
      <w:r>
        <w:rPr>
          <w:rFonts w:ascii="Times New Roman" w:eastAsia="宋体" w:hAnsi="Times New Roman" w:cs="Times New Roman"/>
          <w:bCs/>
          <w:szCs w:val="21"/>
        </w:rPr>
        <w:t>10%</w:t>
      </w:r>
      <w:r>
        <w:rPr>
          <w:rFonts w:ascii="Times New Roman" w:eastAsia="宋体" w:hAnsi="Times New Roman" w:cs="Times New Roman" w:hint="eastAsia"/>
          <w:bCs/>
          <w:szCs w:val="21"/>
        </w:rPr>
        <w:t>。</w:t>
      </w:r>
    </w:p>
    <w:p w14:paraId="62C739D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）电动机电源电压应在额定电压</w:t>
      </w:r>
      <w:r>
        <w:rPr>
          <w:rFonts w:ascii="Times New Roman" w:eastAsia="宋体" w:hAnsi="Times New Roman" w:cs="Times New Roman"/>
          <w:bCs/>
          <w:szCs w:val="21"/>
        </w:rPr>
        <w:t>-5%</w:t>
      </w:r>
      <w:r>
        <w:rPr>
          <w:rFonts w:ascii="Times New Roman" w:eastAsia="宋体" w:hAnsi="Times New Roman" w:cs="Times New Roman" w:hint="eastAsia"/>
          <w:bCs/>
          <w:szCs w:val="21"/>
        </w:rPr>
        <w:t>至</w:t>
      </w:r>
      <w:r>
        <w:rPr>
          <w:rFonts w:ascii="Times New Roman" w:eastAsia="宋体" w:hAnsi="Times New Roman" w:cs="Times New Roman"/>
          <w:bCs/>
          <w:szCs w:val="21"/>
        </w:rPr>
        <w:t>+10%</w:t>
      </w:r>
      <w:r>
        <w:rPr>
          <w:rFonts w:ascii="Times New Roman" w:eastAsia="宋体" w:hAnsi="Times New Roman" w:cs="Times New Roman" w:hint="eastAsia"/>
          <w:bCs/>
          <w:szCs w:val="21"/>
        </w:rPr>
        <w:t>范围内运行。相间电压不平衡度应不大于</w:t>
      </w:r>
      <w:r>
        <w:rPr>
          <w:rFonts w:ascii="Times New Roman" w:eastAsia="宋体" w:hAnsi="Times New Roman" w:cs="Times New Roman"/>
          <w:bCs/>
          <w:szCs w:val="21"/>
        </w:rPr>
        <w:t>5%</w:t>
      </w:r>
      <w:r>
        <w:rPr>
          <w:rFonts w:ascii="Times New Roman" w:eastAsia="宋体" w:hAnsi="Times New Roman" w:cs="Times New Roman" w:hint="eastAsia"/>
          <w:bCs/>
          <w:szCs w:val="21"/>
        </w:rPr>
        <w:t>。</w:t>
      </w:r>
    </w:p>
    <w:p w14:paraId="1002A6A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）电动机外壳接地应牢固可靠，完好无损。</w:t>
      </w:r>
    </w:p>
    <w:p w14:paraId="50C01B5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）电气器件外观应整洁，外壳无破裂，零部件齐全，紧固件无缺损、锈蚀等现象</w:t>
      </w:r>
      <w:r>
        <w:rPr>
          <w:rFonts w:ascii="Times New Roman" w:eastAsia="宋体" w:hAnsi="Times New Roman" w:cs="Times New Roman"/>
          <w:bCs/>
          <w:szCs w:val="21"/>
        </w:rPr>
        <w:t>;</w:t>
      </w:r>
      <w:r>
        <w:rPr>
          <w:rFonts w:ascii="Times New Roman" w:eastAsia="宋体" w:hAnsi="Times New Roman" w:cs="Times New Roman" w:hint="eastAsia"/>
          <w:bCs/>
          <w:szCs w:val="21"/>
        </w:rPr>
        <w:t>端子上所有接线应压紧牢固，接触应良好，不应有松动、脱落现象。</w:t>
      </w:r>
    </w:p>
    <w:p w14:paraId="74E5240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）电气元器件的触头、接线端子等的温升不应超过裸铜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；电动机滑动轴承的温度不应超过</w:t>
      </w:r>
      <w:r>
        <w:rPr>
          <w:rFonts w:ascii="Times New Roman" w:eastAsia="宋体" w:hAnsi="Times New Roman" w:cs="Times New Roman"/>
          <w:bCs/>
          <w:szCs w:val="21"/>
        </w:rPr>
        <w:t>80</w:t>
      </w:r>
      <w:r>
        <w:rPr>
          <w:rFonts w:ascii="宋体" w:eastAsia="宋体" w:hAnsi="宋体" w:cs="宋体" w:hint="eastAsia"/>
          <w:bCs/>
          <w:szCs w:val="21"/>
        </w:rPr>
        <w:t>℃</w:t>
      </w:r>
      <w:r>
        <w:rPr>
          <w:rFonts w:ascii="Times New Roman" w:eastAsia="宋体" w:hAnsi="Times New Roman" w:cs="Times New Roman" w:hint="eastAsia"/>
          <w:bCs/>
          <w:szCs w:val="21"/>
        </w:rPr>
        <w:t>，滚动轴承的温度不应超过</w:t>
      </w:r>
      <w:r>
        <w:rPr>
          <w:rFonts w:ascii="Times New Roman" w:eastAsia="宋体" w:hAnsi="Times New Roman" w:cs="Times New Roman"/>
          <w:bCs/>
          <w:szCs w:val="21"/>
        </w:rPr>
        <w:t>95</w:t>
      </w:r>
      <w:r>
        <w:rPr>
          <w:rFonts w:ascii="宋体" w:eastAsia="宋体" w:hAnsi="宋体" w:cs="宋体" w:hint="eastAsia"/>
          <w:bCs/>
          <w:szCs w:val="21"/>
        </w:rPr>
        <w:t>℃</w:t>
      </w:r>
      <w:r>
        <w:rPr>
          <w:rFonts w:ascii="Times New Roman" w:eastAsia="宋体" w:hAnsi="Times New Roman" w:cs="Times New Roman" w:hint="eastAsia"/>
          <w:bCs/>
          <w:szCs w:val="21"/>
        </w:rPr>
        <w:t>。</w:t>
      </w:r>
    </w:p>
    <w:p w14:paraId="15A326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w:t>
      </w:r>
      <w:r>
        <w:rPr>
          <w:rFonts w:ascii="Times New Roman" w:eastAsia="宋体" w:hAnsi="Times New Roman" w:cs="Times New Roman"/>
          <w:bCs/>
          <w:szCs w:val="21"/>
        </w:rPr>
        <w:t>100kW</w:t>
      </w:r>
      <w:r>
        <w:rPr>
          <w:rFonts w:ascii="Times New Roman" w:eastAsia="宋体" w:hAnsi="Times New Roman" w:cs="Times New Roman" w:hint="eastAsia"/>
          <w:bCs/>
          <w:szCs w:val="21"/>
        </w:rPr>
        <w:t>及以下异步电动机）电动机、电加热器及电动执行机构绝缘电阻值应大于</w:t>
      </w:r>
      <w:r>
        <w:rPr>
          <w:rFonts w:ascii="Times New Roman" w:eastAsia="宋体" w:hAnsi="Times New Roman" w:cs="Times New Roman"/>
          <w:bCs/>
          <w:szCs w:val="21"/>
        </w:rPr>
        <w:t>0.5MΩ</w:t>
      </w:r>
      <w:r>
        <w:rPr>
          <w:rFonts w:ascii="Times New Roman" w:eastAsia="宋体" w:hAnsi="Times New Roman" w:cs="Times New Roman" w:hint="eastAsia"/>
          <w:bCs/>
          <w:szCs w:val="21"/>
        </w:rPr>
        <w:t>。</w:t>
      </w:r>
    </w:p>
    <w:p w14:paraId="2F19804F"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）电动机运行时应无异常声响和气味，电气连接点、壳体等不应有打火放电现象。</w:t>
      </w:r>
    </w:p>
    <w:p w14:paraId="005C163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）电动机应装设短路保护和接地故障保护，并应根据具体情况分别装设过载保护、断相保护和低电压保护。</w:t>
      </w:r>
    </w:p>
    <w:p w14:paraId="67CDFD32" w14:textId="77777777" w:rsidR="00DB0769" w:rsidRPr="00EB7CD1" w:rsidRDefault="00DB0769" w:rsidP="00DB0769">
      <w:pPr>
        <w:pStyle w:val="a4"/>
        <w:adjustRightInd w:val="0"/>
        <w:snapToGrid w:val="0"/>
        <w:spacing w:line="360" w:lineRule="auto"/>
        <w:ind w:firstLine="0"/>
        <w:jc w:val="left"/>
        <w:rPr>
          <w:b/>
          <w:szCs w:val="21"/>
        </w:rPr>
      </w:pPr>
      <w:r w:rsidRPr="00EB7CD1">
        <w:rPr>
          <w:rFonts w:hint="eastAsia"/>
          <w:b/>
          <w:szCs w:val="21"/>
        </w:rPr>
        <w:t>（</w:t>
      </w:r>
      <w:r w:rsidRPr="00EB7CD1">
        <w:rPr>
          <w:b/>
          <w:szCs w:val="21"/>
        </w:rPr>
        <w:t>3</w:t>
      </w:r>
      <w:r w:rsidRPr="00EB7CD1">
        <w:rPr>
          <w:rFonts w:hint="eastAsia"/>
          <w:b/>
          <w:szCs w:val="21"/>
        </w:rPr>
        <w:t>）电热装置（电热器具）检测标准：</w:t>
      </w:r>
    </w:p>
    <w:p w14:paraId="64775B9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）电热器具周围不应放置可燃物。</w:t>
      </w:r>
    </w:p>
    <w:p w14:paraId="5202158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）电热器具应采用单独回路供电，电源线应装设短路、过载及接地故障保护电器；导线和热元件的接线处应紧固，引入线处应采用耐高温的绝缘材料予以保护。</w:t>
      </w:r>
    </w:p>
    <w:p w14:paraId="3500120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）电热器具的电源线，装设刀开关和短路保护电器处，其可触及的外露导电部分应接地。</w:t>
      </w:r>
    </w:p>
    <w:p w14:paraId="5EBFEB9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）电源线的温度不应超过：交联聚烯烃绝缘电线</w:t>
      </w:r>
      <w:r>
        <w:rPr>
          <w:rFonts w:ascii="Times New Roman" w:eastAsia="宋体" w:hAnsi="Times New Roman" w:cs="Times New Roman"/>
          <w:bCs/>
          <w:szCs w:val="21"/>
        </w:rPr>
        <w:t>90</w:t>
      </w:r>
      <w:r>
        <w:rPr>
          <w:rFonts w:ascii="宋体" w:eastAsia="宋体" w:hAnsi="宋体" w:cs="宋体" w:hint="eastAsia"/>
          <w:bCs/>
          <w:szCs w:val="21"/>
        </w:rPr>
        <w:t>℃</w:t>
      </w:r>
      <w:r>
        <w:rPr>
          <w:rFonts w:ascii="Times New Roman" w:eastAsia="宋体" w:hAnsi="Times New Roman" w:cs="Times New Roman" w:hint="eastAsia"/>
          <w:bCs/>
          <w:szCs w:val="21"/>
        </w:rPr>
        <w:t>、聚氯乙稀绝缘电线</w:t>
      </w:r>
      <w:r>
        <w:rPr>
          <w:rFonts w:ascii="Times New Roman" w:eastAsia="宋体" w:hAnsi="Times New Roman" w:cs="Times New Roman"/>
          <w:bCs/>
          <w:szCs w:val="21"/>
        </w:rPr>
        <w:t>70</w:t>
      </w:r>
      <w:r>
        <w:rPr>
          <w:rFonts w:ascii="宋体" w:eastAsia="宋体" w:hAnsi="宋体" w:cs="宋体" w:hint="eastAsia"/>
          <w:bCs/>
          <w:szCs w:val="21"/>
        </w:rPr>
        <w:t>℃</w:t>
      </w:r>
      <w:r>
        <w:rPr>
          <w:rFonts w:ascii="Times New Roman" w:eastAsia="宋体" w:hAnsi="Times New Roman" w:cs="Times New Roman" w:hint="eastAsia"/>
          <w:bCs/>
          <w:szCs w:val="21"/>
        </w:rPr>
        <w:t>、橡皮电线</w:t>
      </w:r>
      <w:r>
        <w:rPr>
          <w:rFonts w:ascii="Times New Roman" w:eastAsia="宋体" w:hAnsi="Times New Roman" w:cs="Times New Roman"/>
          <w:bCs/>
          <w:szCs w:val="21"/>
        </w:rPr>
        <w:t>65</w:t>
      </w:r>
      <w:r>
        <w:rPr>
          <w:rFonts w:ascii="宋体" w:eastAsia="宋体" w:hAnsi="宋体" w:cs="宋体" w:hint="eastAsia"/>
          <w:bCs/>
          <w:szCs w:val="21"/>
        </w:rPr>
        <w:t>℃</w:t>
      </w:r>
      <w:r>
        <w:rPr>
          <w:rFonts w:ascii="Times New Roman" w:eastAsia="宋体" w:hAnsi="Times New Roman" w:cs="Times New Roman" w:hint="eastAsia"/>
          <w:bCs/>
          <w:szCs w:val="21"/>
        </w:rPr>
        <w:t>。</w:t>
      </w:r>
    </w:p>
    <w:p w14:paraId="03BE967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）电源线电流不应超过允许载流量。</w:t>
      </w:r>
    </w:p>
    <w:p w14:paraId="419E2D9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）电源插座、开关电器触点温升不应超过裸铜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6C46D636"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4</w:t>
      </w:r>
      <w:r w:rsidRPr="00EB7CD1">
        <w:rPr>
          <w:rFonts w:ascii="Times New Roman" w:eastAsia="宋体" w:hAnsi="Times New Roman" w:cs="Times New Roman" w:hint="eastAsia"/>
          <w:b/>
          <w:szCs w:val="21"/>
        </w:rPr>
        <w:t>）通风空调装置（空调器具）检测标准：</w:t>
      </w:r>
    </w:p>
    <w:p w14:paraId="7494BAD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）空调器具不应安装在可燃结构上，其设备周围不准置放可燃物。</w:t>
      </w:r>
    </w:p>
    <w:p w14:paraId="08D0D99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）空调器应单独供电，电源线应设置短路、过载保护，其电源插座的容量应同插头的容量匹配。</w:t>
      </w:r>
    </w:p>
    <w:p w14:paraId="4F38701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）空调单独供电线路短路保护和过载保护应动作灵活可靠。</w:t>
      </w:r>
    </w:p>
    <w:p w14:paraId="432FF97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）空调电源线插头和插座接触良好，温升不应超过：裸铜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22823A66"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4.</w:t>
      </w:r>
      <w:r>
        <w:rPr>
          <w:rFonts w:ascii="Times New Roman" w:eastAsia="宋体" w:hAnsi="Times New Roman" w:cs="Times New Roman" w:hint="eastAsia"/>
          <w:b/>
          <w:bCs/>
          <w:szCs w:val="21"/>
        </w:rPr>
        <w:t>配电线路系统</w:t>
      </w:r>
    </w:p>
    <w:p w14:paraId="790731AB"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1</w:t>
      </w:r>
      <w:r w:rsidRPr="00DB0769">
        <w:rPr>
          <w:rFonts w:ascii="Times New Roman" w:eastAsia="宋体" w:hAnsi="Times New Roman" w:cs="Times New Roman" w:hint="eastAsia"/>
          <w:b/>
          <w:szCs w:val="21"/>
        </w:rPr>
        <w:t>）电线电缆检测标准：</w:t>
      </w:r>
    </w:p>
    <w:p w14:paraId="24096C6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）电线电缆在托盘、线槽、梯架、竖井、电缆沟、电缆隧道等成束敷设时，应采用阻燃电线电缆。</w:t>
      </w:r>
    </w:p>
    <w:p w14:paraId="18915C7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）电缆沟内应无杂物，盖板齐全，沟内应无积水、渗水现象，或采取有效的排水措施，电缆沟的盖板应采用不燃材料制作，电缆隧道内应无杂物，照明、通风、排水、消防等设施应符合设计要求。</w:t>
      </w:r>
    </w:p>
    <w:p w14:paraId="1B94933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）低压配电线路总进线处应装设短路、过流、过（欠）压保护和接地故障保护装置。</w:t>
      </w:r>
    </w:p>
    <w:p w14:paraId="2DE0DDA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）线路导体应有明显的颜色、标志，即</w:t>
      </w:r>
      <w:r>
        <w:rPr>
          <w:rFonts w:ascii="Times New Roman" w:eastAsia="宋体" w:hAnsi="Times New Roman" w:cs="Times New Roman"/>
          <w:bCs/>
          <w:szCs w:val="21"/>
        </w:rPr>
        <w:t>PE</w:t>
      </w:r>
      <w:r>
        <w:rPr>
          <w:rFonts w:ascii="Times New Roman" w:eastAsia="宋体" w:hAnsi="Times New Roman" w:cs="Times New Roman" w:hint="eastAsia"/>
          <w:bCs/>
          <w:szCs w:val="21"/>
        </w:rPr>
        <w:t>线－黄绿相间色，</w:t>
      </w:r>
      <w:r>
        <w:rPr>
          <w:rFonts w:ascii="Times New Roman" w:eastAsia="宋体" w:hAnsi="Times New Roman" w:cs="Times New Roman"/>
          <w:bCs/>
          <w:szCs w:val="21"/>
        </w:rPr>
        <w:t>N</w:t>
      </w:r>
      <w:r>
        <w:rPr>
          <w:rFonts w:ascii="Times New Roman" w:eastAsia="宋体" w:hAnsi="Times New Roman" w:cs="Times New Roman" w:hint="eastAsia"/>
          <w:bCs/>
          <w:szCs w:val="21"/>
        </w:rPr>
        <w:t>线－淡蓝色，</w:t>
      </w:r>
      <w:r>
        <w:rPr>
          <w:rFonts w:ascii="Times New Roman" w:eastAsia="宋体" w:hAnsi="Times New Roman" w:cs="Times New Roman"/>
          <w:bCs/>
          <w:szCs w:val="21"/>
        </w:rPr>
        <w:t>L1</w:t>
      </w:r>
      <w:r>
        <w:rPr>
          <w:rFonts w:ascii="Times New Roman" w:eastAsia="宋体" w:hAnsi="Times New Roman" w:cs="Times New Roman" w:hint="eastAsia"/>
          <w:bCs/>
          <w:szCs w:val="21"/>
        </w:rPr>
        <w:t>－黄色，</w:t>
      </w:r>
      <w:r>
        <w:rPr>
          <w:rFonts w:ascii="Times New Roman" w:eastAsia="宋体" w:hAnsi="Times New Roman" w:cs="Times New Roman"/>
          <w:bCs/>
          <w:szCs w:val="21"/>
        </w:rPr>
        <w:t>L2</w:t>
      </w:r>
      <w:r>
        <w:rPr>
          <w:rFonts w:ascii="Times New Roman" w:eastAsia="宋体" w:hAnsi="Times New Roman" w:cs="Times New Roman" w:hint="eastAsia"/>
          <w:bCs/>
          <w:szCs w:val="21"/>
        </w:rPr>
        <w:t>－绿色，</w:t>
      </w:r>
      <w:r>
        <w:rPr>
          <w:rFonts w:ascii="Times New Roman" w:eastAsia="宋体" w:hAnsi="Times New Roman" w:cs="Times New Roman"/>
          <w:bCs/>
          <w:szCs w:val="21"/>
        </w:rPr>
        <w:t>L3</w:t>
      </w:r>
      <w:r>
        <w:rPr>
          <w:rFonts w:ascii="Times New Roman" w:eastAsia="宋体" w:hAnsi="Times New Roman" w:cs="Times New Roman" w:hint="eastAsia"/>
          <w:bCs/>
          <w:szCs w:val="21"/>
        </w:rPr>
        <w:t>－红色，</w:t>
      </w:r>
      <w:r>
        <w:rPr>
          <w:rFonts w:ascii="Times New Roman" w:eastAsia="宋体" w:hAnsi="Times New Roman" w:cs="Times New Roman"/>
          <w:bCs/>
          <w:szCs w:val="21"/>
        </w:rPr>
        <w:t>PEN</w:t>
      </w:r>
      <w:r>
        <w:rPr>
          <w:rFonts w:ascii="Times New Roman" w:eastAsia="宋体" w:hAnsi="Times New Roman" w:cs="Times New Roman" w:hint="eastAsia"/>
          <w:bCs/>
          <w:szCs w:val="21"/>
        </w:rPr>
        <w:t>线－全长黄绿相间且两端包浅蓝色带，避免导体无色标而将</w:t>
      </w:r>
      <w:r>
        <w:rPr>
          <w:rFonts w:ascii="Times New Roman" w:eastAsia="宋体" w:hAnsi="Times New Roman" w:cs="Times New Roman"/>
          <w:bCs/>
          <w:szCs w:val="21"/>
        </w:rPr>
        <w:t>PE</w:t>
      </w:r>
      <w:r>
        <w:rPr>
          <w:rFonts w:ascii="Times New Roman" w:eastAsia="宋体" w:hAnsi="Times New Roman" w:cs="Times New Roman" w:hint="eastAsia"/>
          <w:bCs/>
          <w:szCs w:val="21"/>
        </w:rPr>
        <w:t>线和</w:t>
      </w:r>
      <w:r>
        <w:rPr>
          <w:rFonts w:ascii="Times New Roman" w:eastAsia="宋体" w:hAnsi="Times New Roman" w:cs="Times New Roman"/>
          <w:bCs/>
          <w:szCs w:val="21"/>
        </w:rPr>
        <w:t>N</w:t>
      </w:r>
      <w:r>
        <w:rPr>
          <w:rFonts w:ascii="Times New Roman" w:eastAsia="宋体" w:hAnsi="Times New Roman" w:cs="Times New Roman" w:hint="eastAsia"/>
          <w:bCs/>
          <w:szCs w:val="21"/>
        </w:rPr>
        <w:t>线接反。</w:t>
      </w:r>
    </w:p>
    <w:p w14:paraId="26A52C3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）电线电缆在室内直敷时，水平敷设至地面的距离不应小于</w:t>
      </w:r>
      <w:r>
        <w:rPr>
          <w:rFonts w:ascii="Times New Roman" w:eastAsia="宋体" w:hAnsi="Times New Roman" w:cs="Times New Roman"/>
          <w:bCs/>
          <w:szCs w:val="21"/>
        </w:rPr>
        <w:t>2.5m</w:t>
      </w:r>
      <w:r>
        <w:rPr>
          <w:rFonts w:ascii="Times New Roman" w:eastAsia="宋体" w:hAnsi="Times New Roman" w:cs="Times New Roman" w:hint="eastAsia"/>
          <w:bCs/>
          <w:szCs w:val="21"/>
        </w:rPr>
        <w:t>，垂直敷设至地面的距离不应小于</w:t>
      </w:r>
      <w:r>
        <w:rPr>
          <w:rFonts w:ascii="Times New Roman" w:eastAsia="宋体" w:hAnsi="Times New Roman" w:cs="Times New Roman"/>
          <w:bCs/>
          <w:szCs w:val="21"/>
        </w:rPr>
        <w:t>1.8m</w:t>
      </w:r>
      <w:r>
        <w:rPr>
          <w:rFonts w:ascii="Times New Roman" w:eastAsia="宋体" w:hAnsi="Times New Roman" w:cs="Times New Roman" w:hint="eastAsia"/>
          <w:bCs/>
          <w:szCs w:val="21"/>
        </w:rPr>
        <w:t>，低于</w:t>
      </w:r>
      <w:r>
        <w:rPr>
          <w:rFonts w:ascii="Times New Roman" w:eastAsia="宋体" w:hAnsi="Times New Roman" w:cs="Times New Roman"/>
          <w:bCs/>
          <w:szCs w:val="21"/>
        </w:rPr>
        <w:t>1.8m</w:t>
      </w:r>
      <w:r>
        <w:rPr>
          <w:rFonts w:ascii="Times New Roman" w:eastAsia="宋体" w:hAnsi="Times New Roman" w:cs="Times New Roman" w:hint="eastAsia"/>
          <w:bCs/>
          <w:szCs w:val="21"/>
        </w:rPr>
        <w:t>的部分应穿管保护。</w:t>
      </w:r>
    </w:p>
    <w:p w14:paraId="299ED35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）沿建筑物、构筑物表面明敷的护套电缆，应平直，不松弛、扭绞和曲折，并用线卡固定。</w:t>
      </w:r>
    </w:p>
    <w:p w14:paraId="4D1E666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）相线间和相线对地的绝缘电阻值不应小于</w:t>
      </w:r>
      <w:r>
        <w:rPr>
          <w:rFonts w:ascii="Times New Roman" w:eastAsia="宋体" w:hAnsi="Times New Roman" w:cs="Times New Roman"/>
          <w:bCs/>
          <w:szCs w:val="21"/>
        </w:rPr>
        <w:t>0.5MΩ</w:t>
      </w:r>
      <w:r>
        <w:rPr>
          <w:rFonts w:ascii="Times New Roman" w:eastAsia="宋体" w:hAnsi="Times New Roman" w:cs="Times New Roman" w:hint="eastAsia"/>
          <w:bCs/>
          <w:szCs w:val="21"/>
        </w:rPr>
        <w:t>。</w:t>
      </w:r>
    </w:p>
    <w:p w14:paraId="224B674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szCs w:val="21"/>
        </w:rPr>
        <w:t>8</w:t>
      </w:r>
      <w:r>
        <w:rPr>
          <w:rFonts w:ascii="Times New Roman" w:eastAsia="宋体" w:hAnsi="Times New Roman" w:cs="Times New Roman" w:hint="eastAsia"/>
          <w:szCs w:val="21"/>
        </w:rPr>
        <w:t>）</w:t>
      </w:r>
      <w:r>
        <w:rPr>
          <w:rFonts w:ascii="Times New Roman" w:eastAsia="宋体" w:hAnsi="Times New Roman" w:cs="Times New Roman" w:hint="eastAsia"/>
          <w:bCs/>
          <w:szCs w:val="21"/>
        </w:rPr>
        <w:t>导体绝缘层不应有机械损伤痕迹、变色、脆裂、炭化现象。</w:t>
      </w:r>
    </w:p>
    <w:p w14:paraId="41C674F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）电力电缆表面允许温升：节油性浸渍绝缘电缆带铠装</w:t>
      </w:r>
      <w:r>
        <w:rPr>
          <w:rFonts w:ascii="Times New Roman" w:eastAsia="宋体" w:hAnsi="Times New Roman" w:cs="Times New Roman"/>
          <w:bCs/>
          <w:szCs w:val="21"/>
        </w:rPr>
        <w:t>20K</w:t>
      </w:r>
      <w:r>
        <w:rPr>
          <w:rFonts w:ascii="Times New Roman" w:eastAsia="宋体" w:hAnsi="Times New Roman" w:cs="Times New Roman" w:hint="eastAsia"/>
          <w:bCs/>
          <w:szCs w:val="21"/>
        </w:rPr>
        <w:t>，不带铠装</w:t>
      </w:r>
      <w:r>
        <w:rPr>
          <w:rFonts w:ascii="Times New Roman" w:eastAsia="宋体" w:hAnsi="Times New Roman" w:cs="Times New Roman"/>
          <w:bCs/>
          <w:szCs w:val="21"/>
        </w:rPr>
        <w:t>25K</w:t>
      </w:r>
      <w:r>
        <w:rPr>
          <w:rFonts w:ascii="Times New Roman" w:eastAsia="宋体" w:hAnsi="Times New Roman" w:cs="Times New Roman" w:hint="eastAsia"/>
          <w:bCs/>
          <w:szCs w:val="21"/>
        </w:rPr>
        <w:t>；交联聚乙烯电缆带铠装</w:t>
      </w:r>
      <w:r>
        <w:rPr>
          <w:rFonts w:ascii="Times New Roman" w:eastAsia="宋体" w:hAnsi="Times New Roman" w:cs="Times New Roman"/>
          <w:bCs/>
          <w:szCs w:val="21"/>
        </w:rPr>
        <w:t>30-40K</w:t>
      </w:r>
      <w:r>
        <w:rPr>
          <w:rFonts w:ascii="Times New Roman" w:eastAsia="宋体" w:hAnsi="Times New Roman" w:cs="Times New Roman" w:hint="eastAsia"/>
          <w:bCs/>
          <w:szCs w:val="21"/>
        </w:rPr>
        <w:t>，不带铠装</w:t>
      </w:r>
      <w:r>
        <w:rPr>
          <w:rFonts w:ascii="Times New Roman" w:eastAsia="宋体" w:hAnsi="Times New Roman" w:cs="Times New Roman"/>
          <w:bCs/>
          <w:szCs w:val="21"/>
        </w:rPr>
        <w:t>25-35K</w:t>
      </w:r>
      <w:r>
        <w:rPr>
          <w:rFonts w:ascii="Times New Roman" w:eastAsia="宋体" w:hAnsi="Times New Roman" w:cs="Times New Roman" w:hint="eastAsia"/>
          <w:bCs/>
          <w:szCs w:val="21"/>
        </w:rPr>
        <w:t>；橡皮绝缘电缆带铠装</w:t>
      </w:r>
      <w:r>
        <w:rPr>
          <w:rFonts w:ascii="Times New Roman" w:eastAsia="宋体" w:hAnsi="Times New Roman" w:cs="Times New Roman"/>
          <w:bCs/>
          <w:szCs w:val="21"/>
        </w:rPr>
        <w:t>20K</w:t>
      </w:r>
      <w:r>
        <w:rPr>
          <w:rFonts w:ascii="Times New Roman" w:eastAsia="宋体" w:hAnsi="Times New Roman" w:cs="Times New Roman" w:hint="eastAsia"/>
          <w:bCs/>
          <w:szCs w:val="21"/>
        </w:rPr>
        <w:t>，不带铠装</w:t>
      </w:r>
      <w:r>
        <w:rPr>
          <w:rFonts w:ascii="Times New Roman" w:eastAsia="宋体" w:hAnsi="Times New Roman" w:cs="Times New Roman"/>
          <w:bCs/>
          <w:szCs w:val="21"/>
        </w:rPr>
        <w:t>25K</w:t>
      </w:r>
    </w:p>
    <w:p w14:paraId="75824E4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10</w:t>
      </w:r>
      <w:r>
        <w:rPr>
          <w:rFonts w:ascii="Times New Roman" w:eastAsia="宋体" w:hAnsi="Times New Roman" w:cs="Times New Roman" w:hint="eastAsia"/>
          <w:bCs/>
          <w:szCs w:val="21"/>
        </w:rPr>
        <w:t>）电缆进入建筑物、隧道，穿过楼板或墙壁处及其他可能受到机械损伤的地方应采用金属（塑料）管、罩进行机械保护。</w:t>
      </w:r>
    </w:p>
    <w:p w14:paraId="23028B4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11</w:t>
      </w:r>
      <w:r>
        <w:rPr>
          <w:rFonts w:ascii="Times New Roman" w:eastAsia="宋体" w:hAnsi="Times New Roman" w:cs="Times New Roman" w:hint="eastAsia"/>
          <w:bCs/>
          <w:szCs w:val="21"/>
        </w:rPr>
        <w:t>）在低压配电系统中，相线、中性导体的负荷电流的真有效值应小于电缆电线的允许载流量。</w:t>
      </w:r>
    </w:p>
    <w:p w14:paraId="33A622B2"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12</w:t>
      </w:r>
      <w:r>
        <w:rPr>
          <w:rFonts w:ascii="Times New Roman" w:eastAsia="宋体" w:hAnsi="Times New Roman" w:cs="Times New Roman" w:hint="eastAsia"/>
          <w:bCs/>
          <w:szCs w:val="21"/>
        </w:rPr>
        <w:t>）电缆终端和接头绝缘良好；电缆终端头应无漏油，铅包和封铅应无龟裂现象，绝缘套管应完整清洁，绝缘胶应无塌陷无软化现象。</w:t>
      </w:r>
    </w:p>
    <w:p w14:paraId="078DE2D4"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2</w:t>
      </w:r>
      <w:r w:rsidRPr="00DB0769">
        <w:rPr>
          <w:rFonts w:ascii="Times New Roman" w:eastAsia="宋体" w:hAnsi="Times New Roman" w:cs="Times New Roman" w:hint="eastAsia"/>
          <w:b/>
          <w:szCs w:val="21"/>
        </w:rPr>
        <w:t>）闷顶、吊顶线路检测标准：</w:t>
      </w:r>
    </w:p>
    <w:p w14:paraId="6943A28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）闷顶内有可燃物时，配电线路应穿金属管保护，闷顶内无可燃物时，配电线路可穿难燃型硬质塑料管保护且严禁采用瓷（塑料）夹、瓷柱、瓷瓶配线。</w:t>
      </w:r>
    </w:p>
    <w:p w14:paraId="62BEE1C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）在闷顶内从接线盒引向器具的绝缘导线应采用可挠金属管或柔性金属管等保护，导线不应有裸露部分。</w:t>
      </w:r>
    </w:p>
    <w:p w14:paraId="4FE81C6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）金属线槽在闷顶内敷设时，应采用具有槽盖的封闭式金属线槽。</w:t>
      </w:r>
    </w:p>
    <w:p w14:paraId="1696937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）嵌入顶棚内的灯具，灯头引线应采用柔性金属管保护，其保护长度不宜超过</w:t>
      </w:r>
      <w:r>
        <w:rPr>
          <w:rFonts w:ascii="Times New Roman" w:eastAsia="宋体" w:hAnsi="Times New Roman" w:cs="Times New Roman"/>
          <w:szCs w:val="21"/>
        </w:rPr>
        <w:t>1m</w:t>
      </w:r>
      <w:r>
        <w:rPr>
          <w:rFonts w:ascii="Times New Roman" w:eastAsia="宋体" w:hAnsi="Times New Roman" w:cs="Times New Roman" w:hint="eastAsia"/>
          <w:szCs w:val="21"/>
        </w:rPr>
        <w:t>。当嵌入式灯具、贴顶灯具以及光檐</w:t>
      </w:r>
      <w:r>
        <w:rPr>
          <w:rFonts w:ascii="Times New Roman" w:eastAsia="宋体" w:hAnsi="Times New Roman" w:cs="Times New Roman"/>
          <w:szCs w:val="21"/>
        </w:rPr>
        <w:t>(</w:t>
      </w:r>
      <w:r>
        <w:rPr>
          <w:rFonts w:ascii="Times New Roman" w:eastAsia="宋体" w:hAnsi="Times New Roman" w:cs="Times New Roman" w:hint="eastAsia"/>
          <w:szCs w:val="21"/>
        </w:rPr>
        <w:t>槽灯</w:t>
      </w:r>
      <w:r>
        <w:rPr>
          <w:rFonts w:ascii="Times New Roman" w:eastAsia="宋体" w:hAnsi="Times New Roman" w:cs="Times New Roman"/>
          <w:szCs w:val="21"/>
        </w:rPr>
        <w:t>)</w:t>
      </w:r>
      <w:r>
        <w:rPr>
          <w:rFonts w:ascii="Times New Roman" w:eastAsia="宋体" w:hAnsi="Times New Roman" w:cs="Times New Roman" w:hint="eastAsia"/>
          <w:szCs w:val="21"/>
        </w:rPr>
        <w:t>照明采用卤钨灯以及单灯功率超过</w:t>
      </w:r>
      <w:r>
        <w:rPr>
          <w:rFonts w:ascii="Times New Roman" w:eastAsia="宋体" w:hAnsi="Times New Roman" w:cs="Times New Roman"/>
          <w:szCs w:val="21"/>
        </w:rPr>
        <w:t>100W</w:t>
      </w:r>
      <w:r>
        <w:rPr>
          <w:rFonts w:ascii="Times New Roman" w:eastAsia="宋体" w:hAnsi="Times New Roman" w:cs="Times New Roman" w:hint="eastAsia"/>
          <w:szCs w:val="21"/>
        </w:rPr>
        <w:t>的白炽灯时，灯具</w:t>
      </w:r>
      <w:r>
        <w:rPr>
          <w:rFonts w:ascii="Times New Roman" w:eastAsia="宋体" w:hAnsi="Times New Roman" w:cs="Times New Roman"/>
          <w:szCs w:val="21"/>
        </w:rPr>
        <w:t>(</w:t>
      </w:r>
      <w:r>
        <w:rPr>
          <w:rFonts w:ascii="Times New Roman" w:eastAsia="宋体" w:hAnsi="Times New Roman" w:cs="Times New Roman" w:hint="eastAsia"/>
          <w:szCs w:val="21"/>
        </w:rPr>
        <w:t>或灯</w:t>
      </w:r>
      <w:r>
        <w:rPr>
          <w:rFonts w:ascii="Times New Roman" w:eastAsia="宋体" w:hAnsi="Times New Roman" w:cs="Times New Roman"/>
          <w:szCs w:val="21"/>
        </w:rPr>
        <w:t>)</w:t>
      </w:r>
      <w:r>
        <w:rPr>
          <w:rFonts w:ascii="Times New Roman" w:eastAsia="宋体" w:hAnsi="Times New Roman" w:cs="Times New Roman" w:hint="eastAsia"/>
          <w:szCs w:val="21"/>
        </w:rPr>
        <w:t>引入线</w:t>
      </w:r>
      <w:r>
        <w:rPr>
          <w:rFonts w:ascii="Times New Roman" w:eastAsia="宋体" w:hAnsi="Times New Roman" w:cs="Times New Roman"/>
          <w:szCs w:val="21"/>
        </w:rPr>
        <w:t xml:space="preserve"> </w:t>
      </w:r>
      <w:r>
        <w:rPr>
          <w:rFonts w:ascii="Times New Roman" w:eastAsia="宋体" w:hAnsi="Times New Roman" w:cs="Times New Roman" w:hint="eastAsia"/>
          <w:szCs w:val="21"/>
        </w:rPr>
        <w:t>应选用</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250</w:t>
      </w:r>
      <w:r>
        <w:rPr>
          <w:rFonts w:ascii="宋体" w:eastAsia="宋体" w:hAnsi="宋体" w:cs="宋体" w:hint="eastAsia"/>
          <w:szCs w:val="21"/>
        </w:rPr>
        <w:t>℃</w:t>
      </w:r>
      <w:r>
        <w:rPr>
          <w:rFonts w:ascii="Times New Roman" w:eastAsia="宋体" w:hAnsi="Times New Roman" w:cs="Times New Roman" w:hint="eastAsia"/>
          <w:szCs w:val="21"/>
        </w:rPr>
        <w:t>耐高温的绝缘电线，或采用瓷管等不燃材料</w:t>
      </w:r>
      <w:r>
        <w:rPr>
          <w:rFonts w:ascii="Times New Roman" w:eastAsia="宋体" w:hAnsi="Times New Roman" w:cs="Times New Roman" w:hint="eastAsia"/>
          <w:szCs w:val="21"/>
        </w:rPr>
        <w:lastRenderedPageBreak/>
        <w:t>作隔热保护。</w:t>
      </w:r>
    </w:p>
    <w:p w14:paraId="29A3A288"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3</w:t>
      </w:r>
      <w:r w:rsidRPr="00DB0769">
        <w:rPr>
          <w:rFonts w:ascii="Times New Roman" w:eastAsia="宋体" w:hAnsi="Times New Roman" w:cs="Times New Roman" w:hint="eastAsia"/>
          <w:b/>
          <w:szCs w:val="21"/>
        </w:rPr>
        <w:t>）金属导管配线检测标准：</w:t>
      </w:r>
    </w:p>
    <w:p w14:paraId="059F09A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）在严重腐蚀性的场所（如酸、碱和具有腐蚀性的化学气体），不宜采用金属管配线。</w:t>
      </w:r>
    </w:p>
    <w:p w14:paraId="4141579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）金属管和柔性金属管应有可靠接地，但不得作为电气设备的接地导体。</w:t>
      </w:r>
    </w:p>
    <w:p w14:paraId="02CAA14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）同一交流回路的电线应穿于同一金属管内，并且管内电线不得有接头，不同性质、不同电压等级的电缆不得穿于同一金属管内。</w:t>
      </w:r>
    </w:p>
    <w:p w14:paraId="329A4E67"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4</w:t>
      </w:r>
      <w:r w:rsidRPr="00DB0769">
        <w:rPr>
          <w:rFonts w:ascii="Times New Roman" w:eastAsia="宋体" w:hAnsi="Times New Roman" w:cs="Times New Roman" w:hint="eastAsia"/>
          <w:b/>
          <w:szCs w:val="21"/>
        </w:rPr>
        <w:t>）刚性塑料导管配线检测标准：</w:t>
      </w:r>
    </w:p>
    <w:p w14:paraId="64BE99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）塑料管不应敷设在高温和易受机械损伤的场所。引出地（楼）面低于</w:t>
      </w:r>
      <w:r>
        <w:rPr>
          <w:rFonts w:ascii="Times New Roman" w:eastAsia="宋体" w:hAnsi="Times New Roman" w:cs="Times New Roman"/>
          <w:szCs w:val="21"/>
        </w:rPr>
        <w:t>0.5m</w:t>
      </w:r>
      <w:r>
        <w:rPr>
          <w:rFonts w:ascii="Times New Roman" w:eastAsia="宋体" w:hAnsi="Times New Roman" w:cs="Times New Roman" w:hint="eastAsia"/>
          <w:szCs w:val="21"/>
        </w:rPr>
        <w:t>的一段管路应采取防机械损伤的措施。</w:t>
      </w:r>
    </w:p>
    <w:p w14:paraId="7F2478D4" w14:textId="77777777" w:rsidR="00DB0769" w:rsidRDefault="00DB0769" w:rsidP="00DB076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hint="eastAsia"/>
          <w:szCs w:val="21"/>
        </w:rPr>
        <w:t>）塑料导管管口平整光滑，管与管、管与盒等器件应采用插入法连接，接口应牢固密封，导线不得外露。</w:t>
      </w:r>
    </w:p>
    <w:p w14:paraId="353C6BC1"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5</w:t>
      </w:r>
      <w:r w:rsidRPr="00DB0769">
        <w:rPr>
          <w:rFonts w:ascii="Times New Roman" w:eastAsia="宋体" w:hAnsi="Times New Roman" w:cs="Times New Roman" w:hint="eastAsia"/>
          <w:b/>
          <w:szCs w:val="21"/>
        </w:rPr>
        <w:t>）金属（塑料）线槽配线检测标准：</w:t>
      </w:r>
    </w:p>
    <w:p w14:paraId="69FEA60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）线槽应敷设在干燥和不易受机械损伤的场所。</w:t>
      </w:r>
    </w:p>
    <w:p w14:paraId="6933348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）公共场所室内外的配电线路宜采用金属管暗敷，当明敷时，所有配电线路必须穿金属管（槽）保护，导线不得外露。</w:t>
      </w:r>
    </w:p>
    <w:p w14:paraId="6C71FEE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）线槽内的导线应留一定余量，绑扎牢固，不应有接头，接头应设在接线盒内。</w:t>
      </w:r>
    </w:p>
    <w:p w14:paraId="6C4D773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）金属线槽应可靠接地，但不应作为设备的接地线。</w:t>
      </w:r>
    </w:p>
    <w:p w14:paraId="72E2ED37"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6</w:t>
      </w:r>
      <w:r w:rsidRPr="00DB0769">
        <w:rPr>
          <w:rFonts w:ascii="Times New Roman" w:eastAsia="宋体" w:hAnsi="Times New Roman" w:cs="Times New Roman" w:hint="eastAsia"/>
          <w:b/>
          <w:szCs w:val="21"/>
        </w:rPr>
        <w:t>）可挠性金属管和柔性管配线检测标准：</w:t>
      </w:r>
    </w:p>
    <w:p w14:paraId="06B3436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）在可挠金属保护管有可能受重物压力或明显机械冲击处，应采取机械保护措施；可挠性金属管和柔性管都不能做为接地或接零的接续导体。</w:t>
      </w:r>
    </w:p>
    <w:p w14:paraId="262D99F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）当可挠金属管与盒（箱）连接时，无电气连接部分的两端应跨接接地线，其接地线应采用不小于</w:t>
      </w:r>
      <w:r>
        <w:rPr>
          <w:rFonts w:ascii="Times New Roman" w:eastAsia="宋体" w:hAnsi="Times New Roman" w:cs="Times New Roman"/>
          <w:szCs w:val="21"/>
        </w:rPr>
        <w:t>4mm</w:t>
      </w:r>
      <w:r w:rsidRPr="00DB0769">
        <w:rPr>
          <w:rFonts w:ascii="Times New Roman" w:eastAsia="宋体" w:hAnsi="Times New Roman" w:cs="Times New Roman"/>
          <w:szCs w:val="21"/>
          <w:vertAlign w:val="superscript"/>
        </w:rPr>
        <w:t>2</w:t>
      </w:r>
      <w:r>
        <w:rPr>
          <w:rFonts w:ascii="Times New Roman" w:eastAsia="宋体" w:hAnsi="Times New Roman" w:cs="Times New Roman" w:hint="eastAsia"/>
          <w:szCs w:val="21"/>
        </w:rPr>
        <w:t>的多股铜线。</w:t>
      </w:r>
    </w:p>
    <w:p w14:paraId="3E786083"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7</w:t>
      </w:r>
      <w:r w:rsidRPr="00DB0769">
        <w:rPr>
          <w:rFonts w:ascii="Times New Roman" w:eastAsia="宋体" w:hAnsi="Times New Roman" w:cs="Times New Roman" w:hint="eastAsia"/>
          <w:b/>
          <w:szCs w:val="21"/>
        </w:rPr>
        <w:t>）装饰工程配线检测标准：</w:t>
      </w:r>
    </w:p>
    <w:p w14:paraId="2B1B5BE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）装饰工程内的配电线路，应用硬质铜芯绝缘电线作永久性固定安装，电线分支接头应在接线盒内，接头应焊接。</w:t>
      </w:r>
    </w:p>
    <w:p w14:paraId="53A09BD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）通过有装饰场所部位的配电线路，每条支路均应单独设置带有短路和过载保护功能的断路器进行保护。</w:t>
      </w:r>
    </w:p>
    <w:p w14:paraId="5388079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）动力设备和照明装置的配电线路，穿越可燃装饰材料时，除配电线路应穿保护管外，尚应采用玻璃棉，岩棉等不燃材料做隔热阻燃保护。</w:t>
      </w:r>
    </w:p>
    <w:p w14:paraId="2497D5F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）在可燃装饰层内的暗敷配电线路，应穿金属管保护，若受条件限制局部不能穿金属管时，可穿金属软管保护，其长度不应大于</w:t>
      </w:r>
      <w:r>
        <w:rPr>
          <w:rFonts w:ascii="Times New Roman" w:eastAsia="宋体" w:hAnsi="Times New Roman" w:cs="Times New Roman"/>
          <w:szCs w:val="21"/>
        </w:rPr>
        <w:t>2m</w:t>
      </w:r>
      <w:r>
        <w:rPr>
          <w:rFonts w:ascii="Times New Roman" w:eastAsia="宋体" w:hAnsi="Times New Roman" w:cs="Times New Roman" w:hint="eastAsia"/>
          <w:szCs w:val="21"/>
        </w:rPr>
        <w:t>，导线不得裸露。</w:t>
      </w:r>
    </w:p>
    <w:p w14:paraId="6FF841B7"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5.</w:t>
      </w:r>
      <w:r>
        <w:rPr>
          <w:rFonts w:ascii="Times New Roman" w:eastAsia="宋体" w:hAnsi="Times New Roman" w:cs="Times New Roman" w:hint="eastAsia"/>
          <w:b/>
          <w:bCs/>
          <w:szCs w:val="21"/>
        </w:rPr>
        <w:t>接地系统</w:t>
      </w:r>
    </w:p>
    <w:p w14:paraId="21FDF348" w14:textId="77777777" w:rsidR="00DB0769" w:rsidRPr="00412C1B" w:rsidRDefault="00DB0769" w:rsidP="00DB0769">
      <w:pPr>
        <w:pStyle w:val="a4"/>
        <w:adjustRightInd w:val="0"/>
        <w:snapToGrid w:val="0"/>
        <w:spacing w:line="360" w:lineRule="auto"/>
        <w:ind w:firstLine="0"/>
        <w:jc w:val="left"/>
        <w:rPr>
          <w:b/>
          <w:bCs/>
          <w:szCs w:val="21"/>
        </w:rPr>
      </w:pPr>
      <w:r w:rsidRPr="00412C1B">
        <w:rPr>
          <w:rFonts w:hint="eastAsia"/>
          <w:b/>
          <w:bCs/>
          <w:szCs w:val="21"/>
        </w:rPr>
        <w:t>（</w:t>
      </w:r>
      <w:r w:rsidRPr="00412C1B">
        <w:rPr>
          <w:b/>
          <w:bCs/>
          <w:szCs w:val="21"/>
        </w:rPr>
        <w:t>1</w:t>
      </w:r>
      <w:r w:rsidRPr="00412C1B">
        <w:rPr>
          <w:rFonts w:hint="eastAsia"/>
          <w:b/>
          <w:bCs/>
          <w:szCs w:val="21"/>
        </w:rPr>
        <w:t>）接地和等电位联结接检测标准：</w:t>
      </w:r>
    </w:p>
    <w:p w14:paraId="266AD6EB" w14:textId="77777777" w:rsidR="00DB0769" w:rsidRDefault="00DB0769" w:rsidP="00412C1B">
      <w:pPr>
        <w:pStyle w:val="a4"/>
        <w:adjustRightInd w:val="0"/>
        <w:snapToGrid w:val="0"/>
        <w:spacing w:line="360" w:lineRule="auto"/>
        <w:ind w:firstLineChars="200"/>
        <w:jc w:val="left"/>
        <w:rPr>
          <w:bCs/>
          <w:szCs w:val="21"/>
        </w:rPr>
      </w:pPr>
      <w:r>
        <w:rPr>
          <w:bCs/>
          <w:szCs w:val="21"/>
        </w:rPr>
        <w:lastRenderedPageBreak/>
        <w:t>1</w:t>
      </w:r>
      <w:r>
        <w:rPr>
          <w:rFonts w:hint="eastAsia"/>
          <w:bCs/>
          <w:szCs w:val="21"/>
        </w:rPr>
        <w:t>）独立的防雷保护接地电阻应不大于</w:t>
      </w:r>
      <w:r>
        <w:rPr>
          <w:bCs/>
          <w:szCs w:val="21"/>
        </w:rPr>
        <w:t>10Ω</w:t>
      </w:r>
      <w:r>
        <w:rPr>
          <w:rFonts w:hint="eastAsia"/>
          <w:bCs/>
          <w:szCs w:val="21"/>
        </w:rPr>
        <w:t>；独立的安全保护接地电阻应不大于</w:t>
      </w:r>
      <w:r>
        <w:rPr>
          <w:bCs/>
          <w:szCs w:val="21"/>
        </w:rPr>
        <w:t>4Ω</w:t>
      </w:r>
      <w:r>
        <w:rPr>
          <w:rFonts w:hint="eastAsia"/>
          <w:bCs/>
          <w:szCs w:val="21"/>
        </w:rPr>
        <w:t>；独立的交流工作接地电阻应不大于</w:t>
      </w:r>
      <w:r>
        <w:rPr>
          <w:bCs/>
          <w:szCs w:val="21"/>
        </w:rPr>
        <w:t>4Ω</w:t>
      </w:r>
      <w:r>
        <w:rPr>
          <w:rFonts w:hint="eastAsia"/>
          <w:bCs/>
          <w:szCs w:val="21"/>
        </w:rPr>
        <w:t>；独立的直流工作接地电阻应不大于</w:t>
      </w:r>
      <w:r>
        <w:rPr>
          <w:bCs/>
          <w:szCs w:val="21"/>
        </w:rPr>
        <w:t>4Ω</w:t>
      </w:r>
      <w:r>
        <w:rPr>
          <w:rFonts w:hint="eastAsia"/>
          <w:bCs/>
          <w:szCs w:val="21"/>
        </w:rPr>
        <w:t>；防静电接地电阻一般要求不大于</w:t>
      </w:r>
      <w:r>
        <w:rPr>
          <w:bCs/>
          <w:szCs w:val="21"/>
        </w:rPr>
        <w:t>100Ω</w:t>
      </w:r>
      <w:r>
        <w:rPr>
          <w:rFonts w:hint="eastAsia"/>
          <w:bCs/>
          <w:szCs w:val="21"/>
        </w:rPr>
        <w:t>。</w:t>
      </w:r>
    </w:p>
    <w:p w14:paraId="6BC3ACF7" w14:textId="77777777" w:rsidR="00DB0769" w:rsidRDefault="00DB0769" w:rsidP="00412C1B">
      <w:pPr>
        <w:pStyle w:val="a4"/>
        <w:adjustRightInd w:val="0"/>
        <w:snapToGrid w:val="0"/>
        <w:spacing w:line="360" w:lineRule="auto"/>
        <w:ind w:firstLineChars="200"/>
        <w:jc w:val="left"/>
        <w:rPr>
          <w:bCs/>
          <w:szCs w:val="21"/>
        </w:rPr>
      </w:pPr>
      <w:r>
        <w:rPr>
          <w:bCs/>
          <w:szCs w:val="21"/>
        </w:rPr>
        <w:t>2</w:t>
      </w:r>
      <w:r>
        <w:rPr>
          <w:rFonts w:hint="eastAsia"/>
          <w:bCs/>
          <w:szCs w:val="21"/>
        </w:rPr>
        <w:t>）具有基本绝缘和外露导电部分的电气设备，除用隔离变压器供电者外，均应连接保护接地线</w:t>
      </w:r>
      <w:r>
        <w:rPr>
          <w:bCs/>
          <w:szCs w:val="21"/>
        </w:rPr>
        <w:t>(PE</w:t>
      </w:r>
      <w:r>
        <w:rPr>
          <w:rFonts w:hint="eastAsia"/>
          <w:bCs/>
          <w:szCs w:val="21"/>
        </w:rPr>
        <w:t>线）接地。</w:t>
      </w:r>
    </w:p>
    <w:p w14:paraId="4CCF7764" w14:textId="77777777" w:rsidR="00DB0769" w:rsidRDefault="00DB0769" w:rsidP="00412C1B">
      <w:pPr>
        <w:pStyle w:val="a4"/>
        <w:adjustRightInd w:val="0"/>
        <w:snapToGrid w:val="0"/>
        <w:spacing w:line="360" w:lineRule="auto"/>
        <w:ind w:firstLineChars="200"/>
        <w:jc w:val="left"/>
        <w:rPr>
          <w:bCs/>
          <w:szCs w:val="21"/>
        </w:rPr>
      </w:pPr>
      <w:r>
        <w:rPr>
          <w:bCs/>
          <w:szCs w:val="21"/>
        </w:rPr>
        <w:t>3</w:t>
      </w:r>
      <w:r>
        <w:rPr>
          <w:rFonts w:hint="eastAsia"/>
          <w:bCs/>
          <w:szCs w:val="21"/>
        </w:rPr>
        <w:t>）保护地线（</w:t>
      </w:r>
      <w:r>
        <w:rPr>
          <w:bCs/>
          <w:szCs w:val="21"/>
        </w:rPr>
        <w:t>PE</w:t>
      </w:r>
      <w:r>
        <w:rPr>
          <w:rFonts w:hint="eastAsia"/>
          <w:bCs/>
          <w:szCs w:val="21"/>
        </w:rPr>
        <w:t>线）、保护中性导体（</w:t>
      </w:r>
      <w:r>
        <w:rPr>
          <w:bCs/>
          <w:szCs w:val="21"/>
        </w:rPr>
        <w:t>PEN</w:t>
      </w:r>
      <w:r>
        <w:rPr>
          <w:rFonts w:hint="eastAsia"/>
          <w:bCs/>
          <w:szCs w:val="21"/>
        </w:rPr>
        <w:t>线）、等电位联结导体和接地极引入线不应接入刀开关或熔断器。</w:t>
      </w:r>
    </w:p>
    <w:p w14:paraId="4E241450" w14:textId="77777777" w:rsidR="00DB0769" w:rsidRDefault="00DB0769" w:rsidP="00412C1B">
      <w:pPr>
        <w:pStyle w:val="a4"/>
        <w:adjustRightInd w:val="0"/>
        <w:snapToGrid w:val="0"/>
        <w:spacing w:line="360" w:lineRule="auto"/>
        <w:ind w:firstLineChars="200"/>
        <w:jc w:val="left"/>
        <w:rPr>
          <w:bCs/>
          <w:szCs w:val="21"/>
        </w:rPr>
      </w:pPr>
      <w:r>
        <w:rPr>
          <w:bCs/>
          <w:szCs w:val="21"/>
        </w:rPr>
        <w:t>4</w:t>
      </w:r>
      <w:r>
        <w:rPr>
          <w:rFonts w:hint="eastAsia"/>
          <w:bCs/>
          <w:szCs w:val="21"/>
        </w:rPr>
        <w:t>）</w:t>
      </w:r>
      <w:r>
        <w:rPr>
          <w:bCs/>
          <w:szCs w:val="21"/>
        </w:rPr>
        <w:t>TN-C-S</w:t>
      </w:r>
      <w:r>
        <w:rPr>
          <w:rFonts w:hint="eastAsia"/>
          <w:bCs/>
          <w:szCs w:val="21"/>
        </w:rPr>
        <w:t>系统的</w:t>
      </w:r>
      <w:r>
        <w:rPr>
          <w:bCs/>
          <w:szCs w:val="21"/>
        </w:rPr>
        <w:t>PEN</w:t>
      </w:r>
      <w:r>
        <w:rPr>
          <w:rFonts w:hint="eastAsia"/>
          <w:bCs/>
          <w:szCs w:val="21"/>
        </w:rPr>
        <w:t>线应在进入总配电箱内即将</w:t>
      </w:r>
      <w:r>
        <w:rPr>
          <w:bCs/>
          <w:szCs w:val="21"/>
        </w:rPr>
        <w:t>PE</w:t>
      </w:r>
      <w:r>
        <w:rPr>
          <w:rFonts w:hint="eastAsia"/>
          <w:bCs/>
          <w:szCs w:val="21"/>
        </w:rPr>
        <w:t>线和</w:t>
      </w:r>
      <w:r>
        <w:rPr>
          <w:bCs/>
          <w:szCs w:val="21"/>
        </w:rPr>
        <w:t>N</w:t>
      </w:r>
      <w:r>
        <w:rPr>
          <w:rFonts w:hint="eastAsia"/>
          <w:bCs/>
          <w:szCs w:val="21"/>
        </w:rPr>
        <w:t>线分开，分别接入</w:t>
      </w:r>
      <w:r>
        <w:rPr>
          <w:bCs/>
          <w:szCs w:val="21"/>
        </w:rPr>
        <w:t>PE</w:t>
      </w:r>
      <w:r>
        <w:rPr>
          <w:rFonts w:hint="eastAsia"/>
          <w:bCs/>
          <w:szCs w:val="21"/>
        </w:rPr>
        <w:t>线母排和</w:t>
      </w:r>
      <w:r>
        <w:rPr>
          <w:bCs/>
          <w:szCs w:val="21"/>
        </w:rPr>
        <w:t>N</w:t>
      </w:r>
      <w:r>
        <w:rPr>
          <w:rFonts w:hint="eastAsia"/>
          <w:bCs/>
          <w:szCs w:val="21"/>
        </w:rPr>
        <w:t>线母排，分开后不应再连通。</w:t>
      </w:r>
    </w:p>
    <w:p w14:paraId="592C2ADC" w14:textId="77777777" w:rsidR="00DB0769" w:rsidRDefault="00DB0769" w:rsidP="00412C1B">
      <w:pPr>
        <w:pStyle w:val="a4"/>
        <w:adjustRightInd w:val="0"/>
        <w:snapToGrid w:val="0"/>
        <w:spacing w:line="360" w:lineRule="auto"/>
        <w:ind w:firstLineChars="200"/>
        <w:jc w:val="left"/>
        <w:rPr>
          <w:bCs/>
          <w:szCs w:val="21"/>
        </w:rPr>
      </w:pPr>
      <w:r>
        <w:rPr>
          <w:bCs/>
          <w:szCs w:val="21"/>
        </w:rPr>
        <w:t>5</w:t>
      </w:r>
      <w:r>
        <w:rPr>
          <w:rFonts w:hint="eastAsia"/>
          <w:bCs/>
          <w:szCs w:val="21"/>
        </w:rPr>
        <w:t>）保护地线（</w:t>
      </w:r>
      <w:r>
        <w:rPr>
          <w:bCs/>
          <w:szCs w:val="21"/>
        </w:rPr>
        <w:t>PE</w:t>
      </w:r>
      <w:r>
        <w:rPr>
          <w:rFonts w:hint="eastAsia"/>
          <w:bCs/>
          <w:szCs w:val="21"/>
        </w:rPr>
        <w:t>线）、保护中性导体（</w:t>
      </w:r>
      <w:r>
        <w:rPr>
          <w:bCs/>
          <w:szCs w:val="21"/>
        </w:rPr>
        <w:t>PEN</w:t>
      </w:r>
      <w:r>
        <w:rPr>
          <w:rFonts w:hint="eastAsia"/>
          <w:bCs/>
          <w:szCs w:val="21"/>
        </w:rPr>
        <w:t>线），按机械强度要求，最小截面应符合下列规定：单根铜线不应小于</w:t>
      </w:r>
      <w:r>
        <w:rPr>
          <w:bCs/>
          <w:szCs w:val="21"/>
        </w:rPr>
        <w:t>4mm</w:t>
      </w:r>
      <w:r w:rsidRPr="00F470A7">
        <w:rPr>
          <w:bCs/>
          <w:szCs w:val="21"/>
          <w:vertAlign w:val="superscript"/>
        </w:rPr>
        <w:t>2</w:t>
      </w:r>
      <w:r>
        <w:rPr>
          <w:rFonts w:hint="eastAsia"/>
          <w:bCs/>
          <w:szCs w:val="21"/>
        </w:rPr>
        <w:t>；当采用保护套管或槽盒敷线或采用其它机械保护措施敷线时，不应小于</w:t>
      </w:r>
      <w:r>
        <w:rPr>
          <w:bCs/>
          <w:szCs w:val="21"/>
        </w:rPr>
        <w:t xml:space="preserve"> 2.5mm</w:t>
      </w:r>
      <w:r w:rsidRPr="00F470A7">
        <w:rPr>
          <w:bCs/>
          <w:szCs w:val="21"/>
          <w:vertAlign w:val="superscript"/>
        </w:rPr>
        <w:t>2</w:t>
      </w:r>
      <w:r>
        <w:rPr>
          <w:rFonts w:hint="eastAsia"/>
          <w:bCs/>
          <w:szCs w:val="21"/>
        </w:rPr>
        <w:t>。</w:t>
      </w:r>
    </w:p>
    <w:p w14:paraId="0E75260C" w14:textId="77777777" w:rsidR="00DB0769" w:rsidRDefault="00DB0769" w:rsidP="00412C1B">
      <w:pPr>
        <w:pStyle w:val="a4"/>
        <w:adjustRightInd w:val="0"/>
        <w:snapToGrid w:val="0"/>
        <w:spacing w:line="360" w:lineRule="auto"/>
        <w:ind w:firstLineChars="200"/>
        <w:jc w:val="left"/>
        <w:rPr>
          <w:bCs/>
          <w:szCs w:val="21"/>
        </w:rPr>
      </w:pPr>
      <w:r>
        <w:rPr>
          <w:bCs/>
          <w:szCs w:val="21"/>
        </w:rPr>
        <w:t>6</w:t>
      </w:r>
      <w:r>
        <w:rPr>
          <w:rFonts w:hint="eastAsia"/>
          <w:bCs/>
          <w:szCs w:val="21"/>
        </w:rPr>
        <w:t>）每台电气设备均应以单独的接地线与接地干线相连接，不得在一个接地线中串接几台电气设备。</w:t>
      </w:r>
    </w:p>
    <w:p w14:paraId="3F4151F5" w14:textId="77777777" w:rsidR="00DB0769" w:rsidRDefault="00DB0769" w:rsidP="00412C1B">
      <w:pPr>
        <w:pStyle w:val="a4"/>
        <w:adjustRightInd w:val="0"/>
        <w:snapToGrid w:val="0"/>
        <w:spacing w:line="360" w:lineRule="auto"/>
        <w:ind w:firstLineChars="200"/>
        <w:jc w:val="left"/>
        <w:rPr>
          <w:bCs/>
          <w:szCs w:val="21"/>
        </w:rPr>
      </w:pPr>
      <w:r>
        <w:rPr>
          <w:bCs/>
          <w:szCs w:val="21"/>
        </w:rPr>
        <w:t>7</w:t>
      </w:r>
      <w:r>
        <w:rPr>
          <w:rFonts w:hint="eastAsia"/>
          <w:bCs/>
          <w:szCs w:val="21"/>
        </w:rPr>
        <w:t>）接地干线的连接应采用焊接，焊接必须牢固无虚焊。有色金属接地干线不能采用焊接时，可采用螺栓连接。电气设备上的接地线应采用镀锌螺栓连接。</w:t>
      </w:r>
    </w:p>
    <w:p w14:paraId="47F1F54D" w14:textId="77777777" w:rsidR="00DB0769" w:rsidRDefault="00DB0769" w:rsidP="00412C1B">
      <w:pPr>
        <w:pStyle w:val="a4"/>
        <w:adjustRightInd w:val="0"/>
        <w:snapToGrid w:val="0"/>
        <w:spacing w:line="360" w:lineRule="auto"/>
        <w:ind w:firstLineChars="200"/>
        <w:jc w:val="left"/>
        <w:rPr>
          <w:bCs/>
          <w:szCs w:val="21"/>
        </w:rPr>
      </w:pPr>
      <w:r>
        <w:rPr>
          <w:bCs/>
          <w:szCs w:val="21"/>
        </w:rPr>
        <w:t>8</w:t>
      </w:r>
      <w:r>
        <w:rPr>
          <w:rFonts w:hint="eastAsia"/>
          <w:bCs/>
          <w:szCs w:val="21"/>
        </w:rPr>
        <w:t>）新建的建筑物内应有总等电位联结，即将电气装置的保护接地线（</w:t>
      </w:r>
      <w:r>
        <w:rPr>
          <w:bCs/>
          <w:szCs w:val="21"/>
        </w:rPr>
        <w:t>PE</w:t>
      </w:r>
      <w:r>
        <w:rPr>
          <w:rFonts w:hint="eastAsia"/>
          <w:bCs/>
          <w:szCs w:val="21"/>
        </w:rPr>
        <w:t>线）和各类金属管道、结构件相互联结起来，使其电位相等或接近。</w:t>
      </w:r>
    </w:p>
    <w:p w14:paraId="285C67E3" w14:textId="77777777" w:rsidR="00DB0769" w:rsidRDefault="00DB0769" w:rsidP="00412C1B">
      <w:pPr>
        <w:pStyle w:val="a4"/>
        <w:adjustRightInd w:val="0"/>
        <w:snapToGrid w:val="0"/>
        <w:spacing w:line="360" w:lineRule="auto"/>
        <w:ind w:firstLineChars="200"/>
        <w:jc w:val="left"/>
        <w:rPr>
          <w:bCs/>
          <w:szCs w:val="21"/>
        </w:rPr>
      </w:pPr>
      <w:r>
        <w:rPr>
          <w:bCs/>
          <w:szCs w:val="21"/>
        </w:rPr>
        <w:t>9</w:t>
      </w:r>
      <w:r>
        <w:rPr>
          <w:rFonts w:hint="eastAsia"/>
          <w:bCs/>
          <w:szCs w:val="21"/>
        </w:rPr>
        <w:t>）总等电位联结导体的截面不应小于进线回路中</w:t>
      </w:r>
      <w:r>
        <w:rPr>
          <w:bCs/>
          <w:szCs w:val="21"/>
        </w:rPr>
        <w:t>PE(PEN</w:t>
      </w:r>
      <w:r>
        <w:rPr>
          <w:rFonts w:hint="eastAsia"/>
          <w:bCs/>
          <w:szCs w:val="21"/>
        </w:rPr>
        <w:t>）线截面的</w:t>
      </w:r>
      <w:r>
        <w:rPr>
          <w:bCs/>
          <w:szCs w:val="21"/>
        </w:rPr>
        <w:t>1/2</w:t>
      </w:r>
      <w:r>
        <w:rPr>
          <w:rFonts w:hint="eastAsia"/>
          <w:bCs/>
          <w:szCs w:val="21"/>
        </w:rPr>
        <w:t>，但最大不超过</w:t>
      </w:r>
      <w:r>
        <w:rPr>
          <w:bCs/>
          <w:szCs w:val="21"/>
        </w:rPr>
        <w:t>25mm</w:t>
      </w:r>
      <w:r w:rsidRPr="00F470A7">
        <w:rPr>
          <w:bCs/>
          <w:szCs w:val="21"/>
          <w:vertAlign w:val="superscript"/>
        </w:rPr>
        <w:t>2</w:t>
      </w:r>
      <w:r>
        <w:rPr>
          <w:rFonts w:hint="eastAsia"/>
          <w:bCs/>
          <w:szCs w:val="21"/>
        </w:rPr>
        <w:t>铜线，最小不小于</w:t>
      </w:r>
      <w:r>
        <w:rPr>
          <w:bCs/>
          <w:szCs w:val="21"/>
        </w:rPr>
        <w:t>6mm</w:t>
      </w:r>
      <w:r w:rsidRPr="00F470A7">
        <w:rPr>
          <w:bCs/>
          <w:szCs w:val="21"/>
          <w:vertAlign w:val="superscript"/>
        </w:rPr>
        <w:t>2</w:t>
      </w:r>
      <w:r>
        <w:rPr>
          <w:rFonts w:hint="eastAsia"/>
          <w:bCs/>
          <w:szCs w:val="21"/>
        </w:rPr>
        <w:t>铜线。可采用相同导电率的其他材质导线，但均不得采用铝线。当采用钢材时可采用</w:t>
      </w:r>
      <w:r>
        <w:rPr>
          <w:bCs/>
          <w:szCs w:val="21"/>
        </w:rPr>
        <w:t>Φ10mm</w:t>
      </w:r>
      <w:r>
        <w:rPr>
          <w:rFonts w:hint="eastAsia"/>
          <w:bCs/>
          <w:szCs w:val="21"/>
        </w:rPr>
        <w:t>热镀锌圆钢或</w:t>
      </w:r>
      <w:r>
        <w:rPr>
          <w:bCs/>
          <w:szCs w:val="21"/>
        </w:rPr>
        <w:t>25×4mm</w:t>
      </w:r>
      <w:r>
        <w:rPr>
          <w:rFonts w:hint="eastAsia"/>
          <w:bCs/>
          <w:szCs w:val="21"/>
        </w:rPr>
        <w:t>热镀锌扁钢。</w:t>
      </w:r>
    </w:p>
    <w:p w14:paraId="7C0A2BEE" w14:textId="77777777" w:rsidR="00DB0769" w:rsidRDefault="00DB0769" w:rsidP="00412C1B">
      <w:pPr>
        <w:pStyle w:val="a4"/>
        <w:adjustRightInd w:val="0"/>
        <w:snapToGrid w:val="0"/>
        <w:spacing w:line="360" w:lineRule="auto"/>
        <w:ind w:firstLineChars="200"/>
        <w:jc w:val="left"/>
        <w:rPr>
          <w:rFonts w:ascii="宋体" w:hAnsi="宋体"/>
          <w:bCs/>
          <w:szCs w:val="21"/>
        </w:rPr>
      </w:pPr>
      <w:r w:rsidRPr="00DB0769">
        <w:rPr>
          <w:rFonts w:ascii="宋体" w:hAnsi="宋体"/>
          <w:bCs/>
          <w:szCs w:val="21"/>
        </w:rPr>
        <w:t>10</w:t>
      </w:r>
      <w:r w:rsidRPr="00DB0769">
        <w:rPr>
          <w:rFonts w:ascii="宋体" w:hAnsi="宋体" w:hint="eastAsia"/>
          <w:bCs/>
          <w:szCs w:val="21"/>
        </w:rPr>
        <w:t>）等电位联结中各联结点应牢固连接，可靠导电。</w:t>
      </w:r>
    </w:p>
    <w:p w14:paraId="722F7EED" w14:textId="2D4439B4" w:rsidR="000D28B4" w:rsidRPr="00DB0769" w:rsidRDefault="00DB0769" w:rsidP="00412C1B">
      <w:pPr>
        <w:ind w:firstLineChars="200" w:firstLine="420"/>
        <w:jc w:val="left"/>
        <w:rPr>
          <w:rFonts w:ascii="宋体" w:eastAsia="宋体" w:hAnsi="宋体" w:cs="Times New Roman"/>
          <w:szCs w:val="21"/>
        </w:rPr>
      </w:pPr>
      <w:r w:rsidRPr="00DB0769">
        <w:rPr>
          <w:rFonts w:ascii="宋体" w:eastAsia="宋体" w:hAnsi="宋体"/>
          <w:bCs/>
          <w:szCs w:val="21"/>
        </w:rPr>
        <w:t>11</w:t>
      </w:r>
      <w:r w:rsidRPr="00DB0769">
        <w:rPr>
          <w:rFonts w:ascii="宋体" w:eastAsia="宋体" w:hAnsi="宋体" w:hint="eastAsia"/>
          <w:bCs/>
          <w:szCs w:val="21"/>
        </w:rPr>
        <w:t>）三相回路中</w:t>
      </w:r>
      <w:r w:rsidRPr="00DB0769">
        <w:rPr>
          <w:rFonts w:ascii="宋体" w:eastAsia="宋体" w:hAnsi="宋体"/>
          <w:bCs/>
          <w:szCs w:val="21"/>
        </w:rPr>
        <w:t>PE</w:t>
      </w:r>
      <w:r w:rsidRPr="00DB0769">
        <w:rPr>
          <w:rFonts w:ascii="宋体" w:eastAsia="宋体" w:hAnsi="宋体" w:hint="eastAsia"/>
          <w:bCs/>
          <w:szCs w:val="21"/>
        </w:rPr>
        <w:t>线内流过的正常泄漏电流，不宜超过</w:t>
      </w:r>
      <w:r w:rsidRPr="00DB0769">
        <w:rPr>
          <w:rFonts w:ascii="宋体" w:eastAsia="宋体" w:hAnsi="宋体"/>
          <w:bCs/>
          <w:szCs w:val="21"/>
        </w:rPr>
        <w:t>1A</w:t>
      </w:r>
      <w:r w:rsidRPr="00DB0769">
        <w:rPr>
          <w:rFonts w:ascii="宋体" w:eastAsia="宋体" w:hAnsi="宋体" w:hint="eastAsia"/>
          <w:bCs/>
          <w:szCs w:val="21"/>
        </w:rPr>
        <w:t>。</w:t>
      </w:r>
    </w:p>
    <w:p w14:paraId="606D9D52" w14:textId="7F5837BE" w:rsidR="00C97455" w:rsidRPr="000071BF" w:rsidRDefault="00C97455" w:rsidP="00C97455">
      <w:pPr>
        <w:spacing w:line="360" w:lineRule="auto"/>
        <w:ind w:firstLineChars="202" w:firstLine="426"/>
        <w:rPr>
          <w:rFonts w:ascii="宋体" w:eastAsia="宋体" w:hAnsi="宋体" w:cs="Times New Roman"/>
          <w:b/>
          <w:szCs w:val="21"/>
        </w:rPr>
      </w:pPr>
      <w:r w:rsidRPr="000071BF">
        <w:rPr>
          <w:rFonts w:ascii="宋体" w:eastAsia="宋体" w:hAnsi="宋体" w:cs="Times New Roman" w:hint="eastAsia"/>
          <w:b/>
          <w:szCs w:val="21"/>
        </w:rPr>
        <w:t>（二</w:t>
      </w:r>
      <w:r w:rsidRPr="000071BF">
        <w:rPr>
          <w:rFonts w:ascii="宋体" w:eastAsia="宋体" w:hAnsi="宋体" w:cs="Times New Roman"/>
          <w:b/>
          <w:szCs w:val="21"/>
        </w:rPr>
        <w:t>）</w:t>
      </w:r>
      <w:r w:rsidR="00DB0769">
        <w:rPr>
          <w:rFonts w:ascii="宋体" w:eastAsia="宋体" w:hAnsi="宋体" w:cs="Times New Roman" w:hint="eastAsia"/>
          <w:b/>
          <w:szCs w:val="21"/>
        </w:rPr>
        <w:t>质量要求</w:t>
      </w:r>
    </w:p>
    <w:p w14:paraId="69294F71" w14:textId="3EDFC9A8" w:rsidR="00C97455" w:rsidRDefault="00DB0769" w:rsidP="00C97455">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bCs/>
          <w:szCs w:val="21"/>
        </w:rPr>
        <w:t>在规定的时间完成此项工作，抽检率达到</w:t>
      </w:r>
      <w:r>
        <w:rPr>
          <w:rFonts w:ascii="Times New Roman" w:eastAsia="宋体" w:hAnsi="Times New Roman" w:cs="Times New Roman"/>
          <w:bCs/>
          <w:szCs w:val="21"/>
        </w:rPr>
        <w:t>50%</w:t>
      </w:r>
      <w:r>
        <w:rPr>
          <w:rFonts w:ascii="Times New Roman" w:eastAsia="宋体" w:hAnsi="Times New Roman" w:cs="Times New Roman" w:hint="eastAsia"/>
          <w:bCs/>
          <w:szCs w:val="21"/>
        </w:rPr>
        <w:t>，并将电气防火安全检测报告报送深圳大学采购单位。</w:t>
      </w:r>
    </w:p>
    <w:p w14:paraId="6B1E9FE9"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（三）检测依据（包括但不限于以下内容）：</w:t>
      </w:r>
    </w:p>
    <w:p w14:paraId="10E9A93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《带电设备红外诊断应用规范》（</w:t>
      </w:r>
      <w:r>
        <w:rPr>
          <w:rFonts w:ascii="Times New Roman" w:eastAsia="宋体" w:hAnsi="Times New Roman" w:cs="Times New Roman"/>
          <w:szCs w:val="21"/>
        </w:rPr>
        <w:t>DL/T 664-2008</w:t>
      </w:r>
      <w:r>
        <w:rPr>
          <w:rFonts w:ascii="Times New Roman" w:eastAsia="宋体" w:hAnsi="Times New Roman" w:cs="Times New Roman" w:hint="eastAsia"/>
          <w:szCs w:val="21"/>
        </w:rPr>
        <w:t>）；</w:t>
      </w:r>
    </w:p>
    <w:p w14:paraId="6F0CF79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《民用建筑电气设计规范》（</w:t>
      </w:r>
      <w:r>
        <w:rPr>
          <w:rFonts w:ascii="Times New Roman" w:eastAsia="宋体" w:hAnsi="Times New Roman" w:cs="Times New Roman"/>
          <w:szCs w:val="21"/>
        </w:rPr>
        <w:t>JGJ 16-2008</w:t>
      </w:r>
      <w:r>
        <w:rPr>
          <w:rFonts w:ascii="Times New Roman" w:eastAsia="宋体" w:hAnsi="Times New Roman" w:cs="Times New Roman" w:hint="eastAsia"/>
          <w:szCs w:val="21"/>
        </w:rPr>
        <w:t>）；</w:t>
      </w:r>
    </w:p>
    <w:p w14:paraId="5F837BE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《建筑电气工程施工质量验收规范》（</w:t>
      </w:r>
      <w:r>
        <w:rPr>
          <w:rFonts w:ascii="Times New Roman" w:eastAsia="宋体" w:hAnsi="Times New Roman" w:cs="Times New Roman"/>
          <w:szCs w:val="21"/>
        </w:rPr>
        <w:t>GB 50303-2015</w:t>
      </w:r>
      <w:r>
        <w:rPr>
          <w:rFonts w:ascii="Times New Roman" w:eastAsia="宋体" w:hAnsi="Times New Roman" w:cs="Times New Roman" w:hint="eastAsia"/>
          <w:szCs w:val="21"/>
        </w:rPr>
        <w:t>）；</w:t>
      </w:r>
    </w:p>
    <w:p w14:paraId="5235262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《剩余电流动作保护装置安装和运行》（</w:t>
      </w:r>
      <w:r>
        <w:rPr>
          <w:rFonts w:ascii="Times New Roman" w:eastAsia="宋体" w:hAnsi="Times New Roman" w:cs="Times New Roman"/>
          <w:szCs w:val="21"/>
        </w:rPr>
        <w:t>GB 13955-2005</w:t>
      </w:r>
      <w:r>
        <w:rPr>
          <w:rFonts w:ascii="Times New Roman" w:eastAsia="宋体" w:hAnsi="Times New Roman" w:cs="Times New Roman" w:hint="eastAsia"/>
          <w:szCs w:val="21"/>
        </w:rPr>
        <w:t>）；</w:t>
      </w:r>
    </w:p>
    <w:p w14:paraId="5C05B32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《电气装置安装工程电气设备交接试验标准》（</w:t>
      </w:r>
      <w:r>
        <w:rPr>
          <w:rFonts w:ascii="Times New Roman" w:eastAsia="宋体" w:hAnsi="Times New Roman" w:cs="Times New Roman"/>
          <w:szCs w:val="21"/>
        </w:rPr>
        <w:t>GB 50150-2006</w:t>
      </w:r>
      <w:r>
        <w:rPr>
          <w:rFonts w:ascii="Times New Roman" w:eastAsia="宋体" w:hAnsi="Times New Roman" w:cs="Times New Roman" w:hint="eastAsia"/>
          <w:szCs w:val="21"/>
        </w:rPr>
        <w:t>）；</w:t>
      </w:r>
    </w:p>
    <w:p w14:paraId="61B7E61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《电气装置安装工程接地装置施工及验收规范》（</w:t>
      </w:r>
      <w:r>
        <w:rPr>
          <w:rFonts w:ascii="Times New Roman" w:eastAsia="宋体" w:hAnsi="Times New Roman" w:cs="Times New Roman"/>
          <w:szCs w:val="21"/>
        </w:rPr>
        <w:t>GB 50169-2006</w:t>
      </w:r>
      <w:r>
        <w:rPr>
          <w:rFonts w:ascii="Times New Roman" w:eastAsia="宋体" w:hAnsi="Times New Roman" w:cs="Times New Roman" w:hint="eastAsia"/>
          <w:szCs w:val="21"/>
        </w:rPr>
        <w:t>）；</w:t>
      </w:r>
    </w:p>
    <w:p w14:paraId="67020BC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《建筑照明电气设计标准》（</w:t>
      </w:r>
      <w:r>
        <w:rPr>
          <w:rFonts w:ascii="Times New Roman" w:eastAsia="宋体" w:hAnsi="Times New Roman" w:cs="Times New Roman"/>
          <w:szCs w:val="21"/>
        </w:rPr>
        <w:t>GB 50034-2004</w:t>
      </w:r>
      <w:r>
        <w:rPr>
          <w:rFonts w:ascii="Times New Roman" w:eastAsia="宋体" w:hAnsi="Times New Roman" w:cs="Times New Roman" w:hint="eastAsia"/>
          <w:szCs w:val="21"/>
        </w:rPr>
        <w:t>）；</w:t>
      </w:r>
    </w:p>
    <w:p w14:paraId="548A462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《低压配电设计规范》（</w:t>
      </w:r>
      <w:r>
        <w:rPr>
          <w:rFonts w:ascii="Times New Roman" w:eastAsia="宋体" w:hAnsi="Times New Roman" w:cs="Times New Roman"/>
          <w:szCs w:val="21"/>
        </w:rPr>
        <w:t>GB 50054-2011</w:t>
      </w:r>
      <w:r>
        <w:rPr>
          <w:rFonts w:ascii="Times New Roman" w:eastAsia="宋体" w:hAnsi="Times New Roman" w:cs="Times New Roman" w:hint="eastAsia"/>
          <w:szCs w:val="21"/>
        </w:rPr>
        <w:t>）；</w:t>
      </w:r>
    </w:p>
    <w:p w14:paraId="57B137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《交流电气装置的接地》（</w:t>
      </w:r>
      <w:r>
        <w:rPr>
          <w:rFonts w:ascii="Times New Roman" w:eastAsia="宋体" w:hAnsi="Times New Roman" w:cs="Times New Roman"/>
          <w:szCs w:val="21"/>
        </w:rPr>
        <w:t>DL/T 621—1997</w:t>
      </w:r>
      <w:r>
        <w:rPr>
          <w:rFonts w:ascii="Times New Roman" w:eastAsia="宋体" w:hAnsi="Times New Roman" w:cs="Times New Roman" w:hint="eastAsia"/>
          <w:szCs w:val="21"/>
        </w:rPr>
        <w:t>）；</w:t>
      </w:r>
    </w:p>
    <w:p w14:paraId="44A56FF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《电力设备预防性试验规程》（</w:t>
      </w:r>
      <w:r>
        <w:rPr>
          <w:rFonts w:ascii="Times New Roman" w:eastAsia="宋体" w:hAnsi="Times New Roman" w:cs="Times New Roman"/>
          <w:szCs w:val="21"/>
        </w:rPr>
        <w:t>DL/T 596—1996</w:t>
      </w:r>
      <w:r>
        <w:rPr>
          <w:rFonts w:ascii="Times New Roman" w:eastAsia="宋体" w:hAnsi="Times New Roman" w:cs="Times New Roman" w:hint="eastAsia"/>
          <w:szCs w:val="21"/>
        </w:rPr>
        <w:t>）；</w:t>
      </w:r>
    </w:p>
    <w:p w14:paraId="19C4D1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10kV</w:t>
      </w:r>
      <w:r>
        <w:rPr>
          <w:rFonts w:ascii="Times New Roman" w:eastAsia="宋体" w:hAnsi="Times New Roman" w:cs="Times New Roman" w:hint="eastAsia"/>
          <w:szCs w:val="21"/>
        </w:rPr>
        <w:t>及以下变电所设计规范》</w:t>
      </w:r>
      <w:r>
        <w:rPr>
          <w:rFonts w:ascii="Times New Roman" w:eastAsia="宋体" w:hAnsi="Times New Roman" w:cs="Times New Roman"/>
          <w:szCs w:val="21"/>
        </w:rPr>
        <w:t xml:space="preserve"> (GB 50053-94)</w:t>
      </w:r>
      <w:r>
        <w:rPr>
          <w:rFonts w:ascii="Times New Roman" w:eastAsia="宋体" w:hAnsi="Times New Roman" w:cs="Times New Roman" w:hint="eastAsia"/>
          <w:szCs w:val="21"/>
        </w:rPr>
        <w:t>；</w:t>
      </w:r>
    </w:p>
    <w:p w14:paraId="2EB6A60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《电力变压器、油浸电抗器、互感器施工及验收规范》（</w:t>
      </w:r>
      <w:r>
        <w:rPr>
          <w:rFonts w:ascii="Times New Roman" w:eastAsia="宋体" w:hAnsi="Times New Roman" w:cs="Times New Roman"/>
          <w:szCs w:val="21"/>
        </w:rPr>
        <w:t>GBJ 148-90</w:t>
      </w:r>
      <w:r>
        <w:rPr>
          <w:rFonts w:ascii="Times New Roman" w:eastAsia="宋体" w:hAnsi="Times New Roman" w:cs="Times New Roman" w:hint="eastAsia"/>
          <w:szCs w:val="21"/>
        </w:rPr>
        <w:t>）；</w:t>
      </w:r>
    </w:p>
    <w:p w14:paraId="300D0D9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《电气装置安装工程施工及验收规范》（</w:t>
      </w:r>
      <w:r>
        <w:rPr>
          <w:rFonts w:ascii="Times New Roman" w:eastAsia="宋体" w:hAnsi="Times New Roman" w:cs="Times New Roman"/>
          <w:szCs w:val="21"/>
        </w:rPr>
        <w:t>GB 50254—96</w:t>
      </w:r>
      <w:r>
        <w:rPr>
          <w:rFonts w:ascii="Times New Roman" w:eastAsia="宋体" w:hAnsi="Times New Roman" w:cs="Times New Roman" w:hint="eastAsia"/>
          <w:szCs w:val="21"/>
        </w:rPr>
        <w:t>）；</w:t>
      </w:r>
    </w:p>
    <w:p w14:paraId="7FCF8E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《电气装置安装工程盘、柜及二次线路结线施工及验收规范》（</w:t>
      </w:r>
      <w:r>
        <w:rPr>
          <w:rFonts w:ascii="Times New Roman" w:eastAsia="宋体" w:hAnsi="Times New Roman" w:cs="Times New Roman"/>
          <w:szCs w:val="21"/>
        </w:rPr>
        <w:t>GB 50171-92</w:t>
      </w:r>
      <w:r>
        <w:rPr>
          <w:rFonts w:ascii="Times New Roman" w:eastAsia="宋体" w:hAnsi="Times New Roman" w:cs="Times New Roman" w:hint="eastAsia"/>
          <w:szCs w:val="21"/>
        </w:rPr>
        <w:t>）；</w:t>
      </w:r>
    </w:p>
    <w:p w14:paraId="6D4D0D55" w14:textId="75107E8C" w:rsidR="00DB0769" w:rsidRP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《爆炸和火灾危险环境电气装置施工及验收规范》（</w:t>
      </w:r>
      <w:r>
        <w:rPr>
          <w:rFonts w:ascii="Times New Roman" w:eastAsia="宋体" w:hAnsi="Times New Roman" w:cs="Times New Roman"/>
          <w:szCs w:val="21"/>
        </w:rPr>
        <w:t>GB50257-96</w:t>
      </w:r>
      <w:r>
        <w:rPr>
          <w:rFonts w:ascii="Times New Roman" w:eastAsia="宋体" w:hAnsi="Times New Roman" w:cs="Times New Roman" w:hint="eastAsia"/>
          <w:szCs w:val="21"/>
        </w:rPr>
        <w:t>）。</w:t>
      </w:r>
    </w:p>
    <w:p w14:paraId="4005636D"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（四）人员要求</w:t>
      </w:r>
    </w:p>
    <w:p w14:paraId="512AC34D" w14:textId="21D5AAED" w:rsidR="00DB0769" w:rsidRP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参加本项目的检测验人员的配置必须与投标文件中的服务承诺书和检测服务组织实施方案一致。</w:t>
      </w:r>
    </w:p>
    <w:p w14:paraId="70934E5E"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（五）服务工具要求</w:t>
      </w:r>
    </w:p>
    <w:p w14:paraId="5E324D7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、中标人应配备中标项目所需的足够数量的仪器、仪表以及工具等设备。用户不需向中标人提供施工工具和仪器、仪表。</w:t>
      </w:r>
    </w:p>
    <w:p w14:paraId="0468AC59" w14:textId="7A6C25A7" w:rsidR="00C765E7" w:rsidRPr="00C765E7" w:rsidRDefault="00C765E7" w:rsidP="00C765E7">
      <w:pPr>
        <w:adjustRightInd w:val="0"/>
        <w:snapToGrid w:val="0"/>
        <w:spacing w:line="360" w:lineRule="auto"/>
        <w:ind w:firstLineChars="200" w:firstLine="420"/>
        <w:jc w:val="left"/>
        <w:rPr>
          <w:rFonts w:ascii="Times New Roman" w:eastAsia="宋体" w:hAnsi="Times New Roman" w:cs="Times New Roman"/>
          <w:szCs w:val="21"/>
        </w:rPr>
      </w:pPr>
      <w:r w:rsidRPr="00C765E7">
        <w:rPr>
          <w:rFonts w:ascii="Times New Roman" w:eastAsia="宋体" w:hAnsi="Times New Roman" w:cs="Times New Roman" w:hint="eastAsia"/>
          <w:szCs w:val="21"/>
        </w:rPr>
        <w:t>2</w:t>
      </w:r>
      <w:r w:rsidRPr="00C765E7">
        <w:rPr>
          <w:rFonts w:ascii="Times New Roman" w:eastAsia="宋体" w:hAnsi="Times New Roman" w:cs="Times New Roman" w:hint="eastAsia"/>
          <w:szCs w:val="21"/>
        </w:rPr>
        <w:t>、中标人自行解决服务期间器材存放、资料整理保管等所需的场所。</w:t>
      </w:r>
      <w:r>
        <w:rPr>
          <w:rFonts w:ascii="Times New Roman" w:eastAsia="宋体" w:hAnsi="Times New Roman" w:cs="Times New Roman" w:hint="eastAsia"/>
          <w:szCs w:val="21"/>
        </w:rPr>
        <w:t>采购人</w:t>
      </w:r>
      <w:r w:rsidRPr="00C765E7">
        <w:rPr>
          <w:rFonts w:ascii="Times New Roman" w:eastAsia="宋体" w:hAnsi="Times New Roman" w:cs="Times New Roman" w:hint="eastAsia"/>
          <w:szCs w:val="21"/>
        </w:rPr>
        <w:t>不提供场所。</w:t>
      </w:r>
    </w:p>
    <w:p w14:paraId="65D991F6" w14:textId="77777777" w:rsidR="002D161B" w:rsidRPr="002D161B"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77777777" w:rsidR="00195462" w:rsidRDefault="00195462" w:rsidP="00C57316">
      <w:pPr>
        <w:spacing w:line="360" w:lineRule="auto"/>
        <w:ind w:firstLineChars="202" w:firstLine="424"/>
        <w:rPr>
          <w:rFonts w:ascii="宋体" w:eastAsia="宋体" w:hAnsi="宋体" w:cs="Times New Roman"/>
          <w:szCs w:val="21"/>
        </w:rPr>
      </w:pPr>
      <w:r w:rsidRPr="00195462">
        <w:rPr>
          <w:rFonts w:ascii="宋体" w:eastAsia="宋体" w:hAnsi="宋体" w:cs="Times New Roman" w:hint="eastAsia"/>
          <w:szCs w:val="21"/>
        </w:rPr>
        <w:t>签订合同后</w:t>
      </w:r>
      <w:r w:rsidRPr="00195462">
        <w:rPr>
          <w:rFonts w:ascii="宋体" w:eastAsia="宋体" w:hAnsi="宋体" w:cs="Times New Roman"/>
          <w:szCs w:val="21"/>
        </w:rPr>
        <w:t>30个工作日内完成所有项目检测，并提供政府管理部门认可的电气防火检测报告。</w:t>
      </w:r>
    </w:p>
    <w:p w14:paraId="22C070CA" w14:textId="215197AB"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（二）验收要求</w:t>
      </w:r>
    </w:p>
    <w:p w14:paraId="4A1666EA" w14:textId="107C2840" w:rsidR="00C57316" w:rsidRDefault="00195462" w:rsidP="00C57316">
      <w:pPr>
        <w:numPr>
          <w:ilvl w:val="255"/>
          <w:numId w:val="0"/>
        </w:numPr>
        <w:ind w:firstLine="420"/>
        <w:rPr>
          <w:rFonts w:ascii="宋体" w:eastAsia="宋体" w:hAnsi="宋体" w:cs="Times New Roman"/>
          <w:szCs w:val="21"/>
        </w:rPr>
      </w:pPr>
      <w:r w:rsidRPr="00195462">
        <w:rPr>
          <w:rFonts w:ascii="宋体" w:eastAsia="宋体" w:hAnsi="宋体" w:cs="Times New Roman" w:hint="eastAsia"/>
          <w:szCs w:val="21"/>
        </w:rPr>
        <w:t>采购人对电气安全检测报告进行技术验收，中标方须保证电气安全检测报告质量符合要求，出现质量不达标等现象，采购人有权要求中标方重新开展工作、直至达到验收要求，由此产生费用及损失由中标方承担。</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327BD261" w:rsidR="00E10680" w:rsidRDefault="00C57316" w:rsidP="00C57316">
      <w:pPr>
        <w:ind w:firstLineChars="200" w:firstLine="420"/>
        <w:rPr>
          <w:rFonts w:ascii="宋体" w:eastAsia="宋体" w:hAnsi="宋体" w:cs="Times New Roman"/>
          <w:szCs w:val="21"/>
        </w:rPr>
      </w:pPr>
      <w:r>
        <w:rPr>
          <w:rFonts w:ascii="宋体" w:eastAsia="宋体" w:hAnsi="宋体" w:cs="Times New Roman" w:hint="eastAsia"/>
          <w:szCs w:val="21"/>
        </w:rPr>
        <w:lastRenderedPageBreak/>
        <w:t>合同签订后，收到中标方等额有效发票</w:t>
      </w:r>
      <w:r w:rsidR="00E10680">
        <w:rPr>
          <w:rFonts w:ascii="宋体" w:eastAsia="宋体" w:hAnsi="宋体" w:cs="Times New Roman" w:hint="eastAsia"/>
          <w:szCs w:val="21"/>
        </w:rPr>
        <w:t>后</w:t>
      </w:r>
      <w:r w:rsidR="00E10680" w:rsidRPr="00E10680">
        <w:rPr>
          <w:rFonts w:ascii="宋体" w:eastAsia="宋体" w:hAnsi="宋体" w:cs="Times New Roman" w:hint="eastAsia"/>
          <w:szCs w:val="21"/>
        </w:rPr>
        <w:t>采购人支付投标人合同总金额的</w:t>
      </w:r>
      <w:r w:rsidR="00E10680" w:rsidRPr="00E10680">
        <w:rPr>
          <w:rFonts w:ascii="宋体" w:eastAsia="宋体" w:hAnsi="宋体" w:cs="Times New Roman"/>
          <w:szCs w:val="21"/>
        </w:rPr>
        <w:t>50%</w:t>
      </w:r>
      <w:r>
        <w:rPr>
          <w:rFonts w:ascii="宋体" w:eastAsia="宋体" w:hAnsi="宋体" w:cs="Times New Roman" w:hint="eastAsia"/>
          <w:szCs w:val="21"/>
        </w:rPr>
        <w:t>；</w:t>
      </w:r>
      <w:r w:rsidR="00E10680" w:rsidRPr="00E10680">
        <w:rPr>
          <w:rFonts w:ascii="宋体" w:eastAsia="宋体" w:hAnsi="宋体" w:cs="Times New Roman"/>
          <w:szCs w:val="21"/>
        </w:rPr>
        <w:t>中标人完成所有检测工作并提供检测报告给采购人后，经采购单位验收合格并审核通过后</w:t>
      </w:r>
      <w:r>
        <w:rPr>
          <w:rFonts w:ascii="宋体" w:eastAsia="宋体" w:hAnsi="宋体" w:cs="Times New Roman" w:hint="eastAsia"/>
          <w:szCs w:val="21"/>
        </w:rPr>
        <w:t>收到中标方等额有效发票，</w:t>
      </w:r>
      <w:r w:rsidR="00E10680" w:rsidRPr="00E10680">
        <w:rPr>
          <w:rFonts w:ascii="宋体" w:eastAsia="宋体" w:hAnsi="宋体" w:cs="Times New Roman" w:hint="eastAsia"/>
          <w:szCs w:val="21"/>
        </w:rPr>
        <w:t>支付全部剩余尾款。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7FC7759"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A072EA">
        <w:rPr>
          <w:rFonts w:ascii="宋体" w:eastAsia="宋体" w:hAnsi="宋体" w:cs="Times New Roman" w:hint="eastAsia"/>
          <w:b/>
          <w:szCs w:val="21"/>
        </w:rPr>
        <w:t>六</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69EC80F8"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2EBD386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7F6F866A" w14:textId="4D905E0B"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B81272">
        <w:rPr>
          <w:rFonts w:ascii="Times New Roman" w:eastAsia="宋体" w:hAnsi="Times New Roman" w:cs="Times New Roman" w:hint="eastAsia"/>
          <w:szCs w:val="21"/>
        </w:rPr>
        <w:t>项目拟使用的车辆、场地、工具、机器等情况</w:t>
      </w:r>
    </w:p>
    <w:p w14:paraId="1E5CB486" w14:textId="4F280B75"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B81272">
        <w:rPr>
          <w:rFonts w:ascii="宋体" w:eastAsia="宋体" w:hAnsi="Times New Roman" w:cs="宋体" w:hint="eastAsia"/>
          <w:color w:val="000000"/>
          <w:szCs w:val="21"/>
          <w:lang w:val="zh-CN"/>
        </w:rPr>
        <w:t>踏勘现场</w:t>
      </w:r>
    </w:p>
    <w:p w14:paraId="4EE0D6C2" w14:textId="146AF7A7" w:rsidR="00B81272"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65592D7E" w14:textId="2508625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12</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5B1AFCA1"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同类项目业绩</w:t>
      </w:r>
    </w:p>
    <w:p w14:paraId="7D326623" w14:textId="6ED15FD0"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项目拟使用的车辆、场地、工具、机器等情况</w:t>
      </w:r>
    </w:p>
    <w:p w14:paraId="7E758313" w14:textId="7BB1AE77"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踏勘现场</w:t>
      </w:r>
    </w:p>
    <w:p w14:paraId="6A18EA83" w14:textId="2792EB50"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服务网点</w:t>
      </w:r>
    </w:p>
    <w:p w14:paraId="4B93AE43" w14:textId="003D62D4" w:rsidR="0053001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7EFF0E57" w14:textId="77777777" w:rsidR="00F21516" w:rsidRPr="00A45996" w:rsidRDefault="00F21516" w:rsidP="00F21516">
      <w:pPr>
        <w:pStyle w:val="10"/>
        <w:rPr>
          <w:rFonts w:eastAsia="宋体"/>
          <w:noProof/>
        </w:rPr>
      </w:pPr>
      <w:r w:rsidRPr="00A45996">
        <w:rPr>
          <w:rFonts w:eastAsia="宋体" w:hint="eastAsia"/>
          <w:noProof/>
        </w:rPr>
        <w:lastRenderedPageBreak/>
        <w:t>第二册  通用条款（公开招标）</w:t>
      </w:r>
    </w:p>
    <w:p w14:paraId="19D62235" w14:textId="77777777" w:rsidR="00F21516" w:rsidRPr="00A45996" w:rsidRDefault="00F21516" w:rsidP="00F21516">
      <w:pPr>
        <w:jc w:val="center"/>
        <w:rPr>
          <w:rFonts w:ascii="宋体" w:eastAsia="宋体" w:hAnsi="宋体"/>
          <w:b/>
          <w:color w:val="FF0000"/>
          <w:sz w:val="28"/>
          <w:szCs w:val="28"/>
        </w:rPr>
      </w:pPr>
      <w:r w:rsidRPr="00A45996">
        <w:rPr>
          <w:rFonts w:ascii="宋体" w:eastAsia="宋体" w:hAnsi="宋体" w:hint="eastAsia"/>
          <w:b/>
          <w:color w:val="FF0000"/>
          <w:sz w:val="28"/>
          <w:szCs w:val="28"/>
        </w:rPr>
        <w:t>（</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.4.</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版本）</w:t>
      </w:r>
    </w:p>
    <w:p w14:paraId="46EB15CF"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总则</w:t>
      </w:r>
    </w:p>
    <w:p w14:paraId="43B075C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1.通用条款说明</w:t>
      </w:r>
    </w:p>
    <w:p w14:paraId="63A3030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1.1深圳大学招投标</w:t>
      </w:r>
      <w:r w:rsidRPr="00A45996">
        <w:rPr>
          <w:rFonts w:ascii="宋体" w:eastAsia="宋体" w:hAnsi="宋体"/>
          <w:szCs w:val="21"/>
        </w:rPr>
        <w:t>管理中心</w:t>
      </w:r>
      <w:r w:rsidRPr="00A45996">
        <w:rPr>
          <w:rFonts w:ascii="宋体" w:eastAsia="宋体" w:hAnsi="宋体" w:hint="eastAsia"/>
          <w:szCs w:val="21"/>
        </w:rPr>
        <w:t>发出招标文件通用条款版本，列出深圳大学采购项目进行招标采购所适用的通用条款内容。如有需要，深圳大学</w:t>
      </w:r>
      <w:r w:rsidRPr="00A45996">
        <w:rPr>
          <w:rFonts w:ascii="宋体" w:eastAsia="宋体" w:hAnsi="宋体"/>
          <w:szCs w:val="21"/>
        </w:rPr>
        <w:t>招投标管理中心</w:t>
      </w:r>
      <w:r w:rsidRPr="00A45996">
        <w:rPr>
          <w:rFonts w:ascii="宋体" w:eastAsia="宋体" w:hAnsi="宋体" w:hint="eastAsia"/>
          <w:szCs w:val="21"/>
        </w:rPr>
        <w:t>可以对通用条款增加附录或补充内容。</w:t>
      </w:r>
    </w:p>
    <w:p w14:paraId="7FB7CBB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1.2招标文件分为第一册“专用条款”和第二册“通用条款”。</w:t>
      </w:r>
    </w:p>
    <w:p w14:paraId="490EA00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1.3“专用条款”是对本次采购项目的具体要求，包含投标人资格要求、招标项目需求、投标文件格式、附件等内容。</w:t>
      </w:r>
    </w:p>
    <w:p w14:paraId="511D9B6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1.4“通用条款”是适用于采购项目的基础性条款，具有普遍性和通用性。</w:t>
      </w:r>
    </w:p>
    <w:p w14:paraId="77DEE7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1.5 “专用条款”和“通用条款”表述不一致或有冲突时，以“专用条款”为准。</w:t>
      </w:r>
    </w:p>
    <w:p w14:paraId="3D753DF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w:t>
      </w:r>
      <w:r w:rsidRPr="00A45996">
        <w:rPr>
          <w:rFonts w:ascii="宋体" w:eastAsia="宋体" w:hAnsi="宋体"/>
          <w:sz w:val="24"/>
        </w:rPr>
        <w:t>．</w:t>
      </w:r>
      <w:r w:rsidRPr="00A45996">
        <w:rPr>
          <w:rFonts w:ascii="宋体" w:eastAsia="宋体" w:hAnsi="宋体" w:hint="eastAsia"/>
          <w:sz w:val="24"/>
        </w:rPr>
        <w:t>招标说明</w:t>
      </w:r>
    </w:p>
    <w:p w14:paraId="55D68A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本项目按照《深圳经济特区政府采购条例》、 《深圳经济特区</w:t>
      </w:r>
      <w:r w:rsidRPr="00A45996">
        <w:rPr>
          <w:rFonts w:ascii="宋体" w:eastAsia="宋体" w:hAnsi="宋体"/>
          <w:szCs w:val="21"/>
        </w:rPr>
        <w:t>政府采购条例实施细则</w:t>
      </w:r>
      <w:r w:rsidRPr="00A45996">
        <w:rPr>
          <w:rFonts w:ascii="宋体" w:eastAsia="宋体" w:hAnsi="宋体" w:hint="eastAsia"/>
          <w:szCs w:val="21"/>
        </w:rPr>
        <w:t>》和深圳大学</w:t>
      </w:r>
      <w:r w:rsidRPr="00A45996">
        <w:rPr>
          <w:rFonts w:ascii="宋体" w:eastAsia="宋体" w:hAnsi="宋体"/>
          <w:szCs w:val="21"/>
        </w:rPr>
        <w:t>的</w:t>
      </w:r>
      <w:r w:rsidRPr="00A45996">
        <w:rPr>
          <w:rFonts w:ascii="宋体" w:eastAsia="宋体" w:hAnsi="宋体" w:hint="eastAsia"/>
          <w:szCs w:val="21"/>
        </w:rPr>
        <w:t>有关</w:t>
      </w:r>
      <w:r w:rsidRPr="00A45996">
        <w:rPr>
          <w:rFonts w:ascii="宋体" w:eastAsia="宋体" w:hAnsi="宋体"/>
          <w:szCs w:val="21"/>
        </w:rPr>
        <w:t>规定</w:t>
      </w:r>
      <w:r w:rsidRPr="00A45996">
        <w:rPr>
          <w:rFonts w:ascii="宋体" w:eastAsia="宋体" w:hAnsi="宋体" w:hint="eastAsia"/>
          <w:szCs w:val="21"/>
        </w:rPr>
        <w:t>，并参考有关法规和规定通过招标方式</w:t>
      </w:r>
      <w:r w:rsidRPr="00A45996">
        <w:rPr>
          <w:rFonts w:ascii="宋体" w:eastAsia="宋体" w:hAnsi="宋体"/>
          <w:szCs w:val="21"/>
        </w:rPr>
        <w:t>确定</w:t>
      </w:r>
      <w:r w:rsidRPr="00A45996">
        <w:rPr>
          <w:rFonts w:ascii="宋体" w:eastAsia="宋体" w:hAnsi="宋体" w:hint="eastAsia"/>
          <w:szCs w:val="21"/>
        </w:rPr>
        <w:t>中标供应商。</w:t>
      </w:r>
    </w:p>
    <w:p w14:paraId="227A77A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3．定义</w:t>
      </w:r>
    </w:p>
    <w:p w14:paraId="4F4D0939" w14:textId="77777777" w:rsidR="00F21516" w:rsidRPr="00A45996" w:rsidRDefault="00F21516" w:rsidP="00F21516">
      <w:pPr>
        <w:ind w:firstLineChars="200" w:firstLine="420"/>
        <w:rPr>
          <w:rFonts w:ascii="宋体" w:eastAsia="宋体" w:hAnsi="宋体"/>
          <w:szCs w:val="21"/>
        </w:rPr>
      </w:pPr>
      <w:r w:rsidRPr="00A45996">
        <w:rPr>
          <w:rFonts w:ascii="宋体" w:eastAsia="宋体" w:hAnsi="宋体"/>
          <w:szCs w:val="21"/>
        </w:rPr>
        <w:t>招标文件中下列术语应解释为：</w:t>
      </w:r>
    </w:p>
    <w:p w14:paraId="5967BB7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1</w:t>
      </w:r>
      <w:r w:rsidRPr="00A45996">
        <w:rPr>
          <w:rFonts w:ascii="宋体" w:eastAsia="宋体" w:hAnsi="宋体" w:hint="eastAsia"/>
          <w:szCs w:val="21"/>
        </w:rPr>
        <w:t>“学校采购机构”系指深圳大学</w:t>
      </w:r>
      <w:r w:rsidRPr="00A45996">
        <w:rPr>
          <w:rFonts w:ascii="宋体" w:eastAsia="宋体" w:hAnsi="宋体"/>
          <w:szCs w:val="21"/>
        </w:rPr>
        <w:t>招投标管理中心</w:t>
      </w:r>
      <w:r w:rsidRPr="00A45996">
        <w:rPr>
          <w:rFonts w:ascii="宋体" w:eastAsia="宋体" w:hAnsi="宋体" w:hint="eastAsia"/>
          <w:szCs w:val="21"/>
        </w:rPr>
        <w:t>；</w:t>
      </w:r>
    </w:p>
    <w:p w14:paraId="7B8F32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3.2“采购人”或“采购单位”：系指深圳大学</w:t>
      </w:r>
      <w:r w:rsidRPr="00A45996">
        <w:rPr>
          <w:rFonts w:ascii="宋体" w:eastAsia="宋体" w:hAnsi="宋体"/>
          <w:szCs w:val="21"/>
        </w:rPr>
        <w:t>、深圳大学下属</w:t>
      </w:r>
      <w:r w:rsidRPr="00A45996">
        <w:rPr>
          <w:rFonts w:ascii="宋体" w:eastAsia="宋体" w:hAnsi="宋体" w:hint="eastAsia"/>
          <w:szCs w:val="21"/>
        </w:rPr>
        <w:t xml:space="preserve">单位； </w:t>
      </w:r>
    </w:p>
    <w:p w14:paraId="3F95E3A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3</w:t>
      </w:r>
      <w:r w:rsidRPr="00A45996">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744BCBC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4</w:t>
      </w:r>
      <w:r w:rsidRPr="00A45996">
        <w:rPr>
          <w:rFonts w:ascii="宋体" w:eastAsia="宋体" w:hAnsi="宋体" w:hint="eastAsia"/>
          <w:szCs w:val="21"/>
        </w:rPr>
        <w:t>“评审委员会”和“谈判小组”是依据《深圳经济特区政府采购条例》、《深圳经济特区政府采购条例实施细则》和</w:t>
      </w:r>
      <w:r w:rsidRPr="00A45996">
        <w:rPr>
          <w:rFonts w:ascii="宋体" w:eastAsia="宋体" w:hAnsi="宋体"/>
          <w:szCs w:val="21"/>
        </w:rPr>
        <w:t>深圳大学的</w:t>
      </w:r>
      <w:r w:rsidRPr="00A45996">
        <w:rPr>
          <w:rFonts w:ascii="宋体" w:eastAsia="宋体" w:hAnsi="宋体" w:hint="eastAsia"/>
          <w:szCs w:val="21"/>
        </w:rPr>
        <w:t>有关规定组建的专门负责本次招标的评审（谈判）工作的临时性机构；</w:t>
      </w:r>
    </w:p>
    <w:p w14:paraId="1AD61F3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5</w:t>
      </w:r>
      <w:r w:rsidRPr="00A45996">
        <w:rPr>
          <w:rFonts w:ascii="宋体" w:eastAsia="宋体" w:hAnsi="宋体" w:hint="eastAsia"/>
          <w:szCs w:val="21"/>
        </w:rPr>
        <w:t>“日期”</w:t>
      </w:r>
      <w:r w:rsidRPr="00A45996">
        <w:rPr>
          <w:rFonts w:ascii="宋体" w:eastAsia="宋体" w:hAnsi="宋体"/>
          <w:szCs w:val="21"/>
        </w:rPr>
        <w:t>指</w:t>
      </w:r>
      <w:r w:rsidRPr="00A45996">
        <w:rPr>
          <w:rFonts w:ascii="宋体" w:eastAsia="宋体" w:hAnsi="宋体" w:hint="eastAsia"/>
          <w:szCs w:val="21"/>
        </w:rPr>
        <w:t>公历日；</w:t>
      </w:r>
    </w:p>
    <w:p w14:paraId="237732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3.6“</w:t>
      </w:r>
      <w:r w:rsidRPr="00A45996">
        <w:rPr>
          <w:rFonts w:ascii="宋体" w:eastAsia="宋体" w:hAnsi="宋体" w:hint="eastAsia"/>
          <w:szCs w:val="21"/>
        </w:rPr>
        <w:t>时间</w:t>
      </w:r>
      <w:r w:rsidRPr="00A45996">
        <w:rPr>
          <w:rFonts w:ascii="宋体" w:eastAsia="宋体" w:hAnsi="宋体"/>
          <w:szCs w:val="21"/>
        </w:rPr>
        <w:t>”</w:t>
      </w:r>
      <w:r w:rsidRPr="00A45996">
        <w:rPr>
          <w:rFonts w:ascii="宋体" w:eastAsia="宋体" w:hAnsi="宋体" w:hint="eastAsia"/>
          <w:szCs w:val="21"/>
        </w:rPr>
        <w:t>如未特别</w:t>
      </w:r>
      <w:r w:rsidRPr="00A45996">
        <w:rPr>
          <w:rFonts w:ascii="宋体" w:eastAsia="宋体" w:hAnsi="宋体"/>
          <w:szCs w:val="21"/>
        </w:rPr>
        <w:t>说明，均</w:t>
      </w:r>
      <w:r w:rsidRPr="00A45996">
        <w:rPr>
          <w:rFonts w:ascii="宋体" w:eastAsia="宋体" w:hAnsi="宋体" w:hint="eastAsia"/>
          <w:szCs w:val="21"/>
        </w:rPr>
        <w:t>为</w:t>
      </w:r>
      <w:r w:rsidRPr="00A45996">
        <w:rPr>
          <w:rFonts w:ascii="宋体" w:eastAsia="宋体" w:hAnsi="宋体"/>
          <w:szCs w:val="21"/>
        </w:rPr>
        <w:t>北京时间；</w:t>
      </w:r>
    </w:p>
    <w:p w14:paraId="2ED57B9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3.</w:t>
      </w:r>
      <w:r w:rsidRPr="00A45996">
        <w:rPr>
          <w:rFonts w:ascii="宋体" w:eastAsia="宋体" w:hAnsi="宋体"/>
          <w:szCs w:val="21"/>
        </w:rPr>
        <w:t>7</w:t>
      </w:r>
      <w:r w:rsidRPr="00A45996">
        <w:rPr>
          <w:rFonts w:ascii="宋体" w:eastAsia="宋体" w:hAnsi="宋体" w:hint="eastAsia"/>
          <w:szCs w:val="21"/>
        </w:rPr>
        <w:t>“合同”指由本次招标所产生的合同或合约文件；</w:t>
      </w:r>
    </w:p>
    <w:p w14:paraId="4EF28E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8</w:t>
      </w:r>
      <w:r w:rsidRPr="00A45996">
        <w:rPr>
          <w:rFonts w:ascii="宋体" w:eastAsia="宋体" w:hAnsi="宋体" w:hint="eastAsia"/>
          <w:szCs w:val="21"/>
        </w:rPr>
        <w:t>招标文件中的标题或题名仅起引导作用，而不应视为对招标文件内容的理解和解释。</w:t>
      </w:r>
    </w:p>
    <w:p w14:paraId="4A49AF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 供应商责任</w:t>
      </w:r>
    </w:p>
    <w:p w14:paraId="07E0D26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4.1欢迎诚信、有实力和有社会责任心的供应商参与深圳大学采购事务。</w:t>
      </w:r>
    </w:p>
    <w:p w14:paraId="56F457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CF23B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5．投标人参加深圳大学采购活动的条件</w:t>
      </w:r>
    </w:p>
    <w:p w14:paraId="039A3AD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投标人的资格要求</w:t>
      </w:r>
    </w:p>
    <w:p w14:paraId="4ECFFA4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参加本项目的投标人应具备的资格条件详见本项目招标公告中的内容。</w:t>
      </w:r>
    </w:p>
    <w:p w14:paraId="1BC1947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6．联合体投标</w:t>
      </w:r>
    </w:p>
    <w:p w14:paraId="6C6A74A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6.1　以下有关联合体投标的条款仅适用于允许投标人组成联合体投标的项目。</w:t>
      </w:r>
    </w:p>
    <w:p w14:paraId="4B0ACE9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6.2　由两个或两个以上的自然人、法人或者其他组织可以组成一个联合体，以一个供应商的身份共同投标时，应符合以下原则：</w:t>
      </w:r>
    </w:p>
    <w:p w14:paraId="78A4441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（1）投标联合体各方参加深圳大学</w:t>
      </w:r>
      <w:r w:rsidRPr="00A45996">
        <w:rPr>
          <w:rFonts w:ascii="宋体" w:eastAsia="宋体" w:hAnsi="宋体"/>
        </w:rPr>
        <w:t>的</w:t>
      </w:r>
      <w:r w:rsidRPr="00A45996">
        <w:rPr>
          <w:rFonts w:ascii="宋体" w:eastAsia="宋体" w:hAnsi="宋体" w:hint="eastAsia"/>
        </w:rPr>
        <w:t>采购活动应当具备下列条件：</w:t>
      </w:r>
      <w:r w:rsidRPr="00A45996">
        <w:rPr>
          <w:rFonts w:ascii="宋体" w:eastAsia="宋体" w:hAnsi="宋体"/>
        </w:rPr>
        <w:t xml:space="preserve"> </w:t>
      </w:r>
    </w:p>
    <w:p w14:paraId="50D5A410"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1、具有独立承担民事责任的能力；</w:t>
      </w:r>
      <w:r w:rsidRPr="00A45996">
        <w:rPr>
          <w:rFonts w:ascii="宋体" w:eastAsia="宋体" w:hAnsi="宋体"/>
        </w:rPr>
        <w:t xml:space="preserve"> </w:t>
      </w:r>
    </w:p>
    <w:p w14:paraId="2F03D527" w14:textId="77777777" w:rsidR="00F21516" w:rsidRPr="00A45996" w:rsidRDefault="00F21516" w:rsidP="00F21516">
      <w:pPr>
        <w:ind w:left="420" w:firstLineChars="196" w:firstLine="412"/>
        <w:rPr>
          <w:rFonts w:ascii="宋体" w:eastAsia="宋体" w:hAnsi="宋体"/>
        </w:rPr>
      </w:pPr>
      <w:r w:rsidRPr="00A45996">
        <w:rPr>
          <w:rFonts w:ascii="宋体" w:eastAsia="宋体" w:hAnsi="宋体" w:hint="eastAsia"/>
        </w:rPr>
        <w:t>2、有良好的商业信誉和健全的财务会计制度；</w:t>
      </w:r>
      <w:r w:rsidRPr="00A45996">
        <w:rPr>
          <w:rFonts w:ascii="宋体" w:eastAsia="宋体" w:hAnsi="宋体"/>
        </w:rPr>
        <w:t xml:space="preserve"> </w:t>
      </w:r>
    </w:p>
    <w:p w14:paraId="4114FCC1"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3、具有履行合同所必需的设备和专业技术能力；</w:t>
      </w:r>
      <w:r w:rsidRPr="00A45996">
        <w:rPr>
          <w:rFonts w:ascii="宋体" w:eastAsia="宋体" w:hAnsi="宋体"/>
        </w:rPr>
        <w:t xml:space="preserve"> </w:t>
      </w:r>
    </w:p>
    <w:p w14:paraId="5D314BCF"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4、有依法缴纳税收和社会保障资金的良好记录；</w:t>
      </w:r>
      <w:r w:rsidRPr="00A45996">
        <w:rPr>
          <w:rFonts w:ascii="宋体" w:eastAsia="宋体" w:hAnsi="宋体"/>
        </w:rPr>
        <w:t xml:space="preserve"> </w:t>
      </w:r>
    </w:p>
    <w:p w14:paraId="473619EB"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5、参加采购活动前三年内，在经营活动中没有重大违法记录；</w:t>
      </w:r>
      <w:r w:rsidRPr="00A45996">
        <w:rPr>
          <w:rFonts w:ascii="宋体" w:eastAsia="宋体" w:hAnsi="宋体"/>
        </w:rPr>
        <w:t xml:space="preserve"> </w:t>
      </w:r>
    </w:p>
    <w:p w14:paraId="018D1E6C"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6、法律、行政法规规定的其他条件。</w:t>
      </w:r>
      <w:r w:rsidRPr="00A45996">
        <w:rPr>
          <w:rFonts w:ascii="宋体" w:eastAsia="宋体" w:hAnsi="宋体"/>
        </w:rPr>
        <w:t xml:space="preserve"> </w:t>
      </w:r>
    </w:p>
    <w:p w14:paraId="1DD4C4B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8C66A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（3）投标人的投标文件及中标后签署的合同协议对联合体各方均具法律约束力；</w:t>
      </w:r>
    </w:p>
    <w:p w14:paraId="534AA11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（4）联合体各方应当签订共同投标协议，明确约定各方拟承担的工作和责任，并将该共同投标协议随投标文件一并递交给学校采购机构；</w:t>
      </w:r>
    </w:p>
    <w:p w14:paraId="7111F88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（5）是否允许联合体参加投标，应当由采购人和采购代理机构根据项目的实际情况和</w:t>
      </w:r>
      <w:r w:rsidRPr="00A45996">
        <w:rPr>
          <w:rFonts w:ascii="宋体" w:eastAsia="宋体" w:hAnsi="宋体" w:hint="eastAsia"/>
        </w:rPr>
        <w:lastRenderedPageBreak/>
        <w:t>潜在供应商的数量自主决定，如果决定接受联合体投标则应当在采购公告中明示。</w:t>
      </w:r>
    </w:p>
    <w:p w14:paraId="59794CF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8B1A8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（7）联合体中标后，联合体各方应当共同与采购人签订合同，就中标项目向采购人承担连带责任；</w:t>
      </w:r>
    </w:p>
    <w:p w14:paraId="7C8511E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80D47A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（9）本通用条款中“投标人”一词亦指联合体各方，专用条款另有规定或说明的除外。</w:t>
      </w:r>
    </w:p>
    <w:p w14:paraId="50829F1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7.本项目若涉及采购货物，则合格的货物及相应服务应满足以下要求：</w:t>
      </w:r>
    </w:p>
    <w:p w14:paraId="3E1D415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 xml:space="preserve">.1  </w:t>
      </w:r>
      <w:r w:rsidRPr="00A45996">
        <w:rPr>
          <w:rFonts w:ascii="宋体" w:eastAsia="宋体" w:hAnsi="宋体" w:hint="eastAsia"/>
        </w:rPr>
        <w:t>必须是全新、未使用过的原装合格正品（包括零部件），如安装或配置了软件的，须为正版软件。</w:t>
      </w:r>
    </w:p>
    <w:p w14:paraId="0361861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7.2  国产的货物及其有关服务必须符合中华人民共和国的设计、制造生产标准及行业标准。招标公告有其他要求的，亦应符合其要求。</w:t>
      </w:r>
    </w:p>
    <w:p w14:paraId="4F6223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w:t>
      </w:r>
      <w:r w:rsidRPr="00A45996">
        <w:rPr>
          <w:rFonts w:ascii="宋体" w:eastAsia="宋体" w:hAnsi="宋体"/>
        </w:rPr>
        <w:t xml:space="preserve">  </w:t>
      </w:r>
      <w:r w:rsidRPr="00A45996">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2F7FA9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4</w:t>
      </w:r>
      <w:r w:rsidRPr="00A45996">
        <w:rPr>
          <w:rFonts w:ascii="宋体" w:eastAsia="宋体" w:hAnsi="宋体"/>
        </w:rPr>
        <w:t xml:space="preserve">  </w:t>
      </w:r>
      <w:r w:rsidRPr="00A45996">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54D1E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04CE4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7.6  对工期的要求：投标人在投标时对其所投项目应提交货进度、交货计划等，在合同规定的时间内完工验收。</w:t>
      </w:r>
    </w:p>
    <w:p w14:paraId="2E6B52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7</w:t>
      </w:r>
      <w:r w:rsidRPr="00A45996">
        <w:rPr>
          <w:rFonts w:ascii="宋体" w:eastAsia="宋体" w:hAnsi="宋体" w:hint="eastAsia"/>
        </w:rPr>
        <w:t xml:space="preserve">  投标人必须承担的设备运输、安装调试、验收检测和提供设备操作说明书、图纸等其他相关及类似的义务。</w:t>
      </w:r>
    </w:p>
    <w:p w14:paraId="6655C70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8．投标费用</w:t>
      </w:r>
    </w:p>
    <w:p w14:paraId="03C1A8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不论投标结果如何，投标人应承担其编制投标文件与递交投标文件所涉及的一切费用。</w:t>
      </w:r>
    </w:p>
    <w:p w14:paraId="3770806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9．踏勘现场</w:t>
      </w:r>
    </w:p>
    <w:p w14:paraId="71FA2EC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9.1如有需要（详见专用条款），学校</w:t>
      </w:r>
      <w:r w:rsidRPr="00A45996">
        <w:rPr>
          <w:rFonts w:ascii="宋体" w:eastAsia="宋体" w:hAnsi="宋体"/>
        </w:rPr>
        <w:t>采购机构</w:t>
      </w:r>
      <w:r w:rsidRPr="00A45996">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E0855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67612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9.3采购人必须通过学校采购机构向投标人提供有关现场的资料和数据。</w:t>
      </w:r>
    </w:p>
    <w:p w14:paraId="6606B7C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9.4任何人或任何组织在踏勘现场时向投标人提交的任何书面资料或</w:t>
      </w:r>
      <w:r w:rsidRPr="00A45996">
        <w:rPr>
          <w:rFonts w:ascii="宋体" w:eastAsia="宋体" w:hAnsi="宋体"/>
        </w:rPr>
        <w:t>口头承诺</w:t>
      </w:r>
      <w:r w:rsidRPr="00A45996">
        <w:rPr>
          <w:rFonts w:ascii="宋体" w:eastAsia="宋体" w:hAnsi="宋体" w:hint="eastAsia"/>
        </w:rPr>
        <w:t>，未经学校采购机构在网上发布或书面通知，均作无效处理。</w:t>
      </w:r>
    </w:p>
    <w:p w14:paraId="2AC570B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10．招标答疑</w:t>
      </w:r>
    </w:p>
    <w:p w14:paraId="7381D60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10.1招标答疑的目的是澄清、解答投标人在查阅招标文件后或现场踏勘中可能提出的与投标有关的疑问或询问。</w:t>
      </w:r>
    </w:p>
    <w:p w14:paraId="56FC91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10.2投标人如对招标文件内容有疑问，必须在招标文件规定的答疑截止时间前以书面形式提交给学校采购机构。</w:t>
      </w:r>
    </w:p>
    <w:p w14:paraId="325B367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10.3学校采购机构对疑问所做出的澄清和解答，以书面答复（包括网站发布信息）为准。答疑纪要的有效性规定按照本通用条款第13</w:t>
      </w:r>
      <w:r w:rsidRPr="00A45996">
        <w:rPr>
          <w:rFonts w:ascii="宋体" w:eastAsia="宋体" w:hAnsi="宋体"/>
          <w:szCs w:val="21"/>
        </w:rPr>
        <w:t>.3</w:t>
      </w:r>
      <w:r w:rsidRPr="00A45996">
        <w:rPr>
          <w:rFonts w:ascii="宋体" w:eastAsia="宋体" w:hAnsi="宋体" w:hint="eastAsia"/>
          <w:szCs w:val="21"/>
        </w:rPr>
        <w:t>、13</w:t>
      </w:r>
      <w:r w:rsidRPr="00A45996">
        <w:rPr>
          <w:rFonts w:ascii="宋体" w:eastAsia="宋体" w:hAnsi="宋体"/>
          <w:szCs w:val="21"/>
        </w:rPr>
        <w:t>.4</w:t>
      </w:r>
      <w:r w:rsidRPr="00A45996">
        <w:rPr>
          <w:rFonts w:ascii="宋体" w:eastAsia="宋体" w:hAnsi="宋体" w:hint="eastAsia"/>
          <w:szCs w:val="21"/>
        </w:rPr>
        <w:t>款规定执行。</w:t>
      </w:r>
    </w:p>
    <w:p w14:paraId="7044F3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45378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10.5未参与招标答疑不作为否定投标人资格的理由。</w:t>
      </w:r>
    </w:p>
    <w:p w14:paraId="1A6EE286" w14:textId="77777777" w:rsidR="00F21516" w:rsidRPr="00A45996" w:rsidRDefault="00F21516" w:rsidP="00F21516">
      <w:pPr>
        <w:ind w:firstLineChars="196" w:firstLine="412"/>
        <w:rPr>
          <w:rFonts w:ascii="宋体" w:eastAsia="宋体" w:hAnsi="宋体"/>
        </w:rPr>
      </w:pPr>
    </w:p>
    <w:p w14:paraId="2AF4EAEC"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招标文件</w:t>
      </w:r>
    </w:p>
    <w:p w14:paraId="10E53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11．招标文件的编制与组成</w:t>
      </w:r>
    </w:p>
    <w:p w14:paraId="45180B7D"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11.1招标文件除以下内容外，学校采购机构在招标（或谈判）期间发出的答疑、</w:t>
      </w:r>
      <w:r w:rsidRPr="00A45996">
        <w:rPr>
          <w:rFonts w:ascii="宋体" w:eastAsia="宋体" w:hAnsi="宋体"/>
          <w:szCs w:val="21"/>
        </w:rPr>
        <w:t>澄清</w:t>
      </w:r>
      <w:r w:rsidRPr="00A45996">
        <w:rPr>
          <w:rFonts w:ascii="宋体" w:eastAsia="宋体" w:hAnsi="宋体" w:hint="eastAsia"/>
          <w:szCs w:val="21"/>
        </w:rPr>
        <w:t>或修改等</w:t>
      </w:r>
      <w:r w:rsidRPr="00A45996">
        <w:rPr>
          <w:rFonts w:ascii="宋体" w:eastAsia="宋体" w:hAnsi="宋体"/>
          <w:szCs w:val="21"/>
        </w:rPr>
        <w:t>相关公告或通知内容</w:t>
      </w:r>
      <w:r w:rsidRPr="00A45996">
        <w:rPr>
          <w:rFonts w:ascii="宋体" w:eastAsia="宋体" w:hAnsi="宋体" w:hint="eastAsia"/>
          <w:szCs w:val="21"/>
        </w:rPr>
        <w:t>，均是招标文件的组成部分，对投标人起约束作用；</w:t>
      </w:r>
    </w:p>
    <w:p w14:paraId="467D8E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招标文件包括下列内容：</w:t>
      </w:r>
    </w:p>
    <w:p w14:paraId="59C17786"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第一册  专用条款</w:t>
      </w:r>
    </w:p>
    <w:p w14:paraId="6E134816" w14:textId="77777777" w:rsidR="00F21516" w:rsidRPr="00A45996" w:rsidRDefault="00F21516" w:rsidP="00F21516">
      <w:pPr>
        <w:ind w:leftChars="514" w:left="1079"/>
        <w:rPr>
          <w:rFonts w:ascii="宋体" w:eastAsia="宋体" w:hAnsi="宋体"/>
          <w:b/>
          <w:szCs w:val="21"/>
        </w:rPr>
      </w:pPr>
      <w:r w:rsidRPr="00A45996">
        <w:rPr>
          <w:rFonts w:ascii="宋体" w:eastAsia="宋体" w:hAnsi="宋体" w:hint="eastAsia"/>
          <w:b/>
          <w:szCs w:val="21"/>
        </w:rPr>
        <w:lastRenderedPageBreak/>
        <w:t>关键信息</w:t>
      </w:r>
    </w:p>
    <w:p w14:paraId="74C17038"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第一章  招标公告</w:t>
      </w:r>
    </w:p>
    <w:p w14:paraId="3BFB1AD7"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第二章  招标项目需求</w:t>
      </w:r>
    </w:p>
    <w:p w14:paraId="2B4185BF"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第三章  投标文件格式</w:t>
      </w:r>
    </w:p>
    <w:p w14:paraId="0BB4A97C"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第四章  合同及履约情况反馈表格式</w:t>
      </w:r>
    </w:p>
    <w:p w14:paraId="2CD6BD42"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第二册  通用条款</w:t>
      </w:r>
    </w:p>
    <w:p w14:paraId="4527643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第一章  总则</w:t>
      </w:r>
    </w:p>
    <w:p w14:paraId="133B962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第二章  招标文件</w:t>
      </w:r>
    </w:p>
    <w:p w14:paraId="6FFB19C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第三章  投标文件的编制</w:t>
      </w:r>
    </w:p>
    <w:p w14:paraId="0F198E97"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第四章  投标文件的递交</w:t>
      </w:r>
    </w:p>
    <w:p w14:paraId="627FE47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第五章  开标</w:t>
      </w:r>
    </w:p>
    <w:p w14:paraId="5F6D5AA3"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第六章  评标要求</w:t>
      </w:r>
    </w:p>
    <w:p w14:paraId="013B072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第七章  评标程序及评标方法</w:t>
      </w:r>
    </w:p>
    <w:p w14:paraId="508DC772"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第八章  定标及公示</w:t>
      </w:r>
    </w:p>
    <w:p w14:paraId="6A29324F"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第九章  公开招标失败的后续处理</w:t>
      </w:r>
    </w:p>
    <w:p w14:paraId="497BFA7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第十章  合同的授予与备案</w:t>
      </w:r>
    </w:p>
    <w:p w14:paraId="34443AB6"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第十一章  质疑处理</w:t>
      </w:r>
    </w:p>
    <w:p w14:paraId="388D3AA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0FC6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11.3</w:t>
      </w:r>
      <w:r w:rsidRPr="00A45996">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45A2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12．招标文件的澄清</w:t>
      </w:r>
    </w:p>
    <w:p w14:paraId="6779F4E7"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12.1投标人如对招标文件内容有疑问，必须在招标文件规定的答疑截止时间前以</w:t>
      </w:r>
      <w:r w:rsidRPr="00A45996">
        <w:rPr>
          <w:rFonts w:ascii="宋体" w:eastAsia="宋体" w:hAnsi="宋体"/>
          <w:szCs w:val="21"/>
        </w:rPr>
        <w:t>书面</w:t>
      </w:r>
      <w:r w:rsidRPr="00A45996">
        <w:rPr>
          <w:rFonts w:ascii="宋体" w:eastAsia="宋体" w:hAnsi="宋体" w:hint="eastAsia"/>
          <w:szCs w:val="21"/>
        </w:rPr>
        <w:t>形式提交</w:t>
      </w:r>
      <w:r w:rsidRPr="00A45996">
        <w:rPr>
          <w:rFonts w:ascii="宋体" w:eastAsia="宋体" w:hAnsi="宋体"/>
          <w:szCs w:val="21"/>
        </w:rPr>
        <w:t>给</w:t>
      </w:r>
      <w:r w:rsidRPr="00A45996">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B54186"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12.2对于没有提出澄清又参与了该项目投标的供应商将被视为完全认同该</w:t>
      </w:r>
      <w:r w:rsidRPr="00A45996">
        <w:rPr>
          <w:rFonts w:ascii="宋体" w:eastAsia="宋体" w:hAnsi="宋体" w:hint="eastAsia"/>
        </w:rPr>
        <w:t>招标文件（含澄清纪要）</w:t>
      </w:r>
      <w:r w:rsidRPr="00A45996">
        <w:rPr>
          <w:rFonts w:ascii="宋体" w:eastAsia="宋体" w:hAnsi="宋体" w:hint="eastAsia"/>
          <w:szCs w:val="21"/>
        </w:rPr>
        <w:t>。</w:t>
      </w:r>
    </w:p>
    <w:p w14:paraId="609F7D6E"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12.3 对招标文件中描述有歧义或前后不一致的地方，评审委员会有权进行评判，但对</w:t>
      </w:r>
      <w:r w:rsidRPr="00A45996">
        <w:rPr>
          <w:rFonts w:ascii="宋体" w:eastAsia="宋体" w:hAnsi="宋体" w:hint="eastAsia"/>
          <w:szCs w:val="21"/>
        </w:rPr>
        <w:lastRenderedPageBreak/>
        <w:t>同一条款的评判应适用于每个投标人。</w:t>
      </w:r>
    </w:p>
    <w:p w14:paraId="619BD74D"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1</w:t>
      </w:r>
      <w:r w:rsidRPr="00A45996">
        <w:rPr>
          <w:rFonts w:ascii="宋体" w:eastAsia="宋体" w:hAnsi="宋体" w:hint="eastAsia"/>
          <w:sz w:val="24"/>
        </w:rPr>
        <w:t>3．招标文件的修改</w:t>
      </w:r>
    </w:p>
    <w:p w14:paraId="329F85D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2CDEF71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00B98FE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9D2A8B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19F9B32"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投标文件的编制</w:t>
      </w:r>
    </w:p>
    <w:p w14:paraId="7311B83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14．投标文件的语言及度量单位</w:t>
      </w:r>
    </w:p>
    <w:p w14:paraId="09D5C5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FE8C8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14.2 除技术规范另有规定外，投标文件使用的度量单位，均采用中华人民共和国法定计量单位。</w:t>
      </w:r>
    </w:p>
    <w:p w14:paraId="0861554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15．投标文件的组成</w:t>
      </w:r>
    </w:p>
    <w:p w14:paraId="19108C63" w14:textId="77777777" w:rsidR="00F21516" w:rsidRPr="00A45996" w:rsidRDefault="00F21516" w:rsidP="00F21516">
      <w:pPr>
        <w:ind w:firstLineChars="196" w:firstLine="413"/>
        <w:rPr>
          <w:rFonts w:ascii="宋体" w:eastAsia="宋体" w:hAnsi="宋体"/>
          <w:b/>
          <w:szCs w:val="21"/>
        </w:rPr>
      </w:pPr>
      <w:r w:rsidRPr="00A45996">
        <w:rPr>
          <w:rFonts w:ascii="宋体" w:eastAsia="宋体" w:hAnsi="宋体" w:hint="eastAsia"/>
          <w:b/>
          <w:szCs w:val="21"/>
        </w:rPr>
        <w:t>具体内容请详见本项目招标文件</w:t>
      </w:r>
      <w:r w:rsidRPr="00A45996">
        <w:rPr>
          <w:rFonts w:ascii="宋体" w:eastAsia="宋体" w:hAnsi="宋体"/>
          <w:b/>
          <w:szCs w:val="21"/>
        </w:rPr>
        <w:t>第一册“</w:t>
      </w:r>
      <w:r w:rsidRPr="00A45996">
        <w:rPr>
          <w:rFonts w:ascii="宋体" w:eastAsia="宋体" w:hAnsi="宋体" w:hint="eastAsia"/>
          <w:b/>
          <w:szCs w:val="21"/>
        </w:rPr>
        <w:t>专用条款</w:t>
      </w:r>
      <w:r w:rsidRPr="00A45996">
        <w:rPr>
          <w:rFonts w:ascii="宋体" w:eastAsia="宋体" w:hAnsi="宋体"/>
          <w:b/>
          <w:szCs w:val="21"/>
        </w:rPr>
        <w:t>”</w:t>
      </w:r>
      <w:r w:rsidRPr="00A45996">
        <w:rPr>
          <w:rFonts w:ascii="宋体" w:eastAsia="宋体" w:hAnsi="宋体" w:hint="eastAsia"/>
          <w:b/>
          <w:szCs w:val="21"/>
        </w:rPr>
        <w:t>的相关内容。</w:t>
      </w:r>
    </w:p>
    <w:p w14:paraId="2AE6696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16．投标文件格式</w:t>
      </w:r>
    </w:p>
    <w:p w14:paraId="6466CAD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投标文件包括本通用条款第15条中规定的内容。如招标文件提供了投标文件格式，则</w:t>
      </w:r>
      <w:r w:rsidRPr="00A45996">
        <w:rPr>
          <w:rFonts w:ascii="宋体" w:eastAsia="宋体" w:hAnsi="宋体" w:hint="eastAsia"/>
          <w:b/>
          <w:bCs/>
          <w:szCs w:val="21"/>
        </w:rPr>
        <w:t>投标人提交的投标文件应毫无例外地使用招标文件所提供的相应格式</w:t>
      </w:r>
      <w:r w:rsidRPr="00A45996">
        <w:rPr>
          <w:rFonts w:ascii="宋体" w:eastAsia="宋体" w:hAnsi="宋体" w:hint="eastAsia"/>
          <w:szCs w:val="21"/>
        </w:rPr>
        <w:t>（表格可以按同样格式扩展）。</w:t>
      </w:r>
    </w:p>
    <w:p w14:paraId="56818BC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17．投标货币</w:t>
      </w:r>
    </w:p>
    <w:p w14:paraId="42DD198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如招标文件第一册“专用条款”</w:t>
      </w:r>
      <w:r w:rsidRPr="00A45996">
        <w:rPr>
          <w:rFonts w:ascii="宋体" w:eastAsia="宋体" w:hAnsi="宋体"/>
          <w:szCs w:val="21"/>
        </w:rPr>
        <w:t>无另外</w:t>
      </w:r>
      <w:r w:rsidRPr="00A45996">
        <w:rPr>
          <w:rFonts w:ascii="宋体" w:eastAsia="宋体" w:hAnsi="宋体" w:hint="eastAsia"/>
          <w:szCs w:val="21"/>
        </w:rPr>
        <w:t>规定</w:t>
      </w:r>
      <w:r w:rsidRPr="00A45996">
        <w:rPr>
          <w:rFonts w:ascii="宋体" w:eastAsia="宋体" w:hAnsi="宋体"/>
          <w:szCs w:val="21"/>
        </w:rPr>
        <w:t>，</w:t>
      </w:r>
      <w:r w:rsidRPr="00A45996">
        <w:rPr>
          <w:rFonts w:ascii="宋体" w:eastAsia="宋体" w:hAnsi="宋体" w:hint="eastAsia"/>
          <w:szCs w:val="21"/>
        </w:rPr>
        <w:t>本项目的投标应以人民币计。</w:t>
      </w:r>
    </w:p>
    <w:p w14:paraId="372A2D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18．证明投标文件投标技术方案的合格性和符合招标文件规定的文件要求</w:t>
      </w:r>
    </w:p>
    <w:p w14:paraId="6820B4A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 xml:space="preserve">.1 </w:t>
      </w:r>
      <w:r w:rsidRPr="00A45996">
        <w:rPr>
          <w:rFonts w:ascii="宋体" w:eastAsia="宋体" w:hAnsi="宋体" w:hint="eastAsia"/>
          <w:szCs w:val="21"/>
        </w:rPr>
        <w:t>投标人应按照本项目</w:t>
      </w:r>
      <w:r w:rsidRPr="00A45996">
        <w:rPr>
          <w:rFonts w:ascii="宋体" w:eastAsia="宋体" w:hAnsi="宋体"/>
          <w:szCs w:val="21"/>
        </w:rPr>
        <w:t>招标文</w:t>
      </w:r>
      <w:r w:rsidRPr="00A45996">
        <w:rPr>
          <w:rFonts w:ascii="宋体" w:eastAsia="宋体" w:hAnsi="宋体" w:hint="eastAsia"/>
          <w:szCs w:val="21"/>
        </w:rPr>
        <w:t>件第一册“</w:t>
      </w:r>
      <w:r w:rsidRPr="00A45996">
        <w:rPr>
          <w:rFonts w:ascii="宋体" w:eastAsia="宋体" w:hAnsi="宋体"/>
          <w:szCs w:val="21"/>
        </w:rPr>
        <w:t>专用条款</w:t>
      </w:r>
      <w:r w:rsidRPr="00A45996">
        <w:rPr>
          <w:rFonts w:ascii="宋体" w:eastAsia="宋体" w:hAnsi="宋体" w:hint="eastAsia"/>
          <w:szCs w:val="21"/>
        </w:rPr>
        <w:t>”</w:t>
      </w:r>
      <w:r w:rsidRPr="00A45996">
        <w:rPr>
          <w:rFonts w:ascii="宋体" w:eastAsia="宋体" w:hAnsi="宋体"/>
          <w:szCs w:val="21"/>
        </w:rPr>
        <w:t>的要求</w:t>
      </w:r>
      <w:r w:rsidRPr="00A45996">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9BF887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 xml:space="preserve">.2 </w:t>
      </w:r>
      <w:r w:rsidRPr="00A45996">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A45996">
        <w:rPr>
          <w:rFonts w:ascii="宋体" w:eastAsia="宋体" w:hAnsi="宋体"/>
          <w:szCs w:val="21"/>
        </w:rPr>
        <w:t>文件</w:t>
      </w:r>
      <w:r w:rsidRPr="00A45996">
        <w:rPr>
          <w:rFonts w:ascii="宋体" w:eastAsia="宋体" w:hAnsi="宋体" w:hint="eastAsia"/>
          <w:szCs w:val="21"/>
        </w:rPr>
        <w:t>应符合以下要求：</w:t>
      </w:r>
    </w:p>
    <w:p w14:paraId="53E32B99"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45996">
          <w:rPr>
            <w:rFonts w:ascii="宋体" w:eastAsia="宋体" w:hAnsi="宋体" w:hint="eastAsia"/>
            <w:szCs w:val="21"/>
          </w:rPr>
          <w:t>18.2.1</w:t>
        </w:r>
      </w:smartTag>
      <w:r w:rsidRPr="00A45996">
        <w:rPr>
          <w:rFonts w:ascii="宋体" w:eastAsia="宋体" w:hAnsi="宋体" w:hint="eastAsia"/>
          <w:szCs w:val="21"/>
        </w:rPr>
        <w:t>主要技术指标和性能的详细说明；</w:t>
      </w:r>
    </w:p>
    <w:p w14:paraId="4D0C7BC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45996">
          <w:rPr>
            <w:rFonts w:ascii="宋体" w:eastAsia="宋体" w:hAnsi="宋体" w:hint="eastAsia"/>
            <w:szCs w:val="21"/>
          </w:rPr>
          <w:t>18.2.</w:t>
        </w:r>
        <w:r w:rsidRPr="00A45996">
          <w:rPr>
            <w:rFonts w:ascii="宋体" w:eastAsia="宋体" w:hAnsi="宋体"/>
            <w:szCs w:val="21"/>
          </w:rPr>
          <w:t>2</w:t>
        </w:r>
      </w:smartTag>
      <w:r w:rsidRPr="00A45996">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2F54A0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18.2.</w:t>
      </w:r>
      <w:r w:rsidRPr="00A45996">
        <w:rPr>
          <w:rFonts w:ascii="宋体" w:eastAsia="宋体" w:hAnsi="宋体"/>
          <w:szCs w:val="21"/>
        </w:rPr>
        <w:t>3</w:t>
      </w:r>
      <w:r w:rsidRPr="00A45996">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7269682"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45996">
          <w:rPr>
            <w:rFonts w:ascii="宋体" w:eastAsia="宋体" w:hAnsi="宋体" w:hint="eastAsia"/>
            <w:szCs w:val="21"/>
          </w:rPr>
          <w:t>18.2.4</w:t>
        </w:r>
      </w:smartTag>
      <w:r w:rsidRPr="00A45996">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E68E5A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45996">
          <w:rPr>
            <w:rFonts w:ascii="宋体" w:eastAsia="宋体" w:hAnsi="宋体" w:hint="eastAsia"/>
            <w:szCs w:val="21"/>
          </w:rPr>
          <w:t>18.2.5</w:t>
        </w:r>
      </w:smartTag>
      <w:r w:rsidRPr="00A45996">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A45996">
        <w:rPr>
          <w:rFonts w:ascii="宋体" w:eastAsia="宋体" w:hAnsi="宋体"/>
          <w:szCs w:val="21"/>
        </w:rPr>
        <w:t>提供原件复印件</w:t>
      </w:r>
      <w:r w:rsidRPr="00A45996">
        <w:rPr>
          <w:rFonts w:ascii="宋体" w:eastAsia="宋体" w:hAnsi="宋体" w:hint="eastAsia"/>
          <w:szCs w:val="21"/>
        </w:rPr>
        <w:t>。</w:t>
      </w:r>
    </w:p>
    <w:p w14:paraId="093EE4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18.3相关资料不符合18.2款要求的，评审委员会有权认定为投标技术方案不合格响应，其相关分数予以扣减或作投标无效处理。</w:t>
      </w:r>
    </w:p>
    <w:p w14:paraId="4CDB67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.4</w:t>
      </w:r>
      <w:r w:rsidRPr="00A45996">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45996">
        <w:rPr>
          <w:rFonts w:ascii="宋体" w:eastAsia="宋体" w:hAnsi="宋体" w:hint="eastAsia"/>
        </w:rPr>
        <w:t>满足要求</w:t>
      </w:r>
      <w:r w:rsidRPr="00A45996">
        <w:rPr>
          <w:rFonts w:ascii="宋体" w:eastAsia="宋体" w:hAnsi="宋体" w:hint="eastAsia"/>
          <w:szCs w:val="21"/>
        </w:rPr>
        <w:t>，由评审委员会来评判。</w:t>
      </w:r>
    </w:p>
    <w:p w14:paraId="180F55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5</w:t>
      </w:r>
      <w:r w:rsidRPr="00A45996">
        <w:rPr>
          <w:rFonts w:ascii="宋体" w:eastAsia="宋体" w:hAnsi="宋体" w:hint="eastAsia"/>
          <w:szCs w:val="21"/>
        </w:rPr>
        <w:t>为保证公平公正，除非另有规定或说明，投标人对同一项目投标时，不得同时提供两套或两套以上的投标方案。</w:t>
      </w:r>
    </w:p>
    <w:p w14:paraId="1F451A1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19．投标文件其他证明文件的要求</w:t>
      </w:r>
    </w:p>
    <w:p w14:paraId="3906A8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A45996">
        <w:rPr>
          <w:rFonts w:ascii="宋体" w:eastAsia="宋体" w:hAnsi="宋体"/>
          <w:szCs w:val="21"/>
        </w:rPr>
        <w:t>无效</w:t>
      </w:r>
      <w:r w:rsidRPr="00A45996">
        <w:rPr>
          <w:rFonts w:ascii="宋体" w:eastAsia="宋体" w:hAnsi="宋体" w:hint="eastAsia"/>
          <w:szCs w:val="21"/>
        </w:rPr>
        <w:t>处理，涉及《评标信息》打分项的则该项评分予以0分处理。</w:t>
      </w:r>
    </w:p>
    <w:p w14:paraId="4F7C9B3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A5B41B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20．投标有效期</w:t>
      </w:r>
    </w:p>
    <w:p w14:paraId="19F577F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20.1 投标有效期为</w:t>
      </w:r>
      <w:r w:rsidRPr="00A45996">
        <w:rPr>
          <w:rFonts w:ascii="宋体" w:eastAsia="宋体" w:hAnsi="宋体" w:cs="Arial" w:hint="eastAsia"/>
          <w:szCs w:val="21"/>
        </w:rPr>
        <w:t>从投标截止之日算起的日历天数，具体见专用条款中投标有效期的天数要求。</w:t>
      </w:r>
      <w:r w:rsidRPr="00A45996">
        <w:rPr>
          <w:rFonts w:ascii="宋体" w:eastAsia="宋体" w:hAnsi="宋体" w:hint="eastAsia"/>
          <w:szCs w:val="21"/>
        </w:rPr>
        <w:t>在此期限内，所有投标文件均保持有效；</w:t>
      </w:r>
    </w:p>
    <w:p w14:paraId="790891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D4193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w:t>
      </w:r>
      <w:r w:rsidRPr="00A45996">
        <w:rPr>
          <w:rFonts w:ascii="宋体" w:eastAsia="宋体" w:hAnsi="宋体"/>
          <w:szCs w:val="21"/>
        </w:rPr>
        <w:t>.3</w:t>
      </w:r>
      <w:r w:rsidRPr="00A45996">
        <w:rPr>
          <w:rFonts w:ascii="宋体" w:eastAsia="宋体" w:hAnsi="宋体" w:hint="eastAsia"/>
          <w:szCs w:val="21"/>
        </w:rPr>
        <w:t xml:space="preserve"> 中标单位的投标书有效期，截止于完成本招标文件规定的全部项目内容，并通过竣工验收及保修结束。</w:t>
      </w:r>
    </w:p>
    <w:p w14:paraId="5BD7B88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21．关于投标保证金</w:t>
      </w:r>
    </w:p>
    <w:p w14:paraId="7DCF0E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21.1 为切实减轻企业负担，降低制度性交易成本，</w:t>
      </w:r>
      <w:r w:rsidRPr="00A45996">
        <w:rPr>
          <w:rFonts w:ascii="宋体" w:eastAsia="宋体" w:hAnsi="宋体"/>
          <w:szCs w:val="21"/>
        </w:rPr>
        <w:t>一般采购项目不收取投标保证金。</w:t>
      </w:r>
    </w:p>
    <w:p w14:paraId="0B72D17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21.2 若为重大项目，学校采购机构可自行决定另外收取投标保证金，不受21</w:t>
      </w:r>
      <w:r w:rsidRPr="00A45996">
        <w:rPr>
          <w:rFonts w:ascii="宋体" w:eastAsia="宋体" w:hAnsi="宋体"/>
          <w:szCs w:val="21"/>
        </w:rPr>
        <w:t>.1</w:t>
      </w:r>
      <w:r w:rsidRPr="00A45996">
        <w:rPr>
          <w:rFonts w:ascii="宋体" w:eastAsia="宋体" w:hAnsi="宋体" w:hint="eastAsia"/>
          <w:szCs w:val="21"/>
        </w:rPr>
        <w:t>款限制。是否另外收取投标保证金，请见本招标文件“专用条款”《对通用条款的补充内容》中的相关要求。</w:t>
      </w:r>
    </w:p>
    <w:p w14:paraId="4ED9F11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22．投标人的替代方案</w:t>
      </w:r>
    </w:p>
    <w:p w14:paraId="1A02975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22.1投标人所提交的投标文件应完全满足招标文件（包括图纸和技术规范所示的基本</w:t>
      </w:r>
      <w:r w:rsidRPr="00A45996">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074768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3693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23．</w:t>
      </w:r>
      <w:r w:rsidRPr="00A45996">
        <w:rPr>
          <w:rFonts w:ascii="宋体" w:eastAsia="宋体" w:hAnsi="宋体"/>
          <w:sz w:val="24"/>
        </w:rPr>
        <w:t>投标文件的</w:t>
      </w:r>
      <w:r w:rsidRPr="00A45996">
        <w:rPr>
          <w:rFonts w:ascii="宋体" w:eastAsia="宋体" w:hAnsi="宋体" w:hint="eastAsia"/>
          <w:sz w:val="24"/>
        </w:rPr>
        <w:t>制作</w:t>
      </w:r>
      <w:r w:rsidRPr="00A45996">
        <w:rPr>
          <w:rFonts w:ascii="宋体" w:eastAsia="宋体" w:hAnsi="宋体"/>
          <w:sz w:val="24"/>
        </w:rPr>
        <w:t>要求</w:t>
      </w:r>
    </w:p>
    <w:p w14:paraId="1B19277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23.1 投标人需按</w:t>
      </w:r>
      <w:r w:rsidRPr="00A45996">
        <w:rPr>
          <w:rFonts w:ascii="宋体" w:eastAsia="宋体" w:hAnsi="宋体"/>
        </w:rPr>
        <w:t>项目</w:t>
      </w:r>
      <w:r w:rsidRPr="00A45996">
        <w:rPr>
          <w:rFonts w:ascii="宋体" w:eastAsia="宋体" w:hAnsi="宋体" w:hint="eastAsia"/>
        </w:rPr>
        <w:t>采购</w:t>
      </w:r>
      <w:r w:rsidRPr="00A45996">
        <w:rPr>
          <w:rFonts w:ascii="宋体" w:eastAsia="宋体" w:hAnsi="宋体"/>
        </w:rPr>
        <w:t>文件要求</w:t>
      </w:r>
      <w:r w:rsidRPr="00A45996">
        <w:rPr>
          <w:rFonts w:ascii="宋体" w:eastAsia="宋体" w:hAnsi="宋体" w:hint="eastAsia"/>
        </w:rPr>
        <w:t>准备所投项目的纸质投标文件正副本。</w:t>
      </w:r>
    </w:p>
    <w:p w14:paraId="2F0D00EA" w14:textId="77777777" w:rsidR="00F21516" w:rsidRPr="00A45996" w:rsidRDefault="00F21516" w:rsidP="00F21516">
      <w:pPr>
        <w:ind w:firstLineChars="196" w:firstLine="413"/>
        <w:rPr>
          <w:rFonts w:ascii="宋体" w:eastAsia="宋体" w:hAnsi="宋体"/>
        </w:rPr>
      </w:pPr>
      <w:r w:rsidRPr="00A45996">
        <w:rPr>
          <w:rFonts w:ascii="宋体" w:eastAsia="宋体" w:hAnsi="宋体" w:hint="eastAsia"/>
          <w:b/>
        </w:rPr>
        <w:tab/>
      </w:r>
      <w:r w:rsidRPr="00A45996">
        <w:rPr>
          <w:rFonts w:ascii="宋体" w:eastAsia="宋体" w:hAnsi="宋体"/>
        </w:rPr>
        <w:t xml:space="preserve">23.2 </w:t>
      </w:r>
      <w:r w:rsidRPr="00A45996">
        <w:rPr>
          <w:rFonts w:ascii="宋体" w:eastAsia="宋体" w:hAnsi="宋体" w:hint="eastAsia"/>
        </w:rPr>
        <w:t>投标人在编辑投标文件时，在投标文件目录中属于本节点内容的必须在本节点中填写；填写到其他节点或附件的，评审</w:t>
      </w:r>
      <w:r w:rsidRPr="00A45996">
        <w:rPr>
          <w:rFonts w:ascii="宋体" w:eastAsia="宋体" w:hAnsi="宋体"/>
        </w:rPr>
        <w:t>委员会</w:t>
      </w:r>
      <w:r w:rsidRPr="00A45996">
        <w:rPr>
          <w:rFonts w:ascii="宋体" w:eastAsia="宋体" w:hAnsi="宋体" w:hint="eastAsia"/>
        </w:rPr>
        <w:t>有权</w:t>
      </w:r>
      <w:r w:rsidRPr="00A45996">
        <w:rPr>
          <w:rFonts w:ascii="宋体" w:eastAsia="宋体" w:hAnsi="宋体"/>
        </w:rPr>
        <w:t>不予接受，</w:t>
      </w:r>
      <w:r w:rsidRPr="00A45996">
        <w:rPr>
          <w:rFonts w:ascii="宋体" w:eastAsia="宋体" w:hAnsi="宋体" w:hint="eastAsia"/>
        </w:rPr>
        <w:t>一切后果由供应商自行承担。</w:t>
      </w:r>
    </w:p>
    <w:p w14:paraId="20E8D95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23.3 投标文件</w:t>
      </w:r>
      <w:r w:rsidRPr="00A45996">
        <w:rPr>
          <w:rFonts w:ascii="宋体" w:eastAsia="宋体" w:hAnsi="宋体"/>
        </w:rPr>
        <w:t>要求盖章、签字的地方，</w:t>
      </w:r>
      <w:r w:rsidRPr="00A45996">
        <w:rPr>
          <w:rFonts w:ascii="宋体" w:eastAsia="宋体" w:hAnsi="宋体" w:hint="eastAsia"/>
        </w:rPr>
        <w:t>应</w:t>
      </w:r>
      <w:r w:rsidRPr="00A45996">
        <w:rPr>
          <w:rFonts w:ascii="宋体" w:eastAsia="宋体" w:hAnsi="宋体"/>
        </w:rPr>
        <w:t>按要求盖章、签字。评审委员会</w:t>
      </w:r>
      <w:r w:rsidRPr="00A45996">
        <w:rPr>
          <w:rFonts w:ascii="宋体" w:eastAsia="宋体" w:hAnsi="宋体" w:hint="eastAsia"/>
        </w:rPr>
        <w:t>有权将缺、漏</w:t>
      </w:r>
      <w:r w:rsidRPr="00A45996">
        <w:rPr>
          <w:rFonts w:ascii="宋体" w:eastAsia="宋体" w:hAnsi="宋体"/>
        </w:rPr>
        <w:t>盖章、签字</w:t>
      </w:r>
      <w:r w:rsidRPr="00A45996">
        <w:rPr>
          <w:rFonts w:ascii="宋体" w:eastAsia="宋体" w:hAnsi="宋体" w:hint="eastAsia"/>
        </w:rPr>
        <w:t>的</w:t>
      </w:r>
      <w:r w:rsidRPr="00A45996">
        <w:rPr>
          <w:rFonts w:ascii="宋体" w:eastAsia="宋体" w:hAnsi="宋体"/>
        </w:rPr>
        <w:t>投标文件认定为无效投标。</w:t>
      </w:r>
    </w:p>
    <w:p w14:paraId="1FE5B6C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w:t>
      </w:r>
      <w:r w:rsidRPr="00A45996">
        <w:rPr>
          <w:rFonts w:ascii="宋体" w:eastAsia="宋体" w:hAnsi="宋体"/>
        </w:rPr>
        <w:t xml:space="preserve">4 </w:t>
      </w:r>
      <w:r w:rsidRPr="00A45996">
        <w:rPr>
          <w:rFonts w:ascii="宋体" w:eastAsia="宋体" w:hAnsi="宋体" w:hint="eastAsia"/>
        </w:rPr>
        <w:t>电报、电话、传真形式的投标概不接受。</w:t>
      </w:r>
    </w:p>
    <w:p w14:paraId="4AA15BD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投标文件的递交</w:t>
      </w:r>
    </w:p>
    <w:p w14:paraId="2B4D0A6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24．投标书的保密</w:t>
      </w:r>
    </w:p>
    <w:p w14:paraId="45947C8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24.1在投标文件制作完成后，所有文件必须密封完整且加盖公章。</w:t>
      </w:r>
    </w:p>
    <w:p w14:paraId="6C7993CA" w14:textId="77777777" w:rsidR="00F21516" w:rsidRPr="00A45996" w:rsidRDefault="00F21516" w:rsidP="00F21516">
      <w:pPr>
        <w:ind w:firstLineChars="196" w:firstLine="412"/>
        <w:rPr>
          <w:rFonts w:ascii="宋体" w:eastAsia="宋体" w:hAnsi="宋体"/>
        </w:rPr>
      </w:pPr>
      <w:r w:rsidRPr="00A45996">
        <w:rPr>
          <w:rFonts w:ascii="宋体" w:eastAsia="宋体" w:hAnsi="宋体"/>
        </w:rPr>
        <w:t xml:space="preserve">24.2 </w:t>
      </w:r>
      <w:r w:rsidRPr="00A45996">
        <w:rPr>
          <w:rFonts w:ascii="宋体" w:eastAsia="宋体" w:hAnsi="宋体" w:hint="eastAsia"/>
        </w:rPr>
        <w:t>所有投标文件应在其密封封面上注明项目名称、项目编号、投标人名称。</w:t>
      </w:r>
    </w:p>
    <w:p w14:paraId="0F27A34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25．投标截止时间</w:t>
      </w:r>
    </w:p>
    <w:p w14:paraId="7EB0584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1投标人</w:t>
      </w:r>
      <w:r w:rsidRPr="00A45996">
        <w:rPr>
          <w:rFonts w:ascii="宋体" w:eastAsia="宋体" w:hAnsi="宋体"/>
        </w:rPr>
        <w:t>必须</w:t>
      </w:r>
      <w:r w:rsidRPr="00A45996">
        <w:rPr>
          <w:rFonts w:ascii="宋体" w:eastAsia="宋体" w:hAnsi="宋体" w:hint="eastAsia"/>
        </w:rPr>
        <w:t>在</w:t>
      </w:r>
      <w:r w:rsidRPr="00A45996">
        <w:rPr>
          <w:rFonts w:ascii="宋体" w:eastAsia="宋体" w:hAnsi="宋体"/>
        </w:rPr>
        <w:t>采购文件规定的投标截止时间前</w:t>
      </w:r>
      <w:r w:rsidRPr="00A45996">
        <w:rPr>
          <w:rFonts w:ascii="宋体" w:eastAsia="宋体" w:hAnsi="宋体" w:hint="eastAsia"/>
        </w:rPr>
        <w:t>将</w:t>
      </w:r>
      <w:r w:rsidRPr="00A45996">
        <w:rPr>
          <w:rFonts w:ascii="宋体" w:eastAsia="宋体" w:hAnsi="宋体"/>
        </w:rPr>
        <w:t>密封的投标文件递交到项目指定的地点</w:t>
      </w:r>
      <w:r w:rsidRPr="00A45996">
        <w:rPr>
          <w:rFonts w:ascii="宋体" w:eastAsia="宋体" w:hAnsi="宋体" w:hint="eastAsia"/>
        </w:rPr>
        <w:t>。</w:t>
      </w:r>
    </w:p>
    <w:p w14:paraId="4E3762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25.2学校采购机构可以按本通用条款第13条规定，通过修改招标文件自行决定酌情延长投标截止期。在此情况下，学校</w:t>
      </w:r>
      <w:r w:rsidRPr="00A45996">
        <w:rPr>
          <w:rFonts w:ascii="宋体" w:eastAsia="宋体" w:hAnsi="宋体"/>
        </w:rPr>
        <w:t>采购机构</w:t>
      </w:r>
      <w:r w:rsidRPr="00A45996">
        <w:rPr>
          <w:rFonts w:ascii="宋体" w:eastAsia="宋体" w:hAnsi="宋体" w:hint="eastAsia"/>
        </w:rPr>
        <w:t>、采购人和投标人受投标截止期制约的所有权利和义务均应延长至新的截止期。</w:t>
      </w:r>
    </w:p>
    <w:p w14:paraId="3DBA5B6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3学校采购机构不接受投标截止时间后递交的投标文件。</w:t>
      </w:r>
    </w:p>
    <w:p w14:paraId="31524D5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26.样品的递交</w:t>
      </w:r>
    </w:p>
    <w:p w14:paraId="3D6E26A0"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26.1 如确有必要，采购人可以要求投标人提供样品。</w:t>
      </w:r>
    </w:p>
    <w:p w14:paraId="45CC930E"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26.2 未中标供应商的样品将于招标结束后退还。中标供应商的样品由采购人保留，作</w:t>
      </w:r>
      <w:r w:rsidRPr="00A45996">
        <w:rPr>
          <w:rFonts w:ascii="宋体" w:eastAsia="宋体" w:hAnsi="宋体" w:hint="eastAsia"/>
          <w:szCs w:val="21"/>
        </w:rPr>
        <w:lastRenderedPageBreak/>
        <w:t>为验收的依据。</w:t>
      </w:r>
    </w:p>
    <w:p w14:paraId="54324C23"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w:t>
      </w:r>
      <w:r w:rsidRPr="00A45996">
        <w:rPr>
          <w:rFonts w:ascii="宋体" w:eastAsia="宋体" w:hAnsi="宋体"/>
          <w:szCs w:val="21"/>
        </w:rPr>
        <w:t>3</w:t>
      </w:r>
      <w:r w:rsidRPr="00A45996">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89FC291"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2</w:t>
      </w:r>
      <w:r w:rsidRPr="00A45996">
        <w:rPr>
          <w:rFonts w:ascii="宋体" w:eastAsia="宋体" w:hAnsi="宋体" w:hint="eastAsia"/>
          <w:sz w:val="24"/>
        </w:rPr>
        <w:t>7．</w:t>
      </w:r>
      <w:r w:rsidRPr="00A45996">
        <w:rPr>
          <w:rFonts w:ascii="宋体" w:eastAsia="宋体" w:hAnsi="宋体"/>
          <w:sz w:val="24"/>
        </w:rPr>
        <w:t>投标文件的修改和撤销</w:t>
      </w:r>
    </w:p>
    <w:p w14:paraId="13F80514"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1</w:t>
      </w:r>
      <w:r w:rsidRPr="00A45996">
        <w:rPr>
          <w:rFonts w:ascii="宋体" w:eastAsia="宋体" w:hAnsi="宋体"/>
        </w:rPr>
        <w:t>投标方在</w:t>
      </w:r>
      <w:r w:rsidRPr="00A45996">
        <w:rPr>
          <w:rFonts w:ascii="宋体" w:eastAsia="宋体" w:hAnsi="宋体" w:hint="eastAsia"/>
        </w:rPr>
        <w:t>提交投标文件后</w:t>
      </w:r>
      <w:r w:rsidRPr="00A45996">
        <w:rPr>
          <w:rFonts w:ascii="宋体" w:eastAsia="宋体" w:hAnsi="宋体"/>
        </w:rPr>
        <w:t>可对其投标文件进行修改</w:t>
      </w:r>
      <w:r w:rsidRPr="00A45996">
        <w:rPr>
          <w:rFonts w:ascii="宋体" w:eastAsia="宋体" w:hAnsi="宋体" w:hint="eastAsia"/>
        </w:rPr>
        <w:t>或</w:t>
      </w:r>
      <w:r w:rsidRPr="00A45996">
        <w:rPr>
          <w:rFonts w:ascii="宋体" w:eastAsia="宋体" w:hAnsi="宋体"/>
        </w:rPr>
        <w:t>撤</w:t>
      </w:r>
      <w:r w:rsidRPr="00A45996">
        <w:rPr>
          <w:rFonts w:ascii="宋体" w:eastAsia="宋体" w:hAnsi="宋体" w:hint="eastAsia"/>
        </w:rPr>
        <w:t>回</w:t>
      </w:r>
      <w:r w:rsidRPr="00A45996">
        <w:rPr>
          <w:rFonts w:ascii="宋体" w:eastAsia="宋体" w:hAnsi="宋体"/>
        </w:rPr>
        <w:t>。</w:t>
      </w:r>
    </w:p>
    <w:p w14:paraId="2CE77FEC"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2</w:t>
      </w:r>
      <w:r w:rsidRPr="00A45996">
        <w:rPr>
          <w:rFonts w:ascii="宋体" w:eastAsia="宋体" w:hAnsi="宋体"/>
        </w:rPr>
        <w:t>投标截止时间以后不得修改投标文件。</w:t>
      </w:r>
    </w:p>
    <w:p w14:paraId="4823484A"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3从投标截止期至投标人在投标书中确定的投标有效期之间的这段时间内，投标人不得撤回其投标</w:t>
      </w:r>
      <w:r w:rsidRPr="00A45996">
        <w:rPr>
          <w:rFonts w:ascii="宋体" w:eastAsia="宋体" w:hAnsi="宋体"/>
        </w:rPr>
        <w:t>。</w:t>
      </w:r>
    </w:p>
    <w:p w14:paraId="0C992A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27.4学校采购机构不退还投标文件，专用</w:t>
      </w:r>
      <w:r w:rsidRPr="00A45996">
        <w:rPr>
          <w:rFonts w:ascii="宋体" w:eastAsia="宋体" w:hAnsi="宋体"/>
          <w:szCs w:val="21"/>
        </w:rPr>
        <w:t>条款</w:t>
      </w:r>
      <w:r w:rsidRPr="00A45996">
        <w:rPr>
          <w:rFonts w:ascii="宋体" w:eastAsia="宋体" w:hAnsi="宋体" w:hint="eastAsia"/>
          <w:szCs w:val="21"/>
        </w:rPr>
        <w:t>另有规定的除外。</w:t>
      </w:r>
    </w:p>
    <w:p w14:paraId="6B0543F8"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开标</w:t>
      </w:r>
    </w:p>
    <w:p w14:paraId="440D66F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28．开标</w:t>
      </w:r>
    </w:p>
    <w:p w14:paraId="51351FAD" w14:textId="77777777" w:rsidR="00F21516" w:rsidRPr="00A45996" w:rsidRDefault="00F21516" w:rsidP="00F21516">
      <w:pPr>
        <w:ind w:firstLineChars="171" w:firstLine="359"/>
        <w:rPr>
          <w:rFonts w:ascii="宋体" w:eastAsia="宋体" w:hAnsi="宋体"/>
          <w:szCs w:val="21"/>
        </w:rPr>
      </w:pPr>
      <w:r w:rsidRPr="00A45996">
        <w:rPr>
          <w:rFonts w:ascii="宋体" w:eastAsia="宋体" w:hAnsi="宋体"/>
          <w:szCs w:val="21"/>
        </w:rPr>
        <w:t>2</w:t>
      </w:r>
      <w:r w:rsidRPr="00A45996">
        <w:rPr>
          <w:rFonts w:ascii="宋体" w:eastAsia="宋体" w:hAnsi="宋体" w:hint="eastAsia"/>
          <w:szCs w:val="21"/>
        </w:rPr>
        <w:t>8</w:t>
      </w:r>
      <w:r w:rsidRPr="00A45996">
        <w:rPr>
          <w:rFonts w:ascii="宋体" w:eastAsia="宋体" w:hAnsi="宋体"/>
          <w:szCs w:val="21"/>
        </w:rPr>
        <w:t>.</w:t>
      </w:r>
      <w:r w:rsidRPr="00A45996">
        <w:rPr>
          <w:rFonts w:ascii="宋体" w:eastAsia="宋体" w:hAnsi="宋体" w:hint="eastAsia"/>
          <w:szCs w:val="21"/>
        </w:rPr>
        <w:t>1学校</w:t>
      </w:r>
      <w:r w:rsidRPr="00A45996">
        <w:rPr>
          <w:rFonts w:ascii="宋体" w:eastAsia="宋体" w:hAnsi="宋体"/>
          <w:szCs w:val="21"/>
        </w:rPr>
        <w:t>采购机构</w:t>
      </w:r>
      <w:r w:rsidRPr="00A45996">
        <w:rPr>
          <w:rFonts w:ascii="宋体" w:eastAsia="宋体" w:hAnsi="宋体" w:hint="eastAsia"/>
          <w:szCs w:val="21"/>
        </w:rPr>
        <w:t>将在投标截止时间后，对密封</w:t>
      </w:r>
      <w:r w:rsidRPr="00A45996">
        <w:rPr>
          <w:rFonts w:ascii="宋体" w:eastAsia="宋体" w:hAnsi="宋体"/>
          <w:szCs w:val="21"/>
        </w:rPr>
        <w:t>的</w:t>
      </w:r>
      <w:r w:rsidRPr="00A45996">
        <w:rPr>
          <w:rFonts w:ascii="宋体" w:eastAsia="宋体" w:hAnsi="宋体" w:hint="eastAsia"/>
          <w:szCs w:val="21"/>
        </w:rPr>
        <w:t>投标文件进行拆封，开标，并</w:t>
      </w:r>
      <w:r w:rsidRPr="00A45996">
        <w:rPr>
          <w:rFonts w:ascii="宋体" w:eastAsia="宋体" w:hAnsi="宋体"/>
          <w:szCs w:val="21"/>
        </w:rPr>
        <w:t>在开标现场公布开标结果</w:t>
      </w:r>
      <w:r w:rsidRPr="00A45996">
        <w:rPr>
          <w:rFonts w:ascii="宋体" w:eastAsia="宋体" w:hAnsi="宋体" w:hint="eastAsia"/>
          <w:szCs w:val="21"/>
        </w:rPr>
        <w:t>。</w:t>
      </w:r>
    </w:p>
    <w:p w14:paraId="7E0CFDEB"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评标要求</w:t>
      </w:r>
    </w:p>
    <w:p w14:paraId="53762AE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29．评审委员会组成</w:t>
      </w:r>
    </w:p>
    <w:p w14:paraId="7759274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29.1开标结束后召开评标会议，评审委员会由学校采购机构依法组建，负责评标活动。</w:t>
      </w:r>
    </w:p>
    <w:p w14:paraId="32459C13" w14:textId="77777777" w:rsidR="00F21516" w:rsidRPr="00A45996" w:rsidRDefault="00F21516" w:rsidP="00F21516">
      <w:pPr>
        <w:ind w:firstLine="420"/>
        <w:rPr>
          <w:rFonts w:ascii="宋体" w:eastAsia="宋体" w:hAnsi="宋体"/>
        </w:rPr>
      </w:pPr>
      <w:r w:rsidRPr="00A45996">
        <w:rPr>
          <w:rFonts w:ascii="宋体" w:eastAsia="宋体" w:hAnsi="宋体" w:hint="eastAsia"/>
        </w:rPr>
        <w:t>评标委员会由采购人代表和评审专家组成，成员人数为</w:t>
      </w:r>
      <w:r w:rsidRPr="00A45996">
        <w:rPr>
          <w:rFonts w:ascii="宋体" w:eastAsia="宋体" w:hAnsi="宋体"/>
        </w:rPr>
        <w:t>5</w:t>
      </w:r>
      <w:r w:rsidRPr="00A45996">
        <w:rPr>
          <w:rFonts w:ascii="宋体" w:eastAsia="宋体" w:hAnsi="宋体" w:hint="eastAsia"/>
        </w:rPr>
        <w:t>人以上（含</w:t>
      </w:r>
      <w:r w:rsidRPr="00A45996">
        <w:rPr>
          <w:rFonts w:ascii="宋体" w:eastAsia="宋体" w:hAnsi="宋体"/>
        </w:rPr>
        <w:t>5</w:t>
      </w:r>
      <w:r w:rsidRPr="00A45996">
        <w:rPr>
          <w:rFonts w:ascii="宋体" w:eastAsia="宋体" w:hAnsi="宋体" w:hint="eastAsia"/>
        </w:rPr>
        <w:t>人）单数，其中评审专家不少于成员总数的三分之二。</w:t>
      </w:r>
    </w:p>
    <w:p w14:paraId="33815C5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为保证评委人选的专业性，以及评标中的公平公正性，评标委员会成员从深圳大学评标专家库中随机抽取。</w:t>
      </w:r>
    </w:p>
    <w:p w14:paraId="04C074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29.2评标定标应当遵循公平、公正、科学、择优的原则。</w:t>
      </w:r>
    </w:p>
    <w:p w14:paraId="664EF9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29.3评标活动依法进行，任何单位和个人不得非法干预评标过程和结果。</w:t>
      </w:r>
    </w:p>
    <w:p w14:paraId="7EC87ED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29.4评标过程中不允许违背评标程序或采用招标文件未载明的评标方法或评标因素进行评标。</w:t>
      </w:r>
    </w:p>
    <w:p w14:paraId="6CB62E01" w14:textId="77777777" w:rsidR="00F21516" w:rsidRPr="00A45996" w:rsidRDefault="00F21516" w:rsidP="00F21516">
      <w:pPr>
        <w:ind w:firstLineChars="196" w:firstLine="412"/>
        <w:rPr>
          <w:rFonts w:ascii="宋体" w:eastAsia="宋体" w:hAnsi="宋体"/>
          <w:bCs/>
        </w:rPr>
      </w:pPr>
      <w:r w:rsidRPr="00A45996">
        <w:rPr>
          <w:rFonts w:ascii="宋体" w:eastAsia="宋体" w:hAnsi="宋体" w:hint="eastAsia"/>
          <w:bCs/>
        </w:rPr>
        <w:t>29.5 开标后，直到签订合同为止，凡属于对投标文件的审查、澄清、评价和比较的有</w:t>
      </w:r>
      <w:r w:rsidRPr="00A45996">
        <w:rPr>
          <w:rFonts w:ascii="宋体" w:eastAsia="宋体" w:hAnsi="宋体" w:hint="eastAsia"/>
          <w:bCs/>
        </w:rPr>
        <w:lastRenderedPageBreak/>
        <w:t>关资料以及中标候选人的推荐情况、与评标有关的其他任何情况均严格保密（信息</w:t>
      </w:r>
      <w:r w:rsidRPr="00A45996">
        <w:rPr>
          <w:rFonts w:ascii="宋体" w:eastAsia="宋体" w:hAnsi="宋体"/>
          <w:bCs/>
        </w:rPr>
        <w:t>公开的内容除外</w:t>
      </w:r>
      <w:r w:rsidRPr="00A45996">
        <w:rPr>
          <w:rFonts w:ascii="宋体" w:eastAsia="宋体" w:hAnsi="宋体" w:hint="eastAsia"/>
          <w:bCs/>
        </w:rPr>
        <w:t>）。</w:t>
      </w:r>
    </w:p>
    <w:p w14:paraId="240FD5F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30．向评审委员会提供的资料</w:t>
      </w:r>
    </w:p>
    <w:p w14:paraId="0E9083C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30.1公开发布的招标文件，包括图纸、服务清单、答疑文件等；</w:t>
      </w:r>
    </w:p>
    <w:p w14:paraId="591D413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30.2其他评标必须的资料。</w:t>
      </w:r>
    </w:p>
    <w:p w14:paraId="525BAA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30.3评审委员会应当认真研究招标文件，至少应了解熟悉以下内容：</w:t>
      </w:r>
    </w:p>
    <w:p w14:paraId="21A7F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（1）招标的目的；</w:t>
      </w:r>
    </w:p>
    <w:p w14:paraId="450D7AD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（2）招标项目需求的范围和性质；</w:t>
      </w:r>
    </w:p>
    <w:p w14:paraId="312E97B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（3）招标文件规定的投标人的资格、财政预算限额、商务条款；</w:t>
      </w:r>
    </w:p>
    <w:p w14:paraId="637F533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（4）招标文件规定的评标程序、评标方法和评标因素；</w:t>
      </w:r>
    </w:p>
    <w:p w14:paraId="26A8825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（5）招标文件所列示的资格性审查表及符合性审查表；</w:t>
      </w:r>
    </w:p>
    <w:p w14:paraId="299CBB7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31．独立评标</w:t>
      </w:r>
    </w:p>
    <w:p w14:paraId="7CCF993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rPr>
        <w:t>30.1评审委员会成员的评标活动应当独立进行，并应遵循投标文件初审、澄清有关问题、比较与评价、确定中标供应商、编写评标报告的工作程序。</w:t>
      </w:r>
    </w:p>
    <w:p w14:paraId="4336CC65"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评标程序及评标方法</w:t>
      </w:r>
    </w:p>
    <w:p w14:paraId="284C15A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32．投标文件初审</w:t>
      </w:r>
    </w:p>
    <w:p w14:paraId="09E8AFF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A45996">
        <w:rPr>
          <w:rFonts w:ascii="宋体" w:eastAsia="宋体" w:hAnsi="宋体"/>
        </w:rPr>
        <w:t>符合性审查</w:t>
      </w:r>
      <w:r w:rsidRPr="00A45996">
        <w:rPr>
          <w:rFonts w:ascii="宋体" w:eastAsia="宋体" w:hAnsi="宋体" w:hint="eastAsia"/>
        </w:rPr>
        <w:t>的要求。</w:t>
      </w:r>
    </w:p>
    <w:p w14:paraId="3EB47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D980E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 投标文件初审中关于供应商家数的计算:</w:t>
      </w:r>
    </w:p>
    <w:p w14:paraId="3D7315B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A45996">
        <w:rPr>
          <w:rFonts w:ascii="宋体" w:eastAsia="宋体" w:hAnsi="宋体" w:hint="eastAsia"/>
        </w:rPr>
        <w:lastRenderedPageBreak/>
        <w:t>文件未规定的采取随机抽取方式确定，其他投标无效。</w:t>
      </w:r>
    </w:p>
    <w:p w14:paraId="03149C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367A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6C7D7D" w14:textId="77777777" w:rsidR="00F21516" w:rsidRPr="00A45996" w:rsidRDefault="00F21516" w:rsidP="00F21516">
      <w:pPr>
        <w:ind w:firstLineChars="196" w:firstLine="412"/>
        <w:rPr>
          <w:rFonts w:ascii="宋体" w:eastAsia="宋体" w:hAnsi="宋体"/>
        </w:rPr>
      </w:pPr>
      <w:r w:rsidRPr="00A45996">
        <w:rPr>
          <w:rFonts w:ascii="宋体" w:eastAsia="宋体" w:hAnsi="宋体"/>
        </w:rPr>
        <w:t>32.4</w:t>
      </w:r>
      <w:r w:rsidRPr="00A45996">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16ECA4"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w:t>
      </w:r>
      <w:r w:rsidRPr="00A45996">
        <w:rPr>
          <w:rFonts w:ascii="宋体" w:eastAsia="宋体" w:hAnsi="宋体"/>
        </w:rPr>
        <w:t>5</w:t>
      </w:r>
      <w:r w:rsidRPr="00A45996">
        <w:rPr>
          <w:rFonts w:ascii="宋体" w:eastAsia="宋体" w:hAnsi="宋体" w:hint="eastAsia"/>
        </w:rPr>
        <w:t>投标人投标文件作无效处理的情形，具体包括但不限于以下：</w:t>
      </w:r>
    </w:p>
    <w:p w14:paraId="76812D4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32.5.1不同投标人的投标文件由同一单位或者同一个人编制，或者由同一个人分阶段参与编制；</w:t>
      </w:r>
    </w:p>
    <w:p w14:paraId="54B438D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32.5.2不同投标人委托同一单位或者个人办理投标事宜；</w:t>
      </w:r>
    </w:p>
    <w:p w14:paraId="20F4935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32.5.3不同投标人的投标文件载明的项目管理成员或者联系人员为同一人；</w:t>
      </w:r>
    </w:p>
    <w:p w14:paraId="61C5ACF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32.5.4不同投标人的投标文件异常一致或者投标报价呈规律性差异；</w:t>
      </w:r>
    </w:p>
    <w:p w14:paraId="7789BF0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32.5.5不同投标人的投标文件或</w:t>
      </w:r>
      <w:r w:rsidRPr="00A45996">
        <w:rPr>
          <w:rFonts w:ascii="宋体" w:eastAsia="宋体" w:hAnsi="宋体"/>
        </w:rPr>
        <w:t>部分投标文件</w:t>
      </w:r>
      <w:r w:rsidRPr="00A45996">
        <w:rPr>
          <w:rFonts w:ascii="宋体" w:eastAsia="宋体" w:hAnsi="宋体" w:hint="eastAsia"/>
        </w:rPr>
        <w:t>相互混装；</w:t>
      </w:r>
    </w:p>
    <w:p w14:paraId="7A72189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32.5.6投标</w:t>
      </w:r>
      <w:r w:rsidRPr="00A45996">
        <w:rPr>
          <w:rFonts w:ascii="宋体" w:eastAsia="宋体" w:hAnsi="宋体"/>
        </w:rPr>
        <w:t>供应商之间相互约定给</w:t>
      </w:r>
      <w:r w:rsidRPr="00A45996">
        <w:rPr>
          <w:rFonts w:ascii="宋体" w:eastAsia="宋体" w:hAnsi="宋体" w:hint="eastAsia"/>
        </w:rPr>
        <w:t>予</w:t>
      </w:r>
      <w:r w:rsidRPr="00A45996">
        <w:rPr>
          <w:rFonts w:ascii="宋体" w:eastAsia="宋体" w:hAnsi="宋体"/>
        </w:rPr>
        <w:t>未中标的供应商利益补偿</w:t>
      </w:r>
      <w:r w:rsidRPr="00A45996">
        <w:rPr>
          <w:rFonts w:ascii="宋体" w:eastAsia="宋体" w:hAnsi="宋体" w:hint="eastAsia"/>
        </w:rPr>
        <w:t>；</w:t>
      </w:r>
    </w:p>
    <w:p w14:paraId="0626BA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7</w:t>
      </w:r>
      <w:r w:rsidRPr="00A45996">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6CC3E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8</w:t>
      </w:r>
      <w:r w:rsidRPr="00A45996">
        <w:rPr>
          <w:rFonts w:ascii="宋体" w:eastAsia="宋体" w:hAnsi="宋体" w:hint="eastAsia"/>
        </w:rPr>
        <w:t>不同投标供应商的投标文件内容存在非正常一致；</w:t>
      </w:r>
    </w:p>
    <w:p w14:paraId="3476266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9</w:t>
      </w:r>
      <w:r w:rsidRPr="00A45996">
        <w:rPr>
          <w:rFonts w:ascii="宋体" w:eastAsia="宋体" w:hAnsi="宋体" w:hint="eastAsia"/>
        </w:rPr>
        <w:t>在同一单位工作人员为两家以上（含两家）供应商进行同一项投标活动；</w:t>
      </w:r>
    </w:p>
    <w:p w14:paraId="33AB626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w:t>
      </w:r>
      <w:r w:rsidRPr="00A45996">
        <w:rPr>
          <w:rFonts w:ascii="宋体" w:eastAsia="宋体" w:hAnsi="宋体"/>
        </w:rPr>
        <w:t>0</w:t>
      </w:r>
      <w:r w:rsidRPr="00A45996">
        <w:rPr>
          <w:rFonts w:ascii="宋体" w:eastAsia="宋体" w:hAnsi="宋体" w:hint="eastAsia"/>
        </w:rPr>
        <w:t>主管部门依照法律、法规认定的其他情形。</w:t>
      </w:r>
    </w:p>
    <w:p w14:paraId="50EA08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32.6 对不属于《资格性审查表》和《符合性审查表》所列的其他情形，除专用条款另有规定和32.5条款所列情形外，不得作为投标无效的理由。</w:t>
      </w:r>
    </w:p>
    <w:p w14:paraId="3D6205A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33．澄清有关问题</w:t>
      </w:r>
    </w:p>
    <w:p w14:paraId="747EF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45BFFCD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30D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根据本通用条款第34条，凡属于评审委员会在评审中发现的算术错误进行核实的修改不在此列。</w:t>
      </w:r>
    </w:p>
    <w:p w14:paraId="1A27D8B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34．错误的修正</w:t>
      </w:r>
    </w:p>
    <w:p w14:paraId="05B1415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投标文件报价出现前后不一致的，除专用条款另有规定外，按照下列规定修正：</w:t>
      </w:r>
    </w:p>
    <w:p w14:paraId="7C2479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34.1投标文件中开标一览表内容与投标文件中相应内容不一致的，以开标一览表为准；</w:t>
      </w:r>
    </w:p>
    <w:p w14:paraId="1E4993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34.2大写金额和小写金额不一致的，以大写金额为准；</w:t>
      </w:r>
    </w:p>
    <w:p w14:paraId="07B1711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34.3单价金额小数点或者百分比有明显错位，以开标一览表的总价为准，并修改单价；</w:t>
      </w:r>
    </w:p>
    <w:p w14:paraId="3D4B4A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34.4总价金额与按单价汇总金额不一致的，以单价金额计算结果为准。</w:t>
      </w:r>
    </w:p>
    <w:p w14:paraId="0C63D8D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D838CD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35．投标文件的比较与评价</w:t>
      </w:r>
    </w:p>
    <w:p w14:paraId="6ABE3BC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评审委员会将按照《深圳经济特区政府采购条例》、《深圳经济特区</w:t>
      </w:r>
      <w:r w:rsidRPr="00A45996">
        <w:rPr>
          <w:rFonts w:ascii="宋体" w:eastAsia="宋体" w:hAnsi="宋体"/>
          <w:szCs w:val="21"/>
        </w:rPr>
        <w:t>政府采购条例实施细则</w:t>
      </w:r>
      <w:r w:rsidRPr="00A45996">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1F07A2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2E649C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36.实地考察、演示或设备测试</w:t>
      </w:r>
    </w:p>
    <w:p w14:paraId="57A859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706CAC0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36.2若招标文件要求进行现场演示或设备测试的，投标人应做好相应准备。</w:t>
      </w:r>
    </w:p>
    <w:p w14:paraId="140F64E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37．评标方法</w:t>
      </w:r>
    </w:p>
    <w:p w14:paraId="2D9EB0C9"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37.1最低价法</w:t>
      </w:r>
    </w:p>
    <w:p w14:paraId="3BF0D1B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20A9D98F"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37.2综合评分法</w:t>
      </w:r>
    </w:p>
    <w:p w14:paraId="2F0BFD6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7A04D93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37.3定性评审法</w:t>
      </w:r>
    </w:p>
    <w:p w14:paraId="270EF94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47E56B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4</w:t>
      </w:r>
      <w:r w:rsidRPr="00A45996">
        <w:rPr>
          <w:rFonts w:ascii="宋体" w:eastAsia="宋体" w:hAnsi="宋体" w:hint="eastAsia"/>
          <w:b/>
          <w:bCs/>
          <w:szCs w:val="21"/>
        </w:rPr>
        <w:t xml:space="preserve"> 本项目采用的评标方法见本项目招标文件第一册“专用条款”的相关内容。</w:t>
      </w:r>
    </w:p>
    <w:p w14:paraId="7DD255BE"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5</w:t>
      </w:r>
      <w:r w:rsidRPr="00A45996">
        <w:rPr>
          <w:rFonts w:ascii="宋体" w:eastAsia="宋体" w:hAnsi="宋体" w:hint="eastAsia"/>
          <w:b/>
          <w:bCs/>
          <w:szCs w:val="21"/>
        </w:rPr>
        <w:t>重新评审的情形</w:t>
      </w:r>
    </w:p>
    <w:p w14:paraId="0930460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评标结果汇总完成后，除下列情形外，任何人不得修改评标结果：</w:t>
      </w:r>
    </w:p>
    <w:p w14:paraId="1BFA17B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（1）分值汇总计算错误的；</w:t>
      </w:r>
    </w:p>
    <w:p w14:paraId="646D67C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（2）分项评分超出评分标准范围的；</w:t>
      </w:r>
    </w:p>
    <w:p w14:paraId="543421E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（3）评审委员会成员对客观评审因素评分不一致的；</w:t>
      </w:r>
    </w:p>
    <w:p w14:paraId="6F04789F"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（4）经评审委员会认定评分畸高、畸低的。</w:t>
      </w:r>
    </w:p>
    <w:p w14:paraId="19945B5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80912F" w14:textId="77777777" w:rsidR="00F21516" w:rsidRPr="00A45996" w:rsidRDefault="00F21516" w:rsidP="00F21516">
      <w:pPr>
        <w:ind w:firstLineChars="196" w:firstLine="412"/>
        <w:rPr>
          <w:rFonts w:ascii="宋体" w:eastAsia="宋体" w:hAnsi="宋体"/>
          <w:b/>
          <w:bCs/>
          <w:szCs w:val="21"/>
        </w:rPr>
      </w:pPr>
      <w:r w:rsidRPr="00A45996">
        <w:rPr>
          <w:rFonts w:ascii="宋体" w:eastAsia="宋体" w:hAnsi="宋体" w:hint="eastAsia"/>
          <w:bCs/>
          <w:szCs w:val="21"/>
        </w:rPr>
        <w:t>投标人对本条第一款情形提出质疑的，采购人或者学校采购机构可以组织原评审委员会进行重新评审。</w:t>
      </w:r>
    </w:p>
    <w:p w14:paraId="3E4EB8F4"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 xml:space="preserve"> 37.</w:t>
      </w:r>
      <w:r w:rsidRPr="00A45996">
        <w:rPr>
          <w:rFonts w:ascii="宋体" w:eastAsia="宋体" w:hAnsi="宋体"/>
          <w:b/>
          <w:bCs/>
          <w:szCs w:val="21"/>
        </w:rPr>
        <w:t>6</w:t>
      </w:r>
      <w:r w:rsidRPr="00A45996">
        <w:rPr>
          <w:rFonts w:ascii="宋体" w:eastAsia="宋体" w:hAnsi="宋体" w:hint="eastAsia"/>
          <w:b/>
          <w:bCs/>
          <w:szCs w:val="21"/>
        </w:rPr>
        <w:t>重新组建评审委员会的情形</w:t>
      </w:r>
    </w:p>
    <w:p w14:paraId="6D1A2C4C"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评审委员会或者其成员存在下列情形导致评标结果无效的，重新组建评审委员会进行评标：</w:t>
      </w:r>
    </w:p>
    <w:p w14:paraId="202260A3"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（1）评审委员会组成不符合相关规定的；</w:t>
      </w:r>
    </w:p>
    <w:p w14:paraId="61E21EF6"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（2）有《政府采购货物和服务招标投标管理办法》第六十二条第一至五项情形的；</w:t>
      </w:r>
    </w:p>
    <w:p w14:paraId="3ACAA3B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（3）评审委员会及其成员独立评标受到非法干预的；</w:t>
      </w:r>
    </w:p>
    <w:p w14:paraId="0AF7E0A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（4）有政府采购法实施条例第七十五条规定的违法行为的。</w:t>
      </w:r>
    </w:p>
    <w:p w14:paraId="627318F9"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有违法违规行为的原评审委员会成员不得参加重新组建的评审委员会。</w:t>
      </w:r>
    </w:p>
    <w:p w14:paraId="7491F74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lastRenderedPageBreak/>
        <w:t>定标及公示</w:t>
      </w:r>
    </w:p>
    <w:p w14:paraId="1EC82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38．定标方法</w:t>
      </w:r>
    </w:p>
    <w:p w14:paraId="0029281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5F37F9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97305D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B421F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4出现并列的情况时，采取随机抽取的方式确定并列</w:t>
      </w:r>
      <w:r w:rsidRPr="00A45996">
        <w:rPr>
          <w:rFonts w:ascii="宋体" w:eastAsia="宋体" w:hAnsi="宋体"/>
          <w:szCs w:val="21"/>
        </w:rPr>
        <w:t>的投标人的排序</w:t>
      </w:r>
      <w:r w:rsidRPr="00A45996">
        <w:rPr>
          <w:rFonts w:ascii="宋体" w:eastAsia="宋体" w:hAnsi="宋体" w:hint="eastAsia"/>
          <w:szCs w:val="21"/>
        </w:rPr>
        <w:t>，具体操作办法及流程由评审委员会确定。</w:t>
      </w:r>
    </w:p>
    <w:p w14:paraId="6587A2D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5</w:t>
      </w:r>
      <w:r w:rsidRPr="00A45996">
        <w:rPr>
          <w:rFonts w:ascii="宋体" w:eastAsia="宋体" w:hAnsi="宋体" w:hint="eastAsia"/>
          <w:szCs w:val="21"/>
        </w:rPr>
        <w:t>专用条款另有规定的，按专用条款相关要求定标。</w:t>
      </w:r>
    </w:p>
    <w:p w14:paraId="1F7E44E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39．编写评标报告</w:t>
      </w:r>
    </w:p>
    <w:p w14:paraId="4A2734D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D23799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40．中标公告</w:t>
      </w:r>
    </w:p>
    <w:p w14:paraId="34FC935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40.1为体现“公开、公平、公正”的原则，评标结束后，学校采购机构将在“深圳大学</w:t>
      </w:r>
      <w:r w:rsidRPr="00A45996">
        <w:rPr>
          <w:rFonts w:ascii="宋体" w:eastAsia="宋体" w:hAnsi="宋体"/>
          <w:szCs w:val="21"/>
        </w:rPr>
        <w:t>招投标管理中心</w:t>
      </w:r>
      <w:r w:rsidRPr="00A45996">
        <w:rPr>
          <w:rFonts w:ascii="宋体" w:eastAsia="宋体" w:hAnsi="宋体" w:hint="eastAsia"/>
          <w:szCs w:val="21"/>
        </w:rPr>
        <w:t>网站”（</w:t>
      </w:r>
      <w:hyperlink r:id="rId11" w:history="1">
        <w:r w:rsidRPr="00A45996">
          <w:rPr>
            <w:rFonts w:ascii="宋体" w:eastAsia="宋体" w:hAnsi="宋体"/>
            <w:color w:val="0000FF"/>
            <w:szCs w:val="21"/>
            <w:u w:val="single"/>
          </w:rPr>
          <w:t>http://bidding.szu.edu.cn/</w:t>
        </w:r>
      </w:hyperlink>
      <w:r w:rsidRPr="00A45996">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8AE13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40.2质疑投诉人应保证质疑投诉内容的真实性和可靠性，并承担相应的法律责任。</w:t>
      </w:r>
    </w:p>
    <w:p w14:paraId="29398D9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41．中标通知书</w:t>
      </w:r>
    </w:p>
    <w:p w14:paraId="1FF99A9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w:t>
      </w:r>
      <w:r w:rsidRPr="00A45996">
        <w:rPr>
          <w:rFonts w:ascii="宋体" w:eastAsia="宋体" w:hAnsi="宋体" w:hint="eastAsia"/>
          <w:szCs w:val="21"/>
        </w:rPr>
        <w:t>1中标公告公布以后,在公示</w:t>
      </w:r>
      <w:r w:rsidRPr="00A45996">
        <w:rPr>
          <w:rFonts w:ascii="宋体" w:eastAsia="宋体" w:hAnsi="宋体"/>
          <w:szCs w:val="21"/>
        </w:rPr>
        <w:t>期</w:t>
      </w:r>
      <w:r w:rsidRPr="00A45996">
        <w:rPr>
          <w:rFonts w:ascii="宋体" w:eastAsia="宋体" w:hAnsi="宋体" w:hint="eastAsia"/>
          <w:szCs w:val="21"/>
        </w:rPr>
        <w:t>内无有效质疑投诉,中标供应商和采购人可到学校采购机构领取《中标通知书》（咨询电话：0755—26531025，</w:t>
      </w:r>
      <w:r w:rsidRPr="00A45996">
        <w:rPr>
          <w:rFonts w:ascii="宋体" w:eastAsia="宋体" w:hAnsi="宋体"/>
          <w:szCs w:val="21"/>
        </w:rPr>
        <w:t>地点：深圳大学</w:t>
      </w:r>
      <w:r w:rsidRPr="00A45996">
        <w:rPr>
          <w:rFonts w:ascii="宋体" w:eastAsia="宋体" w:hAnsi="宋体" w:hint="eastAsia"/>
          <w:szCs w:val="21"/>
        </w:rPr>
        <w:t>粤海校区</w:t>
      </w:r>
      <w:r w:rsidRPr="00A45996">
        <w:rPr>
          <w:rFonts w:ascii="宋体" w:eastAsia="宋体" w:hAnsi="宋体"/>
          <w:szCs w:val="21"/>
        </w:rPr>
        <w:t>汇元楼</w:t>
      </w:r>
      <w:r w:rsidRPr="00A45996">
        <w:rPr>
          <w:rFonts w:ascii="宋体" w:eastAsia="宋体" w:hAnsi="宋体" w:hint="eastAsia"/>
          <w:szCs w:val="21"/>
        </w:rPr>
        <w:lastRenderedPageBreak/>
        <w:t>238室）。</w:t>
      </w:r>
    </w:p>
    <w:p w14:paraId="45AC90A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.2</w:t>
      </w:r>
      <w:r w:rsidRPr="00A45996">
        <w:rPr>
          <w:rFonts w:ascii="宋体" w:eastAsia="宋体" w:hAnsi="宋体" w:hint="eastAsia"/>
          <w:szCs w:val="21"/>
        </w:rPr>
        <w:t>中标通知书是合同的重要组成部分。</w:t>
      </w:r>
    </w:p>
    <w:p w14:paraId="08367C4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41.3因质疑投诉或其它原因导致项目结果变更或采购终止的，学校采购机构有权吊销中标通知书或终止采购合同。</w:t>
      </w:r>
    </w:p>
    <w:p w14:paraId="2D49DA27"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公开招标失败的后续处理</w:t>
      </w:r>
    </w:p>
    <w:p w14:paraId="0542CC6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42．公开招标失败的处理</w:t>
      </w:r>
    </w:p>
    <w:p w14:paraId="6EA87B2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szCs w:val="21"/>
        </w:rPr>
        <w:t>42.1本项目公开招标过程中若由于投标截止后</w:t>
      </w:r>
      <w:r w:rsidRPr="00A45996">
        <w:rPr>
          <w:rFonts w:ascii="宋体" w:eastAsia="宋体" w:hAnsi="宋体" w:hint="eastAsia"/>
        </w:rPr>
        <w:t>实际递交</w:t>
      </w:r>
      <w:r w:rsidRPr="00A45996">
        <w:rPr>
          <w:rFonts w:ascii="宋体" w:eastAsia="宋体" w:hAnsi="宋体"/>
        </w:rPr>
        <w:t>投标</w:t>
      </w:r>
      <w:r w:rsidRPr="00A45996">
        <w:rPr>
          <w:rFonts w:ascii="宋体" w:eastAsia="宋体" w:hAnsi="宋体" w:hint="eastAsia"/>
        </w:rPr>
        <w:t>文件的供应商数量不足、经评审委员会评审对招标文件作实质响应的供应商不足等原因造成公开招标失败，可由学校</w:t>
      </w:r>
      <w:r w:rsidRPr="00A45996">
        <w:rPr>
          <w:rFonts w:ascii="宋体" w:eastAsia="宋体" w:hAnsi="宋体" w:cs="宋体" w:hint="eastAsia"/>
        </w:rPr>
        <w:t>采购机构</w:t>
      </w:r>
      <w:r w:rsidRPr="00A45996">
        <w:rPr>
          <w:rFonts w:ascii="宋体" w:eastAsia="宋体" w:hAnsi="宋体" w:hint="eastAsia"/>
        </w:rPr>
        <w:t>重新组织采购。</w:t>
      </w:r>
    </w:p>
    <w:p w14:paraId="5088C0E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95C8FE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42.3重新组织采购有以下两种组织形式：</w:t>
      </w:r>
    </w:p>
    <w:p w14:paraId="5F0A00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（1）由学校采购机构重新组织公开招标；</w:t>
      </w:r>
    </w:p>
    <w:p w14:paraId="1DCF031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（2）根据实际情况，</w:t>
      </w:r>
      <w:r w:rsidRPr="00A45996">
        <w:rPr>
          <w:rFonts w:ascii="宋体" w:eastAsia="宋体" w:hAnsi="宋体"/>
        </w:rPr>
        <w:t>依照</w:t>
      </w:r>
      <w:r w:rsidRPr="00A45996">
        <w:rPr>
          <w:rFonts w:ascii="宋体" w:eastAsia="宋体" w:hAnsi="宋体" w:hint="eastAsia"/>
        </w:rPr>
        <w:t>学校的</w:t>
      </w:r>
      <w:r w:rsidRPr="00A45996">
        <w:rPr>
          <w:rFonts w:ascii="宋体" w:eastAsia="宋体" w:hAnsi="宋体"/>
        </w:rPr>
        <w:t>有关规定申请将</w:t>
      </w:r>
      <w:r w:rsidRPr="00A45996">
        <w:rPr>
          <w:rFonts w:ascii="宋体" w:eastAsia="宋体" w:hAnsi="宋体" w:hint="eastAsia"/>
        </w:rPr>
        <w:t>招标失败的采购项目转为竞争性谈判或单一来源谈判方式采购。</w:t>
      </w:r>
    </w:p>
    <w:p w14:paraId="29B71C3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42.4公开招标失败的采购项目重新组织公开招标，学校采购机构重新按公开招标流程组织采购活动。</w:t>
      </w:r>
    </w:p>
    <w:p w14:paraId="70C1678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42.5公开招标失败的采购项目按照《深圳大学</w:t>
      </w:r>
      <w:r w:rsidRPr="00A45996">
        <w:rPr>
          <w:rFonts w:ascii="宋体" w:eastAsia="宋体" w:hAnsi="宋体"/>
        </w:rPr>
        <w:t>采购管理办法</w:t>
      </w:r>
      <w:r w:rsidRPr="00A45996">
        <w:rPr>
          <w:rFonts w:ascii="宋体" w:eastAsia="宋体" w:hAnsi="宋体" w:hint="eastAsia"/>
        </w:rPr>
        <w:t>》及</w:t>
      </w:r>
      <w:r w:rsidRPr="00A45996">
        <w:rPr>
          <w:rFonts w:ascii="宋体" w:eastAsia="宋体" w:hAnsi="宋体"/>
        </w:rPr>
        <w:t>相关规定</w:t>
      </w:r>
      <w:r w:rsidRPr="00A45996">
        <w:rPr>
          <w:rFonts w:ascii="宋体" w:eastAsia="宋体" w:hAnsi="宋体" w:hint="eastAsia"/>
        </w:rPr>
        <w:t>的</w:t>
      </w:r>
      <w:r w:rsidRPr="00A45996">
        <w:rPr>
          <w:rFonts w:ascii="宋体" w:eastAsia="宋体" w:hAnsi="宋体"/>
        </w:rPr>
        <w:t>程序</w:t>
      </w:r>
      <w:r w:rsidRPr="00A45996">
        <w:rPr>
          <w:rFonts w:ascii="宋体" w:eastAsia="宋体" w:hAnsi="宋体" w:hint="eastAsia"/>
        </w:rPr>
        <w:t>批准转为竞争性谈判或单一来源谈判方式采购的，按规定要求组织采购活动。</w:t>
      </w:r>
    </w:p>
    <w:p w14:paraId="46AD9D2E"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A45996">
        <w:rPr>
          <w:rFonts w:ascii="宋体" w:eastAsia="宋体" w:hAnsi="宋体" w:hint="eastAsia"/>
          <w:b/>
          <w:bCs/>
          <w:sz w:val="32"/>
          <w:szCs w:val="32"/>
        </w:rPr>
        <w:t>合同的授予与备案</w:t>
      </w:r>
    </w:p>
    <w:p w14:paraId="0D73C05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3</w:t>
      </w:r>
      <w:r w:rsidRPr="00A45996">
        <w:rPr>
          <w:rFonts w:ascii="宋体" w:eastAsia="宋体" w:hAnsi="宋体" w:hint="eastAsia"/>
          <w:sz w:val="24"/>
        </w:rPr>
        <w:t>．合同授予标准</w:t>
      </w:r>
    </w:p>
    <w:p w14:paraId="2CA74A5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本项目的合同将授予按本招标文件规定评审确定的中标人。</w:t>
      </w:r>
    </w:p>
    <w:p w14:paraId="28DA9E1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4</w:t>
      </w:r>
      <w:r w:rsidRPr="00A45996">
        <w:rPr>
          <w:rFonts w:ascii="宋体" w:eastAsia="宋体" w:hAnsi="宋体" w:hint="eastAsia"/>
          <w:sz w:val="24"/>
        </w:rPr>
        <w:t>．接受和拒绝任何或所有投标的权力</w:t>
      </w:r>
    </w:p>
    <w:p w14:paraId="65EF35E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F3306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4</w:t>
      </w:r>
      <w:r w:rsidRPr="00A45996">
        <w:rPr>
          <w:rFonts w:ascii="宋体" w:eastAsia="宋体" w:hAnsi="宋体"/>
          <w:sz w:val="24"/>
        </w:rPr>
        <w:t>5</w:t>
      </w:r>
      <w:r w:rsidRPr="00A45996">
        <w:rPr>
          <w:rFonts w:ascii="宋体" w:eastAsia="宋体" w:hAnsi="宋体" w:hint="eastAsia"/>
          <w:sz w:val="24"/>
        </w:rPr>
        <w:t>．合同协议书的签订</w:t>
      </w:r>
    </w:p>
    <w:p w14:paraId="2094278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.1中标人将于中标通知书发出之日起1</w:t>
      </w:r>
      <w:r w:rsidRPr="00A45996">
        <w:rPr>
          <w:rFonts w:ascii="宋体" w:eastAsia="宋体" w:hAnsi="宋体"/>
          <w:szCs w:val="21"/>
        </w:rPr>
        <w:t>0个工作日</w:t>
      </w:r>
      <w:r w:rsidRPr="00A45996">
        <w:rPr>
          <w:rFonts w:ascii="宋体" w:eastAsia="宋体" w:hAnsi="宋体" w:hint="eastAsia"/>
          <w:szCs w:val="21"/>
        </w:rPr>
        <w:t>内，按照采购文件（招标文件和投标文件等）内容与采购人签订政府采购合同；合同的实质性内容应当符合招标文件的规定。</w:t>
      </w:r>
    </w:p>
    <w:p w14:paraId="6EBD062F"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.2中标人如不按本通用条款第4</w:t>
      </w:r>
      <w:r w:rsidRPr="00A45996">
        <w:rPr>
          <w:rFonts w:ascii="宋体" w:eastAsia="宋体" w:hAnsi="宋体"/>
          <w:szCs w:val="21"/>
        </w:rPr>
        <w:t>5.1</w:t>
      </w:r>
      <w:r w:rsidRPr="00A45996">
        <w:rPr>
          <w:rFonts w:ascii="宋体" w:eastAsia="宋体" w:hAnsi="宋体" w:hint="eastAsia"/>
          <w:szCs w:val="21"/>
        </w:rPr>
        <w:t>款的规定与采购人签订合同，学校采购机构将有充分的理由取消</w:t>
      </w:r>
      <w:r w:rsidRPr="00A45996">
        <w:rPr>
          <w:rFonts w:ascii="宋体" w:eastAsia="宋体" w:hAnsi="宋体"/>
          <w:szCs w:val="21"/>
        </w:rPr>
        <w:t>中标人的</w:t>
      </w:r>
      <w:r w:rsidRPr="00A45996">
        <w:rPr>
          <w:rFonts w:ascii="宋体" w:eastAsia="宋体" w:hAnsi="宋体" w:hint="eastAsia"/>
          <w:szCs w:val="21"/>
        </w:rPr>
        <w:t>中标，并计入</w:t>
      </w:r>
      <w:r w:rsidRPr="00A45996">
        <w:rPr>
          <w:rFonts w:ascii="宋体" w:eastAsia="宋体" w:hAnsi="宋体"/>
          <w:szCs w:val="21"/>
        </w:rPr>
        <w:t>供应商诚信档案</w:t>
      </w:r>
      <w:r w:rsidRPr="00A45996">
        <w:rPr>
          <w:rFonts w:ascii="宋体" w:eastAsia="宋体" w:hAnsi="宋体" w:hint="eastAsia"/>
          <w:szCs w:val="21"/>
        </w:rPr>
        <w:t>。</w:t>
      </w:r>
    </w:p>
    <w:p w14:paraId="64A3365A"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.3中标人应当按照合同约定履行义务，完成中标项目，不得将中标项目转让（转包）给他人。</w:t>
      </w:r>
    </w:p>
    <w:p w14:paraId="64690F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6</w:t>
      </w:r>
      <w:r w:rsidRPr="00A45996">
        <w:rPr>
          <w:rFonts w:ascii="宋体" w:eastAsia="宋体" w:hAnsi="宋体" w:hint="eastAsia"/>
          <w:sz w:val="24"/>
        </w:rPr>
        <w:t>．履约担保</w:t>
      </w:r>
    </w:p>
    <w:p w14:paraId="2D84CEE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.1在签订项目合同的同时，中标人应按“对通用条款的补充内容”中规定的金额向采购人提交履约保证金。</w:t>
      </w:r>
    </w:p>
    <w:p w14:paraId="5B019A14"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.2如果中标人不能按“对</w:t>
      </w:r>
      <w:r w:rsidRPr="00A45996">
        <w:rPr>
          <w:rFonts w:ascii="宋体" w:eastAsia="宋体" w:hAnsi="宋体"/>
          <w:szCs w:val="21"/>
        </w:rPr>
        <w:t>通用条款的补充内容</w:t>
      </w:r>
      <w:r w:rsidRPr="00A45996">
        <w:rPr>
          <w:rFonts w:ascii="宋体" w:eastAsia="宋体" w:hAnsi="宋体" w:hint="eastAsia"/>
          <w:szCs w:val="21"/>
        </w:rPr>
        <w:t>”中规</w:t>
      </w:r>
      <w:r w:rsidRPr="00A45996">
        <w:rPr>
          <w:rFonts w:ascii="宋体" w:eastAsia="宋体" w:hAnsi="宋体" w:hint="eastAsia"/>
        </w:rPr>
        <w:t>定的</w:t>
      </w:r>
      <w:r w:rsidRPr="00A45996">
        <w:rPr>
          <w:rFonts w:ascii="宋体" w:eastAsia="宋体" w:hAnsi="宋体"/>
        </w:rPr>
        <w:t>金额</w:t>
      </w:r>
      <w:r w:rsidRPr="00A45996">
        <w:rPr>
          <w:rFonts w:ascii="宋体" w:eastAsia="宋体" w:hAnsi="宋体" w:hint="eastAsia"/>
        </w:rPr>
        <w:t>向</w:t>
      </w:r>
      <w:r w:rsidRPr="00A45996">
        <w:rPr>
          <w:rFonts w:ascii="宋体" w:eastAsia="宋体" w:hAnsi="宋体"/>
        </w:rPr>
        <w:t>采购人</w:t>
      </w:r>
      <w:r w:rsidRPr="00A45996">
        <w:rPr>
          <w:rFonts w:ascii="宋体" w:eastAsia="宋体" w:hAnsi="宋体" w:hint="eastAsia"/>
        </w:rPr>
        <w:t>提交履约</w:t>
      </w:r>
      <w:r w:rsidRPr="00A45996">
        <w:rPr>
          <w:rFonts w:ascii="宋体" w:eastAsia="宋体" w:hAnsi="宋体"/>
        </w:rPr>
        <w:t>保证金，采购人</w:t>
      </w:r>
      <w:r w:rsidRPr="00A45996">
        <w:rPr>
          <w:rFonts w:ascii="宋体" w:eastAsia="宋体" w:hAnsi="宋体" w:hint="eastAsia"/>
        </w:rPr>
        <w:t>将有充分的理由通过学校采购机构取消其中标，给采购人造成</w:t>
      </w:r>
      <w:r w:rsidRPr="00A45996">
        <w:rPr>
          <w:rFonts w:ascii="宋体" w:eastAsia="宋体" w:hAnsi="宋体" w:hint="eastAsia"/>
          <w:szCs w:val="21"/>
        </w:rPr>
        <w:t>的损失，中标人还应当予以赔偿。</w:t>
      </w:r>
    </w:p>
    <w:p w14:paraId="6780D34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7</w:t>
      </w:r>
      <w:r w:rsidRPr="00A45996">
        <w:rPr>
          <w:rFonts w:ascii="宋体" w:eastAsia="宋体" w:hAnsi="宋体" w:hint="eastAsia"/>
          <w:sz w:val="24"/>
        </w:rPr>
        <w:t>.合同的备案</w:t>
      </w:r>
    </w:p>
    <w:p w14:paraId="5435EE62"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采购人与中标人应于合同签订之日起10日内，由采购人或委托中标人将采购合同副本抄送学校采购机构备案。</w:t>
      </w:r>
    </w:p>
    <w:p w14:paraId="34070A28"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48</w:t>
      </w:r>
      <w:r w:rsidRPr="00A45996">
        <w:rPr>
          <w:rFonts w:ascii="宋体" w:eastAsia="宋体" w:hAnsi="宋体" w:hint="eastAsia"/>
          <w:sz w:val="24"/>
        </w:rPr>
        <w:t>.履约情况的反馈</w:t>
      </w:r>
    </w:p>
    <w:p w14:paraId="0D1D713C"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采购人应及时向学校采购机构反馈中标人的履约情况（填写《深圳大学</w:t>
      </w:r>
      <w:r w:rsidRPr="00A45996">
        <w:rPr>
          <w:rFonts w:ascii="宋体" w:eastAsia="宋体" w:hAnsi="宋体" w:hint="eastAsia"/>
        </w:rPr>
        <w:t>采购履约情况反馈表》</w:t>
      </w:r>
      <w:r w:rsidRPr="00A45996">
        <w:rPr>
          <w:rFonts w:ascii="宋体" w:eastAsia="宋体" w:hAnsi="宋体" w:hint="eastAsia"/>
          <w:szCs w:val="21"/>
        </w:rPr>
        <w:t>），中标人的履约情况将作为供应商考核的重要依据，并将成为日后深圳大学采购活动中的项目评标依据。</w:t>
      </w:r>
    </w:p>
    <w:p w14:paraId="3D8DAFF6"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49</w:t>
      </w:r>
      <w:r w:rsidRPr="00A45996">
        <w:rPr>
          <w:rFonts w:ascii="宋体" w:eastAsia="宋体" w:hAnsi="宋体" w:hint="eastAsia"/>
          <w:sz w:val="24"/>
        </w:rPr>
        <w:t>．腐败和欺诈行为</w:t>
      </w:r>
    </w:p>
    <w:p w14:paraId="7FA44DCD"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w:t>
      </w:r>
      <w:r w:rsidRPr="00A45996">
        <w:rPr>
          <w:rFonts w:ascii="宋体" w:eastAsia="宋体" w:hAnsi="宋体" w:hint="eastAsia"/>
          <w:szCs w:val="21"/>
        </w:rPr>
        <w:t>.1 “腐败行为”是指提供、给予、接受或索取任何有价值的东西来影响招标方或采购人在采购过程或合同实施过程中的行为；</w:t>
      </w:r>
    </w:p>
    <w:p w14:paraId="5D499EB7"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 xml:space="preserve">49.2 </w:t>
      </w:r>
      <w:r w:rsidRPr="00A45996">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5ACC6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49.3</w:t>
      </w:r>
      <w:r w:rsidRPr="00A45996">
        <w:rPr>
          <w:rFonts w:ascii="宋体" w:eastAsia="宋体" w:hAnsi="宋体" w:hint="eastAsia"/>
          <w:szCs w:val="21"/>
        </w:rPr>
        <w:t>如果评审委员会认为投标人在本合同的竞争中有腐败和欺诈行为，则拒绝接受该投标。</w:t>
      </w:r>
    </w:p>
    <w:p w14:paraId="725FE01B"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49.4</w:t>
      </w:r>
      <w:r w:rsidRPr="00A45996">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A45996">
        <w:rPr>
          <w:rFonts w:ascii="宋体" w:eastAsia="宋体" w:hAnsi="宋体"/>
          <w:szCs w:val="21"/>
        </w:rPr>
        <w:t>其责任</w:t>
      </w:r>
      <w:r w:rsidRPr="00A45996">
        <w:rPr>
          <w:rFonts w:ascii="宋体" w:eastAsia="宋体" w:hAnsi="宋体" w:hint="eastAsia"/>
          <w:szCs w:val="21"/>
        </w:rPr>
        <w:t>。</w:t>
      </w:r>
    </w:p>
    <w:p w14:paraId="63256C9C"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A45996">
        <w:rPr>
          <w:rFonts w:ascii="宋体" w:eastAsia="宋体" w:hAnsi="宋体" w:hint="eastAsia"/>
          <w:b/>
          <w:bCs/>
          <w:sz w:val="32"/>
          <w:szCs w:val="32"/>
        </w:rPr>
        <w:t>质疑处理</w:t>
      </w:r>
    </w:p>
    <w:p w14:paraId="2DC47FC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w:t>
      </w:r>
      <w:r w:rsidRPr="00A45996">
        <w:rPr>
          <w:rFonts w:ascii="宋体" w:eastAsia="宋体" w:hAnsi="宋体"/>
          <w:sz w:val="24"/>
        </w:rPr>
        <w:t>0</w:t>
      </w:r>
      <w:r w:rsidRPr="00A45996">
        <w:rPr>
          <w:rFonts w:ascii="宋体" w:eastAsia="宋体" w:hAnsi="宋体" w:hint="eastAsia"/>
          <w:sz w:val="24"/>
        </w:rPr>
        <w:t>.质疑处理原则</w:t>
      </w:r>
    </w:p>
    <w:p w14:paraId="6667C1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.1</w:t>
      </w:r>
      <w:r w:rsidRPr="00A45996">
        <w:rPr>
          <w:rFonts w:ascii="宋体" w:eastAsia="宋体" w:hAnsi="宋体"/>
          <w:szCs w:val="21"/>
        </w:rPr>
        <w:t>质疑处理遵循公平、公正、规范、高效的原则。</w:t>
      </w:r>
    </w:p>
    <w:p w14:paraId="356C9B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.2</w:t>
      </w:r>
      <w:r w:rsidRPr="00A45996">
        <w:rPr>
          <w:rFonts w:ascii="宋体" w:eastAsia="宋体" w:hAnsi="宋体"/>
          <w:szCs w:val="21"/>
        </w:rPr>
        <w:t>供应商质疑实行实名制和“谁质疑，谁举证”的原则，质疑应有具体的事项及事实根据。</w:t>
      </w:r>
    </w:p>
    <w:p w14:paraId="2289BD4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5</w:t>
      </w:r>
      <w:r w:rsidRPr="00A45996">
        <w:rPr>
          <w:rFonts w:ascii="宋体" w:eastAsia="宋体" w:hAnsi="宋体"/>
          <w:sz w:val="24"/>
        </w:rPr>
        <w:t>1</w:t>
      </w:r>
      <w:r w:rsidRPr="00A45996">
        <w:rPr>
          <w:rFonts w:ascii="宋体" w:eastAsia="宋体" w:hAnsi="宋体" w:hint="eastAsia"/>
          <w:sz w:val="24"/>
        </w:rPr>
        <w:t>.质疑的</w:t>
      </w:r>
      <w:r w:rsidRPr="00A45996">
        <w:rPr>
          <w:rFonts w:ascii="宋体" w:eastAsia="宋体" w:hAnsi="宋体"/>
          <w:sz w:val="24"/>
        </w:rPr>
        <w:t>提出与答复</w:t>
      </w:r>
    </w:p>
    <w:p w14:paraId="19301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.1提出质疑</w:t>
      </w:r>
    </w:p>
    <w:p w14:paraId="64D848A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参与</w:t>
      </w:r>
      <w:r w:rsidRPr="00A45996">
        <w:rPr>
          <w:rFonts w:ascii="宋体" w:eastAsia="宋体" w:hAnsi="宋体"/>
          <w:szCs w:val="21"/>
        </w:rPr>
        <w:t>采购活动的</w:t>
      </w:r>
      <w:r w:rsidRPr="00A45996">
        <w:rPr>
          <w:rFonts w:ascii="宋体" w:eastAsia="宋体" w:hAnsi="宋体" w:hint="eastAsia"/>
          <w:szCs w:val="21"/>
        </w:rPr>
        <w:t>供应商认为自己权益在</w:t>
      </w:r>
      <w:r w:rsidRPr="00A45996">
        <w:rPr>
          <w:rFonts w:ascii="宋体" w:eastAsia="宋体" w:hAnsi="宋体"/>
          <w:szCs w:val="21"/>
        </w:rPr>
        <w:t>采购活动中</w:t>
      </w:r>
      <w:r w:rsidRPr="00A45996">
        <w:rPr>
          <w:rFonts w:ascii="宋体" w:eastAsia="宋体" w:hAnsi="宋体" w:hint="eastAsia"/>
          <w:szCs w:val="21"/>
        </w:rPr>
        <w:t>受到损害的，应当自知道或者应当知道其权益受到损害之日起七个工作日内向</w:t>
      </w:r>
      <w:r w:rsidRPr="00A45996">
        <w:rPr>
          <w:rFonts w:ascii="宋体" w:eastAsia="宋体" w:hAnsi="宋体"/>
          <w:szCs w:val="21"/>
        </w:rPr>
        <w:t>学校采购机构</w:t>
      </w:r>
      <w:r w:rsidRPr="00A45996">
        <w:rPr>
          <w:rFonts w:ascii="宋体" w:eastAsia="宋体" w:hAnsi="宋体" w:hint="eastAsia"/>
          <w:szCs w:val="21"/>
        </w:rPr>
        <w:t>以书面形式提出质疑。</w:t>
      </w:r>
    </w:p>
    <w:p w14:paraId="58691E3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51.2法律依据</w:t>
      </w:r>
    </w:p>
    <w:p w14:paraId="53B815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82223B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51.3质疑条件</w:t>
      </w:r>
    </w:p>
    <w:p w14:paraId="30C2059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51.3.1提出质疑的供应商应当是参与所质疑项目采购活动的供应商；</w:t>
      </w:r>
    </w:p>
    <w:p w14:paraId="1E5D5C5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ABE09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22D5395C" w14:textId="77777777" w:rsidR="00F21516" w:rsidRPr="00A45996" w:rsidRDefault="00F21516" w:rsidP="00F21516">
      <w:pPr>
        <w:ind w:firstLine="420"/>
        <w:rPr>
          <w:rFonts w:ascii="宋体" w:eastAsia="宋体" w:hAnsi="宋体"/>
          <w:szCs w:val="21"/>
        </w:rPr>
      </w:pPr>
      <w:r w:rsidRPr="00A45996">
        <w:rPr>
          <w:rFonts w:ascii="宋体" w:eastAsia="宋体" w:hAnsi="宋体"/>
          <w:szCs w:val="21"/>
        </w:rPr>
        <w:t>51.4</w:t>
      </w:r>
      <w:r w:rsidRPr="00A45996">
        <w:rPr>
          <w:rFonts w:ascii="宋体" w:eastAsia="宋体" w:hAnsi="宋体" w:hint="eastAsia"/>
          <w:szCs w:val="21"/>
        </w:rPr>
        <w:t>提交材料</w:t>
      </w:r>
    </w:p>
    <w:p w14:paraId="6906532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质疑函、营业执照复印件、法定代表人证明。如委托代理人提交的，还需提交授权委托书及代理人身份证明。</w:t>
      </w:r>
    </w:p>
    <w:p w14:paraId="32B15CC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51.5 收文部门</w:t>
      </w:r>
    </w:p>
    <w:p w14:paraId="59422FE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深圳大学招投标管理中心综合办公室，地址</w:t>
      </w:r>
      <w:r w:rsidRPr="00A45996">
        <w:rPr>
          <w:rFonts w:ascii="宋体" w:eastAsia="宋体" w:hAnsi="宋体"/>
          <w:szCs w:val="21"/>
        </w:rPr>
        <w:t>：深圳市</w:t>
      </w:r>
      <w:r w:rsidRPr="00A45996">
        <w:rPr>
          <w:rFonts w:ascii="宋体" w:eastAsia="宋体" w:hAnsi="宋体" w:hint="eastAsia"/>
          <w:szCs w:val="21"/>
        </w:rPr>
        <w:t>南山区</w:t>
      </w:r>
      <w:r w:rsidRPr="00A45996">
        <w:rPr>
          <w:rFonts w:ascii="宋体" w:eastAsia="宋体" w:hAnsi="宋体"/>
          <w:szCs w:val="21"/>
        </w:rPr>
        <w:t>南海大道</w:t>
      </w:r>
      <w:r w:rsidRPr="00A45996">
        <w:rPr>
          <w:rFonts w:ascii="宋体" w:eastAsia="宋体" w:hAnsi="宋体" w:hint="eastAsia"/>
          <w:szCs w:val="21"/>
        </w:rPr>
        <w:t>3688号</w:t>
      </w:r>
      <w:r w:rsidRPr="00A45996">
        <w:rPr>
          <w:rFonts w:ascii="宋体" w:eastAsia="宋体" w:hAnsi="宋体"/>
          <w:szCs w:val="21"/>
        </w:rPr>
        <w:t>深圳大学粤海校区汇元楼</w:t>
      </w:r>
      <w:r w:rsidRPr="00A45996">
        <w:rPr>
          <w:rFonts w:ascii="宋体" w:eastAsia="宋体" w:hAnsi="宋体" w:hint="eastAsia"/>
          <w:szCs w:val="21"/>
        </w:rPr>
        <w:t>246室</w:t>
      </w:r>
      <w:r w:rsidRPr="00A45996">
        <w:rPr>
          <w:rFonts w:ascii="宋体" w:eastAsia="宋体" w:hAnsi="宋体"/>
          <w:szCs w:val="21"/>
        </w:rPr>
        <w:t>，</w:t>
      </w:r>
      <w:r w:rsidRPr="00A45996">
        <w:rPr>
          <w:rFonts w:ascii="宋体" w:eastAsia="宋体" w:hAnsi="宋体" w:hint="eastAsia"/>
          <w:szCs w:val="21"/>
        </w:rPr>
        <w:t>质疑咨询电话：0755-</w:t>
      </w:r>
      <w:r w:rsidRPr="00A45996">
        <w:rPr>
          <w:rFonts w:ascii="宋体" w:eastAsia="宋体" w:hAnsi="宋体"/>
          <w:szCs w:val="21"/>
        </w:rPr>
        <w:t>26057039</w:t>
      </w:r>
      <w:r w:rsidRPr="00A45996">
        <w:rPr>
          <w:rFonts w:ascii="宋体" w:eastAsia="宋体" w:hAnsi="宋体" w:hint="eastAsia"/>
          <w:szCs w:val="21"/>
        </w:rPr>
        <w:t>。</w:t>
      </w:r>
    </w:p>
    <w:p w14:paraId="5B34FF1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51.6收文办理程序</w:t>
      </w:r>
    </w:p>
    <w:p w14:paraId="1B2C1D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51.6.1供应商提交的质疑材料符合质疑条件的办理收文，出具收文回执；</w:t>
      </w:r>
    </w:p>
    <w:p w14:paraId="066D1966"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2740C4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51.7质疑答复时限</w:t>
      </w:r>
    </w:p>
    <w:p w14:paraId="5908292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lastRenderedPageBreak/>
        <w:t>自收文之日起七个工作日内。</w:t>
      </w:r>
    </w:p>
    <w:p w14:paraId="291EC4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51.8投诉</w:t>
      </w:r>
    </w:p>
    <w:p w14:paraId="1C5DE51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对质疑答复不满意或者未在规定时间内答复的，提出质疑的供应商可以在答复期满后15个工作日内向深圳大学</w:t>
      </w:r>
      <w:r w:rsidRPr="00A45996">
        <w:rPr>
          <w:rFonts w:ascii="宋体" w:eastAsia="宋体" w:hAnsi="宋体"/>
          <w:szCs w:val="21"/>
        </w:rPr>
        <w:t>纪检、</w:t>
      </w:r>
      <w:r w:rsidRPr="00A45996">
        <w:rPr>
          <w:rFonts w:ascii="宋体" w:eastAsia="宋体" w:hAnsi="宋体" w:hint="eastAsia"/>
          <w:szCs w:val="21"/>
        </w:rPr>
        <w:t>监察</w:t>
      </w:r>
      <w:r w:rsidRPr="00A45996">
        <w:rPr>
          <w:rFonts w:ascii="宋体" w:eastAsia="宋体" w:hAnsi="宋体"/>
          <w:szCs w:val="21"/>
        </w:rPr>
        <w:t>部门</w:t>
      </w:r>
      <w:r w:rsidRPr="00A45996">
        <w:rPr>
          <w:rFonts w:ascii="宋体" w:eastAsia="宋体" w:hAnsi="宋体" w:hint="eastAsia"/>
          <w:szCs w:val="21"/>
        </w:rPr>
        <w:t>投诉。</w:t>
      </w:r>
    </w:p>
    <w:p w14:paraId="592972E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52.质疑后续处理</w:t>
      </w:r>
    </w:p>
    <w:p w14:paraId="2629C47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52.1供应商质疑不成立，或者成立但未对中标、成交结果构成影响的，继续开展采购活动。</w:t>
      </w:r>
    </w:p>
    <w:p w14:paraId="2B62B3B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4954CF3" w14:textId="77777777" w:rsidR="00F21516" w:rsidRPr="00A45996" w:rsidRDefault="00F21516" w:rsidP="00F21516">
      <w:pPr>
        <w:spacing w:line="240" w:lineRule="atLeast"/>
        <w:rPr>
          <w:rFonts w:ascii="宋体" w:eastAsia="宋体" w:hAnsi="宋体"/>
          <w:szCs w:val="21"/>
        </w:rPr>
      </w:pPr>
    </w:p>
    <w:p w14:paraId="6EB5B51B" w14:textId="77777777" w:rsidR="00F21516" w:rsidRPr="00A45996" w:rsidRDefault="00F21516" w:rsidP="00F21516">
      <w:pPr>
        <w:jc w:val="center"/>
        <w:rPr>
          <w:rFonts w:ascii="宋体" w:eastAsia="宋体" w:hAnsi="宋体"/>
          <w:color w:val="FF0000"/>
          <w:szCs w:val="21"/>
        </w:rPr>
      </w:pPr>
    </w:p>
    <w:p w14:paraId="02A8DF70" w14:textId="77777777" w:rsidR="00530019" w:rsidRPr="00A45996" w:rsidRDefault="00530019">
      <w:pPr>
        <w:rPr>
          <w:rFonts w:ascii="宋体" w:eastAsia="宋体" w:hAnsi="宋体"/>
        </w:rPr>
      </w:pPr>
    </w:p>
    <w:sectPr w:rsidR="00530019" w:rsidRPr="00A45996">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1AF02" w14:textId="77777777" w:rsidR="008C3811" w:rsidRDefault="008C3811">
      <w:r>
        <w:separator/>
      </w:r>
    </w:p>
  </w:endnote>
  <w:endnote w:type="continuationSeparator" w:id="0">
    <w:p w14:paraId="676A4D3E" w14:textId="77777777" w:rsidR="008C3811" w:rsidRDefault="008C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粗黑宋简体">
    <w:altName w:val="宋体"/>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91F27" w:rsidRDefault="00091F2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91F27" w:rsidRDefault="00091F2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91F27" w:rsidRDefault="00091F2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C4A6F">
      <w:rPr>
        <w:noProof/>
      </w:rPr>
      <w:t>25</w:t>
    </w:r>
    <w:r>
      <w:fldChar w:fldCharType="end"/>
    </w:r>
    <w:r>
      <w:t xml:space="preserve"> -</w:t>
    </w:r>
  </w:p>
  <w:p w14:paraId="48E35457" w14:textId="77777777" w:rsidR="00091F27" w:rsidRDefault="00091F2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4885F" w14:textId="77777777" w:rsidR="008C3811" w:rsidRDefault="008C3811">
      <w:r>
        <w:separator/>
      </w:r>
    </w:p>
  </w:footnote>
  <w:footnote w:type="continuationSeparator" w:id="0">
    <w:p w14:paraId="08204A2C" w14:textId="77777777" w:rsidR="008C3811" w:rsidRDefault="008C3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242D127B" w:rsidR="00091F27" w:rsidRDefault="00091F27">
    <w:pPr>
      <w:pStyle w:val="af1"/>
    </w:pPr>
    <w:r>
      <w:rPr>
        <w:rFonts w:hint="eastAsia"/>
      </w:rPr>
      <w:t>深圳大学招投标管理中心</w:t>
    </w:r>
    <w:r>
      <w:rPr>
        <w:rFonts w:hint="eastAsia"/>
      </w:rPr>
      <w:t xml:space="preserve">                                                    SZUCG20200050FW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20FE6"/>
    <w:rsid w:val="000248A1"/>
    <w:rsid w:val="00025068"/>
    <w:rsid w:val="000264C4"/>
    <w:rsid w:val="00027244"/>
    <w:rsid w:val="000276E0"/>
    <w:rsid w:val="000306BB"/>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5C70"/>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42E83"/>
    <w:rsid w:val="00144CC3"/>
    <w:rsid w:val="001460BD"/>
    <w:rsid w:val="00146A0B"/>
    <w:rsid w:val="00150FB1"/>
    <w:rsid w:val="00151145"/>
    <w:rsid w:val="00152234"/>
    <w:rsid w:val="001528BA"/>
    <w:rsid w:val="00154F4A"/>
    <w:rsid w:val="00155E25"/>
    <w:rsid w:val="00156591"/>
    <w:rsid w:val="00160CCD"/>
    <w:rsid w:val="00162490"/>
    <w:rsid w:val="00165062"/>
    <w:rsid w:val="00176C95"/>
    <w:rsid w:val="00177342"/>
    <w:rsid w:val="001805BA"/>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B0CD8"/>
    <w:rsid w:val="001B18D2"/>
    <w:rsid w:val="001B3C27"/>
    <w:rsid w:val="001B7C8E"/>
    <w:rsid w:val="001C09A2"/>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6D1"/>
    <w:rsid w:val="00222A52"/>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2E36"/>
    <w:rsid w:val="00313164"/>
    <w:rsid w:val="00314B66"/>
    <w:rsid w:val="00316C46"/>
    <w:rsid w:val="00316F19"/>
    <w:rsid w:val="00321E9B"/>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737A7"/>
    <w:rsid w:val="00373E92"/>
    <w:rsid w:val="00375144"/>
    <w:rsid w:val="003762CA"/>
    <w:rsid w:val="00381B45"/>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917"/>
    <w:rsid w:val="004A12AC"/>
    <w:rsid w:val="004A2602"/>
    <w:rsid w:val="004A567E"/>
    <w:rsid w:val="004A58FD"/>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4A6F"/>
    <w:rsid w:val="004C549E"/>
    <w:rsid w:val="004C5923"/>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2EEC"/>
    <w:rsid w:val="00653618"/>
    <w:rsid w:val="00656322"/>
    <w:rsid w:val="0066013E"/>
    <w:rsid w:val="0066098F"/>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F03C1"/>
    <w:rsid w:val="007F1D8D"/>
    <w:rsid w:val="007F1F80"/>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3F3E"/>
    <w:rsid w:val="00813F80"/>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C3811"/>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14C6"/>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3C9B"/>
    <w:rsid w:val="00C44E22"/>
    <w:rsid w:val="00C4607D"/>
    <w:rsid w:val="00C462A6"/>
    <w:rsid w:val="00C46665"/>
    <w:rsid w:val="00C47190"/>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32B5"/>
    <w:rsid w:val="00DB7231"/>
    <w:rsid w:val="00DC12E8"/>
    <w:rsid w:val="00DC1C82"/>
    <w:rsid w:val="00DC2F8B"/>
    <w:rsid w:val="00DC6214"/>
    <w:rsid w:val="00DC6989"/>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D7B16"/>
    <w:rsid w:val="00EE09F6"/>
    <w:rsid w:val="00EE6CA9"/>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1A33"/>
    <w:rsid w:val="00FA24D1"/>
    <w:rsid w:val="00FA372B"/>
    <w:rsid w:val="00FA6D0A"/>
    <w:rsid w:val="00FA6DD4"/>
    <w:rsid w:val="00FB2143"/>
    <w:rsid w:val="00FB2514"/>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934F4-BC9A-440D-B122-8766A1CA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60</Pages>
  <Words>5168</Words>
  <Characters>29462</Characters>
  <Application>Microsoft Office Word</Application>
  <DocSecurity>0</DocSecurity>
  <Lines>245</Lines>
  <Paragraphs>69</Paragraphs>
  <ScaleCrop>false</ScaleCrop>
  <Company>Lenovo</Company>
  <LinksUpToDate>false</LinksUpToDate>
  <CharactersWithSpaces>34561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1345</cp:revision>
  <cp:lastPrinted>2017-05-08T06:28:00Z</cp:lastPrinted>
  <dcterms:created xsi:type="dcterms:W3CDTF">2018-08-06T07:55:00Z</dcterms:created>
  <dcterms:modified xsi:type="dcterms:W3CDTF">2020-07-16T09:13:00Z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