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8946A8">
        <w:rPr>
          <w:rFonts w:ascii="宋体" w:hAnsi="宋体" w:hint="eastAsia"/>
          <w:color w:val="FF0000"/>
          <w:sz w:val="32"/>
          <w:szCs w:val="32"/>
        </w:rPr>
        <w:t>超声肝硬化诊断仪</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8946A8">
        <w:rPr>
          <w:rFonts w:ascii="宋体" w:hAnsi="宋体" w:hint="eastAsia"/>
          <w:color w:val="FF0000"/>
          <w:sz w:val="32"/>
          <w:szCs w:val="32"/>
        </w:rPr>
        <w:t>SZUCG20190429EQ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6C6FCD">
        <w:rPr>
          <w:rFonts w:ascii="宋体" w:hAnsi="宋体" w:hint="eastAsia"/>
          <w:color w:val="FF0000"/>
          <w:sz w:val="32"/>
        </w:rPr>
        <w:t>九</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8946A8">
        <w:rPr>
          <w:rFonts w:ascii="宋体" w:hAnsi="宋体" w:hint="eastAsia"/>
          <w:color w:val="FF0000"/>
          <w:sz w:val="32"/>
          <w:szCs w:val="32"/>
        </w:rPr>
        <w:t>SZUCG20190429EQ</w:t>
      </w:r>
    </w:p>
    <w:p w:rsidR="005E2F01" w:rsidRDefault="005D5355">
      <w:pPr>
        <w:ind w:left="2880" w:hangingChars="900" w:hanging="2880"/>
        <w:rPr>
          <w:rFonts w:ascii="宋体" w:hAnsi="宋体"/>
          <w:sz w:val="32"/>
        </w:rPr>
      </w:pPr>
      <w:r>
        <w:rPr>
          <w:rFonts w:ascii="宋体" w:hAnsi="宋体"/>
          <w:sz w:val="32"/>
        </w:rPr>
        <w:t xml:space="preserve">      项目名称：  </w:t>
      </w:r>
      <w:r w:rsidR="008946A8">
        <w:rPr>
          <w:rFonts w:ascii="宋体" w:hAnsi="宋体" w:hint="eastAsia"/>
          <w:color w:val="FF0000"/>
          <w:sz w:val="32"/>
          <w:szCs w:val="32"/>
        </w:rPr>
        <w:t>超声肝硬化诊断仪</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t>1</w:t>
            </w:r>
            <w:r>
              <w:t>2</w:t>
            </w:r>
          </w:p>
        </w:tc>
        <w:tc>
          <w:tcPr>
            <w:tcW w:w="7457" w:type="dxa"/>
          </w:tcPr>
          <w:p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lastRenderedPageBreak/>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30</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D3808">
            <w:pPr>
              <w:widowControl/>
              <w:jc w:val="center"/>
              <w:rPr>
                <w:rFonts w:cs="宋体"/>
              </w:rPr>
            </w:pPr>
            <w:r>
              <w:rPr>
                <w:rFonts w:cs="宋体" w:hint="eastAsia"/>
              </w:rPr>
              <w:t>评分准则</w:t>
            </w:r>
          </w:p>
        </w:tc>
      </w:tr>
      <w:tr w:rsidR="004C7A4F" w:rsidTr="009D3808">
        <w:trPr>
          <w:gridAfter w:val="1"/>
          <w:wAfter w:w="6" w:type="dxa"/>
          <w:trHeight w:val="9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D380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8946A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8946A8">
              <w:rPr>
                <w:rFonts w:cs="宋体" w:hint="eastAsia"/>
              </w:rPr>
              <w:t>8</w:t>
            </w:r>
            <w:r>
              <w:rPr>
                <w:rFonts w:cs="宋体" w:hint="eastAsia"/>
              </w:rPr>
              <w:t>分；普通</w:t>
            </w:r>
            <w:r>
              <w:rPr>
                <w:rFonts w:cs="宋体"/>
              </w:rPr>
              <w:t>参数</w:t>
            </w:r>
            <w:r>
              <w:rPr>
                <w:rFonts w:cs="宋体" w:hint="eastAsia"/>
              </w:rPr>
              <w:t>每负偏离一项扣</w:t>
            </w:r>
            <w:r w:rsidR="008946A8">
              <w:rPr>
                <w:rFonts w:cs="宋体" w:hint="eastAsia"/>
              </w:rPr>
              <w:t>4</w:t>
            </w:r>
            <w:r>
              <w:rPr>
                <w:rFonts w:cs="宋体" w:hint="eastAsia"/>
              </w:rPr>
              <w:t>分；扣完为止。</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szCs w:val="21"/>
              </w:rPr>
              <w:t>10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gridAfter w:val="1"/>
          <w:wAfter w:w="6" w:type="dxa"/>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0A3ACB">
              <w:rPr>
                <w:rFonts w:cs="宋体" w:hint="eastAsia"/>
              </w:rPr>
              <w:t>30</w:t>
            </w:r>
            <w:r>
              <w:rPr>
                <w:rFonts w:cs="宋体" w:hint="eastAsia"/>
              </w:rPr>
              <w:t>分。</w:t>
            </w:r>
          </w:p>
        </w:tc>
      </w:tr>
      <w:tr w:rsidR="004C7A4F" w:rsidTr="009D3808">
        <w:trPr>
          <w:gridAfter w:val="1"/>
          <w:wAfter w:w="6" w:type="dxa"/>
          <w:trHeight w:val="142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D3808">
        <w:trPr>
          <w:gridAfter w:val="1"/>
          <w:wAfter w:w="6" w:type="dxa"/>
          <w:trHeight w:val="139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D3808">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4C7A4F" w:rsidTr="009D380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D380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D3808">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D380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D3808">
        <w:trPr>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after="160" w:line="240" w:lineRule="exact"/>
              <w:jc w:val="center"/>
              <w:rPr>
                <w:rFonts w:ascii="宋体" w:eastAsia="仿宋_GB2312" w:hAnsi="宋体"/>
                <w:sz w:val="24"/>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6C6FC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6C6FCD">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8946A8">
        <w:rPr>
          <w:rFonts w:ascii="宋体" w:hAnsi="宋体" w:cs="宋体" w:hint="eastAsia"/>
          <w:color w:val="FF0000"/>
          <w:kern w:val="0"/>
          <w:sz w:val="24"/>
          <w:u w:val="single"/>
        </w:rPr>
        <w:t>超声肝硬化诊断仪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8946A8">
        <w:rPr>
          <w:rFonts w:ascii="宋体" w:hAnsi="宋体"/>
          <w:color w:val="FF0000"/>
          <w:szCs w:val="21"/>
        </w:rPr>
        <w:t>SZUCG20190429EQ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sidR="008946A8">
        <w:rPr>
          <w:rFonts w:ascii="宋体" w:hAnsi="宋体" w:cs="宋体" w:hint="eastAsia"/>
          <w:color w:val="FF0000"/>
          <w:kern w:val="0"/>
          <w:szCs w:val="21"/>
        </w:rPr>
        <w:t>超声肝硬化诊断仪</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Default="0084264C" w:rsidP="004C7A4F">
      <w:pPr>
        <w:ind w:firstLine="420"/>
        <w:rPr>
          <w:rFonts w:ascii="宋体" w:hAnsi="宋体" w:cs="宋体"/>
          <w:kern w:val="0"/>
          <w:szCs w:val="21"/>
        </w:rPr>
      </w:pPr>
      <w:r>
        <w:rPr>
          <w:rFonts w:ascii="宋体" w:hAnsi="宋体" w:cs="宋体"/>
          <w:kern w:val="0"/>
          <w:szCs w:val="21"/>
        </w:rPr>
        <w:t>2</w:t>
      </w:r>
      <w:r w:rsidR="004C7A4F">
        <w:rPr>
          <w:rFonts w:ascii="宋体" w:hAnsi="宋体" w:cs="宋体" w:hint="eastAsia"/>
          <w:kern w:val="0"/>
          <w:szCs w:val="21"/>
        </w:rPr>
        <w:t>.</w:t>
      </w:r>
      <w:r w:rsidR="004C7A4F">
        <w:rPr>
          <w:rFonts w:ascii="宋体" w:hAnsi="宋体" w:cs="宋体"/>
          <w:kern w:val="0"/>
          <w:szCs w:val="21"/>
        </w:rPr>
        <w:t xml:space="preserve"> </w:t>
      </w:r>
      <w:r w:rsidR="004C7A4F">
        <w:rPr>
          <w:rFonts w:ascii="宋体" w:hAnsi="宋体" w:cs="宋体" w:hint="eastAsia"/>
          <w:kern w:val="0"/>
          <w:szCs w:val="21"/>
        </w:rPr>
        <w:t>本项目</w:t>
      </w:r>
      <w:r>
        <w:rPr>
          <w:rFonts w:ascii="宋体" w:hAnsi="宋体" w:cs="宋体" w:hint="eastAsia"/>
          <w:kern w:val="0"/>
          <w:szCs w:val="21"/>
        </w:rPr>
        <w:t>不</w:t>
      </w:r>
      <w:r w:rsidR="004C7A4F">
        <w:rPr>
          <w:rFonts w:ascii="宋体" w:hAnsi="宋体" w:cs="宋体" w:hint="eastAsia"/>
          <w:kern w:val="0"/>
          <w:szCs w:val="21"/>
        </w:rPr>
        <w:t>接受投标人选用进口产品参与投标，（进口产品是指通过海关验放进入中国境内且产自关境外的进口产品）。</w:t>
      </w:r>
    </w:p>
    <w:p w:rsidR="005E2F01" w:rsidRDefault="0084264C">
      <w:pPr>
        <w:ind w:firstLineChars="200" w:firstLine="420"/>
        <w:rPr>
          <w:rFonts w:ascii="宋体" w:hAnsi="宋体" w:cs="宋体"/>
          <w:kern w:val="0"/>
          <w:szCs w:val="21"/>
        </w:rPr>
      </w:pPr>
      <w:r>
        <w:rPr>
          <w:rFonts w:ascii="宋体" w:hAnsi="宋体" w:cs="宋体"/>
          <w:kern w:val="0"/>
          <w:szCs w:val="21"/>
        </w:rPr>
        <w:t>3</w:t>
      </w:r>
      <w:r w:rsidR="005D5355">
        <w:rPr>
          <w:rFonts w:ascii="宋体" w:hAnsi="宋体" w:cs="宋体" w:hint="eastAsia"/>
          <w:kern w:val="0"/>
          <w:szCs w:val="21"/>
        </w:rPr>
        <w:t>. 参与本项目投标前三年内，在经营活动中没有重大违法记录（由供应商在《投标及履约承诺函》中作出声明）。</w:t>
      </w:r>
    </w:p>
    <w:p w:rsidR="005E2F01" w:rsidRDefault="0084264C">
      <w:pPr>
        <w:ind w:firstLineChars="200" w:firstLine="420"/>
        <w:rPr>
          <w:rFonts w:ascii="宋体" w:hAnsi="宋体" w:cs="宋体"/>
          <w:kern w:val="0"/>
          <w:szCs w:val="21"/>
        </w:rPr>
      </w:pPr>
      <w:r>
        <w:rPr>
          <w:rFonts w:ascii="宋体" w:hAnsi="宋体" w:cs="宋体"/>
          <w:kern w:val="0"/>
          <w:szCs w:val="21"/>
        </w:rPr>
        <w:t>4</w:t>
      </w:r>
      <w:r w:rsidR="005D5355">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rsidR="005E2F01" w:rsidRDefault="0084264C">
      <w:pPr>
        <w:ind w:firstLineChars="200" w:firstLine="420"/>
        <w:rPr>
          <w:rFonts w:ascii="宋体" w:hAnsi="宋体" w:cs="宋体"/>
          <w:kern w:val="0"/>
          <w:szCs w:val="21"/>
        </w:rPr>
      </w:pPr>
      <w:r>
        <w:rPr>
          <w:rFonts w:ascii="宋体" w:hAnsi="宋体" w:cs="宋体"/>
          <w:kern w:val="0"/>
          <w:szCs w:val="21"/>
        </w:rPr>
        <w:t>5</w:t>
      </w:r>
      <w:r w:rsidR="005D5355">
        <w:rPr>
          <w:rFonts w:ascii="宋体" w:hAnsi="宋体" w:cs="宋体" w:hint="eastAsia"/>
          <w:kern w:val="0"/>
          <w:szCs w:val="21"/>
        </w:rPr>
        <w:t>. 本项目不接受联合体投标。</w:t>
      </w:r>
    </w:p>
    <w:p w:rsidR="005E2F01" w:rsidRDefault="0084264C">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946A8">
        <w:rPr>
          <w:rFonts w:ascii="宋体" w:hAnsi="宋体" w:cs="宋体"/>
          <w:color w:val="FF0000"/>
          <w:kern w:val="0"/>
          <w:szCs w:val="21"/>
        </w:rPr>
        <w:t>60</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六、投标与开标注意事项：</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C6FCD">
        <w:rPr>
          <w:rFonts w:ascii="宋体" w:hAnsi="宋体" w:cs="宋体"/>
          <w:kern w:val="0"/>
          <w:szCs w:val="21"/>
        </w:rPr>
        <w:t>09</w:t>
      </w:r>
      <w:r>
        <w:rPr>
          <w:rFonts w:ascii="宋体" w:hAnsi="宋体" w:cs="宋体" w:hint="eastAsia"/>
          <w:kern w:val="0"/>
          <w:szCs w:val="21"/>
        </w:rPr>
        <w:t>月</w:t>
      </w:r>
      <w:r w:rsidR="000478D3">
        <w:rPr>
          <w:rFonts w:ascii="宋体" w:hAnsi="宋体" w:cs="宋体"/>
          <w:kern w:val="0"/>
          <w:szCs w:val="21"/>
        </w:rPr>
        <w:t>23</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0478D3">
        <w:rPr>
          <w:rFonts w:ascii="宋体" w:hAnsi="宋体" w:cs="宋体"/>
          <w:kern w:val="0"/>
          <w:szCs w:val="21"/>
        </w:rPr>
        <w:t>10</w:t>
      </w:r>
      <w:r>
        <w:rPr>
          <w:rFonts w:ascii="宋体" w:hAnsi="宋体" w:cs="宋体" w:hint="eastAsia"/>
          <w:kern w:val="0"/>
          <w:szCs w:val="21"/>
        </w:rPr>
        <w:t>月</w:t>
      </w:r>
      <w:r w:rsidR="000478D3">
        <w:rPr>
          <w:rFonts w:ascii="宋体" w:hAnsi="宋体" w:cs="宋体" w:hint="eastAsia"/>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sidRPr="006C6FCD">
        <w:rPr>
          <w:rFonts w:ascii="宋体" w:hAnsi="宋体" w:cs="宋体"/>
          <w:color w:val="FF0000"/>
          <w:kern w:val="0"/>
          <w:szCs w:val="21"/>
        </w:rPr>
        <w:t>2019</w:t>
      </w:r>
      <w:r w:rsidRPr="006C6FCD">
        <w:rPr>
          <w:rFonts w:ascii="宋体" w:hAnsi="宋体" w:cs="宋体" w:hint="eastAsia"/>
          <w:color w:val="FF0000"/>
          <w:kern w:val="0"/>
          <w:szCs w:val="21"/>
        </w:rPr>
        <w:t>年</w:t>
      </w:r>
      <w:r w:rsidR="000478D3">
        <w:rPr>
          <w:rFonts w:ascii="宋体" w:hAnsi="宋体" w:cs="宋体"/>
          <w:color w:val="FF0000"/>
          <w:kern w:val="0"/>
          <w:szCs w:val="21"/>
        </w:rPr>
        <w:t>10</w:t>
      </w:r>
      <w:r w:rsidRPr="006C6FCD">
        <w:rPr>
          <w:rFonts w:ascii="宋体" w:hAnsi="宋体" w:cs="宋体" w:hint="eastAsia"/>
          <w:color w:val="FF0000"/>
          <w:kern w:val="0"/>
          <w:szCs w:val="21"/>
        </w:rPr>
        <w:t>月</w:t>
      </w:r>
      <w:r w:rsidR="000478D3">
        <w:rPr>
          <w:rFonts w:ascii="宋体" w:hAnsi="宋体" w:cs="宋体"/>
          <w:color w:val="FF0000"/>
          <w:kern w:val="0"/>
          <w:szCs w:val="21"/>
        </w:rPr>
        <w:t>09</w:t>
      </w:r>
      <w:r w:rsidRPr="006C6FCD">
        <w:rPr>
          <w:rFonts w:ascii="宋体" w:hAnsi="宋体" w:cs="宋体" w:hint="eastAsia"/>
          <w:color w:val="FF0000"/>
          <w:kern w:val="0"/>
          <w:szCs w:val="21"/>
        </w:rPr>
        <w:t>日</w:t>
      </w:r>
      <w:r w:rsidR="000478D3">
        <w:rPr>
          <w:rFonts w:ascii="宋体" w:hAnsi="宋体" w:cs="宋体"/>
          <w:color w:val="FF0000"/>
          <w:kern w:val="0"/>
          <w:szCs w:val="21"/>
        </w:rPr>
        <w:t>14</w:t>
      </w:r>
      <w:r w:rsidRPr="006C6FCD">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sidR="000478D3" w:rsidRPr="006C6FCD">
        <w:rPr>
          <w:rFonts w:ascii="宋体" w:hAnsi="宋体" w:cs="宋体"/>
          <w:color w:val="FF0000"/>
          <w:kern w:val="0"/>
          <w:szCs w:val="21"/>
        </w:rPr>
        <w:t>2019</w:t>
      </w:r>
      <w:r w:rsidR="000478D3" w:rsidRPr="006C6FCD">
        <w:rPr>
          <w:rFonts w:ascii="宋体" w:hAnsi="宋体" w:cs="宋体" w:hint="eastAsia"/>
          <w:color w:val="FF0000"/>
          <w:kern w:val="0"/>
          <w:szCs w:val="21"/>
        </w:rPr>
        <w:t>年</w:t>
      </w:r>
      <w:r w:rsidR="000478D3">
        <w:rPr>
          <w:rFonts w:ascii="宋体" w:hAnsi="宋体" w:cs="宋体"/>
          <w:color w:val="FF0000"/>
          <w:kern w:val="0"/>
          <w:szCs w:val="21"/>
        </w:rPr>
        <w:t>10</w:t>
      </w:r>
      <w:r w:rsidR="000478D3" w:rsidRPr="006C6FCD">
        <w:rPr>
          <w:rFonts w:ascii="宋体" w:hAnsi="宋体" w:cs="宋体" w:hint="eastAsia"/>
          <w:color w:val="FF0000"/>
          <w:kern w:val="0"/>
          <w:szCs w:val="21"/>
        </w:rPr>
        <w:t>月</w:t>
      </w:r>
      <w:r w:rsidR="000478D3">
        <w:rPr>
          <w:rFonts w:ascii="宋体" w:hAnsi="宋体" w:cs="宋体"/>
          <w:color w:val="FF0000"/>
          <w:kern w:val="0"/>
          <w:szCs w:val="21"/>
        </w:rPr>
        <w:t>09</w:t>
      </w:r>
      <w:r w:rsidR="000478D3" w:rsidRPr="006C6FCD">
        <w:rPr>
          <w:rFonts w:ascii="宋体" w:hAnsi="宋体" w:cs="宋体" w:hint="eastAsia"/>
          <w:color w:val="FF0000"/>
          <w:kern w:val="0"/>
          <w:szCs w:val="21"/>
        </w:rPr>
        <w:t>日</w:t>
      </w:r>
      <w:r w:rsidR="000478D3">
        <w:rPr>
          <w:rFonts w:ascii="宋体" w:hAnsi="宋体" w:cs="宋体"/>
          <w:color w:val="FF0000"/>
          <w:kern w:val="0"/>
          <w:szCs w:val="21"/>
        </w:rPr>
        <w:t>14</w:t>
      </w:r>
      <w:r w:rsidR="000478D3" w:rsidRPr="006C6FCD">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七、重要提示：</w:t>
      </w:r>
    </w:p>
    <w:p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5E2F01" w:rsidRDefault="005D5355" w:rsidP="00EF4545">
      <w:pPr>
        <w:ind w:firstLineChars="200" w:firstLine="420"/>
        <w:rPr>
          <w:rFonts w:ascii="宋体" w:hAnsi="宋体" w:cs="宋体"/>
          <w:kern w:val="0"/>
          <w:szCs w:val="21"/>
        </w:rPr>
      </w:pPr>
      <w:r>
        <w:rPr>
          <w:rFonts w:ascii="宋体" w:hAnsi="宋体" w:cs="宋体" w:hint="eastAsia"/>
          <w:kern w:val="0"/>
          <w:szCs w:val="21"/>
        </w:rPr>
        <w:t xml:space="preserve">3. </w:t>
      </w:r>
      <w:r w:rsidR="00EF4545">
        <w:rPr>
          <w:rFonts w:ascii="宋体" w:hAnsi="宋体" w:cs="宋体" w:hint="eastAsia"/>
          <w:kern w:val="0"/>
          <w:szCs w:val="21"/>
        </w:rPr>
        <w:t>本项目</w:t>
      </w:r>
      <w:r w:rsidR="00EF4545">
        <w:rPr>
          <w:rFonts w:ascii="宋体" w:hAnsi="宋体" w:cs="宋体"/>
          <w:kern w:val="0"/>
          <w:szCs w:val="21"/>
        </w:rPr>
        <w:t>无须</w:t>
      </w:r>
      <w:r w:rsidR="00EF4545">
        <w:rPr>
          <w:rFonts w:ascii="宋体" w:hAnsi="宋体" w:cs="宋体" w:hint="eastAsia"/>
          <w:kern w:val="0"/>
          <w:szCs w:val="21"/>
        </w:rPr>
        <w:t>交纳投标保证金；</w:t>
      </w:r>
      <w:r w:rsidR="00EF4545">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八、联系方式：</w:t>
      </w:r>
    </w:p>
    <w:p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sidR="00764715">
        <w:rPr>
          <w:rFonts w:ascii="宋体" w:hAnsi="宋体" w:cs="宋体" w:hint="eastAsia"/>
          <w:kern w:val="0"/>
          <w:szCs w:val="21"/>
        </w:rPr>
        <w:t>总医院</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w:t>
      </w:r>
      <w:r w:rsidR="00764715" w:rsidRPr="00764715">
        <w:rPr>
          <w:rFonts w:ascii="宋体" w:hAnsi="宋体" w:cs="宋体" w:hint="eastAsia"/>
          <w:kern w:val="0"/>
          <w:szCs w:val="21"/>
        </w:rPr>
        <w:t>深圳市西丽大学城学苑大道1098号</w:t>
      </w:r>
    </w:p>
    <w:p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5E2F01" w:rsidRDefault="005E2F01">
      <w:pPr>
        <w:ind w:firstLineChars="350" w:firstLine="735"/>
        <w:rPr>
          <w:rFonts w:ascii="宋体" w:hAnsi="宋体" w:cs="宋体"/>
          <w:kern w:val="0"/>
          <w:szCs w:val="21"/>
        </w:rPr>
      </w:pPr>
    </w:p>
    <w:p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C6FCD">
        <w:rPr>
          <w:rFonts w:ascii="宋体" w:hAnsi="宋体" w:cs="宋体"/>
          <w:b/>
          <w:kern w:val="0"/>
          <w:szCs w:val="21"/>
        </w:rPr>
        <w:t>09</w:t>
      </w:r>
      <w:r>
        <w:rPr>
          <w:rFonts w:ascii="宋体" w:hAnsi="宋体" w:cs="宋体" w:hint="eastAsia"/>
          <w:b/>
          <w:kern w:val="0"/>
          <w:szCs w:val="21"/>
        </w:rPr>
        <w:t>月</w:t>
      </w:r>
      <w:r w:rsidR="000478D3">
        <w:rPr>
          <w:rFonts w:ascii="宋体" w:hAnsi="宋体" w:cs="宋体"/>
          <w:b/>
          <w:kern w:val="0"/>
          <w:szCs w:val="21"/>
        </w:rPr>
        <w:t>23</w:t>
      </w:r>
      <w:r>
        <w:rPr>
          <w:rFonts w:ascii="宋体" w:hAnsi="宋体" w:cs="宋体" w:hint="eastAsia"/>
          <w:b/>
          <w:kern w:val="0"/>
          <w:szCs w:val="21"/>
        </w:rPr>
        <w:t>日</w:t>
      </w:r>
    </w:p>
    <w:p w:rsidR="005E2F01" w:rsidRDefault="005D5355">
      <w:pPr>
        <w:pStyle w:val="20"/>
        <w:rPr>
          <w:sz w:val="32"/>
          <w:szCs w:val="32"/>
        </w:rPr>
      </w:pPr>
      <w:r>
        <w:rPr>
          <w:rFonts w:hint="eastAsia"/>
          <w:sz w:val="32"/>
          <w:szCs w:val="32"/>
        </w:rPr>
        <w:t>第二章  项目需求</w:t>
      </w:r>
    </w:p>
    <w:p w:rsidR="005E2F01" w:rsidRDefault="005D5355">
      <w:pPr>
        <w:pStyle w:val="20"/>
        <w:spacing w:beforeLines="50" w:before="120" w:afterLines="50" w:after="120"/>
        <w:rPr>
          <w:sz w:val="28"/>
          <w:szCs w:val="28"/>
        </w:rPr>
      </w:pPr>
      <w:bookmarkStart w:id="20" w:name="_Toc60560625"/>
      <w:bookmarkStart w:id="21" w:name="_Toc100052364"/>
      <w:bookmarkStart w:id="22" w:name="_Toc73518117"/>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0"/>
          <w:bookmarkEnd w:id="21"/>
          <w:bookmarkEnd w:id="22"/>
          <w:bookmarkEnd w:id="23"/>
          <w:bookmarkEnd w:id="24"/>
          <w:bookmarkEnd w:id="25"/>
          <w:bookmarkEnd w:id="26"/>
          <w:bookmarkEnd w:id="27"/>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r>
              <w:rPr>
                <w:rFonts w:ascii="宋体" w:hAnsi="宋体" w:hint="eastAsia"/>
                <w:b/>
                <w:bCs/>
              </w:rPr>
              <w:t>规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lastRenderedPageBreak/>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投标文件采用A4版胶印装订，不得采用活页夹装订，投标文件中的任何一页不能是裁剪粘贴式的，否则按废标处理。</w:t>
            </w:r>
          </w:p>
          <w:p w:rsidR="005E2F01" w:rsidRDefault="005D5355" w:rsidP="00EF454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rsidTr="00A04539">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84264C" w:rsidTr="00A04539">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84264C" w:rsidRDefault="0084264C" w:rsidP="0084264C">
            <w:pPr>
              <w:jc w:val="center"/>
              <w:rPr>
                <w:rFonts w:ascii="宋体" w:hAnsi="宋体" w:cs="宋体"/>
                <w:bCs/>
                <w:szCs w:val="21"/>
              </w:rPr>
            </w:pPr>
            <w:r>
              <w:rPr>
                <w:rFonts w:ascii="宋体" w:hAnsi="宋体" w:cs="宋体" w:hint="eastAsia"/>
                <w:bCs/>
                <w:szCs w:val="21"/>
              </w:rPr>
              <w:t>1</w:t>
            </w:r>
          </w:p>
        </w:tc>
        <w:tc>
          <w:tcPr>
            <w:tcW w:w="2828" w:type="dxa"/>
            <w:tcBorders>
              <w:top w:val="single" w:sz="4" w:space="0" w:color="auto"/>
              <w:left w:val="nil"/>
              <w:bottom w:val="single" w:sz="4" w:space="0" w:color="auto"/>
              <w:right w:val="single" w:sz="4" w:space="0" w:color="auto"/>
            </w:tcBorders>
            <w:vAlign w:val="center"/>
          </w:tcPr>
          <w:p w:rsidR="0084264C" w:rsidRDefault="008946A8" w:rsidP="0084264C">
            <w:pPr>
              <w:jc w:val="center"/>
              <w:rPr>
                <w:rFonts w:ascii="宋体" w:hAnsi="宋体" w:cs="宋体"/>
              </w:rPr>
            </w:pPr>
            <w:r>
              <w:rPr>
                <w:rFonts w:ascii="宋体" w:hAnsi="宋体" w:cs="宋体" w:hint="eastAsia"/>
              </w:rPr>
              <w:t>超声肝硬化诊断仪</w:t>
            </w:r>
          </w:p>
        </w:tc>
        <w:tc>
          <w:tcPr>
            <w:tcW w:w="780" w:type="dxa"/>
            <w:tcBorders>
              <w:top w:val="single" w:sz="4" w:space="0" w:color="auto"/>
              <w:left w:val="nil"/>
              <w:bottom w:val="single" w:sz="4" w:space="0" w:color="auto"/>
              <w:right w:val="single" w:sz="4" w:space="0" w:color="auto"/>
            </w:tcBorders>
            <w:vAlign w:val="center"/>
          </w:tcPr>
          <w:p w:rsidR="0084264C" w:rsidRDefault="0084264C" w:rsidP="0084264C">
            <w:pPr>
              <w:jc w:val="center"/>
              <w:rPr>
                <w:rFonts w:ascii="宋体" w:hAnsi="宋体" w:cs="宋体"/>
              </w:rPr>
            </w:pPr>
            <w:r>
              <w:rPr>
                <w:rFonts w:ascii="宋体" w:hAnsi="宋体" w:cs="宋体" w:hint="eastAsia"/>
              </w:rPr>
              <w:t>1</w:t>
            </w:r>
          </w:p>
        </w:tc>
        <w:tc>
          <w:tcPr>
            <w:tcW w:w="930" w:type="dxa"/>
            <w:tcBorders>
              <w:top w:val="single" w:sz="4" w:space="0" w:color="auto"/>
              <w:left w:val="nil"/>
              <w:bottom w:val="single" w:sz="4" w:space="0" w:color="auto"/>
              <w:right w:val="single" w:sz="4" w:space="0" w:color="auto"/>
            </w:tcBorders>
            <w:vAlign w:val="center"/>
          </w:tcPr>
          <w:p w:rsidR="0084264C" w:rsidRDefault="0084264C" w:rsidP="0084264C">
            <w:pPr>
              <w:jc w:val="center"/>
              <w:rPr>
                <w:rFonts w:ascii="宋体" w:hAnsi="宋体" w:cs="宋体"/>
              </w:rPr>
            </w:pPr>
            <w:r>
              <w:rPr>
                <w:rFonts w:ascii="宋体" w:hAnsi="宋体" w:cs="宋体" w:hint="eastAsia"/>
              </w:rPr>
              <w:t>台</w:t>
            </w:r>
          </w:p>
        </w:tc>
        <w:tc>
          <w:tcPr>
            <w:tcW w:w="1620" w:type="dxa"/>
            <w:tcBorders>
              <w:top w:val="single" w:sz="4" w:space="0" w:color="auto"/>
              <w:left w:val="nil"/>
              <w:bottom w:val="single" w:sz="4" w:space="0" w:color="auto"/>
              <w:right w:val="single" w:sz="4" w:space="0" w:color="auto"/>
            </w:tcBorders>
            <w:vAlign w:val="center"/>
          </w:tcPr>
          <w:p w:rsidR="0084264C" w:rsidRDefault="0084264C" w:rsidP="0084264C">
            <w:pPr>
              <w:jc w:val="center"/>
              <w:rPr>
                <w:rFonts w:ascii="宋体" w:hAnsi="宋体" w:cs="宋体"/>
                <w:b/>
                <w:bCs/>
                <w:color w:val="FF0000"/>
                <w:szCs w:val="21"/>
              </w:rPr>
            </w:pPr>
            <w:r>
              <w:rPr>
                <w:rFonts w:ascii="宋体" w:hAnsi="宋体" w:cs="宋体" w:hint="eastAsia"/>
                <w:b/>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rsidR="0084264C" w:rsidRDefault="008946A8" w:rsidP="0084264C">
            <w:pPr>
              <w:jc w:val="center"/>
              <w:rPr>
                <w:rFonts w:ascii="宋体" w:hAnsi="宋体" w:cs="宋体"/>
                <w:bCs/>
                <w:szCs w:val="21"/>
              </w:rPr>
            </w:pPr>
            <w:r>
              <w:rPr>
                <w:rFonts w:ascii="宋体" w:hAnsi="宋体" w:hint="eastAsia"/>
                <w:szCs w:val="21"/>
              </w:rPr>
              <w:t>600</w:t>
            </w:r>
            <w:r>
              <w:rPr>
                <w:rFonts w:ascii="宋体" w:hAnsi="宋体"/>
                <w:szCs w:val="21"/>
              </w:rPr>
              <w:t>,000.00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59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400"/>
        <w:gridCol w:w="1133"/>
        <w:gridCol w:w="1274"/>
        <w:gridCol w:w="2064"/>
      </w:tblGrid>
      <w:tr w:rsidR="008946A8" w:rsidTr="008946A8">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b/>
                <w:kern w:val="0"/>
              </w:rPr>
            </w:pPr>
            <w:r>
              <w:rPr>
                <w:rFonts w:ascii="宋体" w:hAnsi="宋体" w:cs="宋体" w:hint="eastAsia"/>
                <w:b/>
                <w:kern w:val="0"/>
                <w:lang w:bidi="ar"/>
              </w:rPr>
              <w:t>序号</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rFonts w:ascii="宋体" w:hAnsi="宋体" w:cs="宋体"/>
                <w:b/>
                <w:kern w:val="0"/>
              </w:rPr>
            </w:pPr>
            <w:r>
              <w:rPr>
                <w:rFonts w:ascii="宋体" w:hAnsi="宋体" w:cs="宋体" w:hint="eastAsia"/>
                <w:b/>
                <w:kern w:val="0"/>
                <w:lang w:bidi="ar"/>
              </w:rPr>
              <w:t>货物名称</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rFonts w:ascii="宋体" w:hAnsi="宋体" w:cs="宋体"/>
                <w:b/>
                <w:kern w:val="0"/>
              </w:rPr>
            </w:pPr>
            <w:r>
              <w:rPr>
                <w:rFonts w:ascii="宋体" w:hAnsi="宋体" w:cs="宋体" w:hint="eastAsia"/>
                <w:b/>
                <w:kern w:val="0"/>
                <w:lang w:bidi="ar"/>
              </w:rPr>
              <w:t>数量</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rFonts w:ascii="宋体" w:hAnsi="宋体" w:cs="宋体"/>
                <w:b/>
                <w:kern w:val="0"/>
              </w:rPr>
            </w:pPr>
            <w:r>
              <w:rPr>
                <w:rFonts w:ascii="宋体" w:hAnsi="宋体" w:cs="宋体" w:hint="eastAsia"/>
                <w:b/>
                <w:kern w:val="0"/>
                <w:lang w:bidi="ar"/>
              </w:rPr>
              <w:t>单位</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rFonts w:ascii="宋体" w:hAnsi="宋体" w:cs="宋体"/>
                <w:b/>
                <w:kern w:val="0"/>
              </w:rPr>
            </w:pPr>
            <w:r>
              <w:rPr>
                <w:rFonts w:ascii="宋体" w:hAnsi="宋体" w:cs="宋体" w:hint="eastAsia"/>
                <w:b/>
                <w:kern w:val="0"/>
                <w:lang w:bidi="ar"/>
              </w:rPr>
              <w:t>备注</w:t>
            </w: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rPr>
            </w:pPr>
            <w:r>
              <w:rPr>
                <w:rFonts w:ascii="宋体" w:hAnsi="宋体" w:cs="宋体" w:hint="eastAsia"/>
                <w:kern w:val="0"/>
                <w:szCs w:val="21"/>
                <w:lang w:bidi="ar"/>
              </w:rPr>
              <w:t>1</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jc w:val="center"/>
              <w:rPr>
                <w:rFonts w:ascii="宋体" w:hAnsi="宋体" w:cs="宋体"/>
                <w:kern w:val="0"/>
                <w:szCs w:val="21"/>
              </w:rPr>
            </w:pPr>
            <w:r>
              <w:rPr>
                <w:rFonts w:ascii="宋体" w:hAnsi="宋体" w:hint="eastAsia"/>
                <w:szCs w:val="21"/>
              </w:rPr>
              <w:t>超声肝硬化诊断仪主机</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hint="eastAsia"/>
                <w:szCs w:val="21"/>
              </w:rPr>
              <w:t>台</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b/>
                <w:szCs w:val="21"/>
              </w:rPr>
            </w:pPr>
            <w:r>
              <w:rPr>
                <w:rFonts w:ascii="宋体" w:hAnsi="宋体" w:cs="宋体" w:hint="eastAsia"/>
                <w:b/>
                <w:color w:val="FF0000"/>
                <w:szCs w:val="21"/>
                <w:lang w:bidi="ar"/>
              </w:rPr>
              <w:t>核心产品</w:t>
            </w: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rPr>
            </w:pPr>
            <w:r>
              <w:rPr>
                <w:rFonts w:ascii="宋体" w:hAnsi="宋体" w:cs="宋体" w:hint="eastAsia"/>
                <w:kern w:val="0"/>
                <w:szCs w:val="21"/>
                <w:lang w:bidi="ar"/>
              </w:rPr>
              <w:t>2</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jc w:val="center"/>
              <w:rPr>
                <w:rFonts w:ascii="宋体" w:hAnsi="宋体" w:cs="宋体"/>
                <w:kern w:val="0"/>
                <w:szCs w:val="21"/>
              </w:rPr>
            </w:pPr>
            <w:r>
              <w:rPr>
                <w:rFonts w:ascii="宋体" w:hAnsi="宋体" w:hint="eastAsia"/>
                <w:szCs w:val="21"/>
              </w:rPr>
              <w:t>超声诊断软件系统</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hint="eastAsia"/>
                <w:szCs w:val="21"/>
              </w:rPr>
              <w:t>套</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szCs w:val="21"/>
              </w:rPr>
            </w:pP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rPr>
            </w:pPr>
            <w:r>
              <w:rPr>
                <w:rFonts w:ascii="宋体" w:hAnsi="宋体" w:cs="宋体" w:hint="eastAsia"/>
                <w:kern w:val="0"/>
                <w:szCs w:val="21"/>
                <w:lang w:bidi="ar"/>
              </w:rPr>
              <w:t>3</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ind w:left="630" w:hangingChars="300" w:hanging="630"/>
              <w:jc w:val="center"/>
              <w:rPr>
                <w:rFonts w:ascii="宋体" w:hAnsi="宋体" w:cs="宋体"/>
                <w:kern w:val="0"/>
                <w:szCs w:val="21"/>
              </w:rPr>
            </w:pPr>
            <w:r>
              <w:rPr>
                <w:rFonts w:ascii="宋体" w:hAnsi="宋体" w:cs="微软雅黑" w:hint="eastAsia"/>
                <w:snapToGrid w:val="0"/>
                <w:kern w:val="0"/>
                <w:szCs w:val="21"/>
                <w:lang w:bidi="ar"/>
              </w:rPr>
              <w:t>线阵</w:t>
            </w:r>
            <w:r>
              <w:rPr>
                <w:rFonts w:ascii="宋体" w:hAnsi="宋体" w:hint="eastAsia"/>
                <w:szCs w:val="21"/>
              </w:rPr>
              <w:t>探头</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hint="eastAsia"/>
                <w:szCs w:val="21"/>
              </w:rPr>
              <w:t>个</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szCs w:val="21"/>
              </w:rPr>
            </w:pP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rPr>
            </w:pPr>
            <w:r>
              <w:rPr>
                <w:rFonts w:ascii="宋体" w:hAnsi="宋体" w:cs="宋体" w:hint="eastAsia"/>
                <w:kern w:val="0"/>
                <w:szCs w:val="21"/>
                <w:lang w:bidi="ar"/>
              </w:rPr>
              <w:t>4</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ind w:left="630" w:hangingChars="300" w:hanging="630"/>
              <w:jc w:val="center"/>
              <w:rPr>
                <w:rFonts w:ascii="宋体" w:hAnsi="宋体" w:cs="宋体"/>
                <w:kern w:val="0"/>
                <w:szCs w:val="21"/>
              </w:rPr>
            </w:pPr>
            <w:r>
              <w:rPr>
                <w:rFonts w:ascii="宋体" w:hAnsi="宋体" w:cs="微软雅黑" w:hint="eastAsia"/>
                <w:snapToGrid w:val="0"/>
                <w:kern w:val="0"/>
                <w:szCs w:val="21"/>
                <w:lang w:bidi="ar"/>
              </w:rPr>
              <w:t>大凸探头</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hint="eastAsia"/>
                <w:szCs w:val="21"/>
              </w:rPr>
              <w:t>个</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szCs w:val="21"/>
              </w:rPr>
            </w:pP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rPr>
            </w:pPr>
            <w:r>
              <w:rPr>
                <w:rFonts w:ascii="宋体" w:hAnsi="宋体" w:cs="宋体" w:hint="eastAsia"/>
                <w:kern w:val="0"/>
                <w:szCs w:val="21"/>
                <w:lang w:bidi="ar"/>
              </w:rPr>
              <w:t>5</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pStyle w:val="aff2"/>
              <w:ind w:firstLineChars="0" w:firstLine="0"/>
              <w:jc w:val="center"/>
              <w:rPr>
                <w:rFonts w:ascii="宋体" w:hAnsi="宋体" w:cs="宋体"/>
                <w:kern w:val="0"/>
                <w:szCs w:val="21"/>
              </w:rPr>
            </w:pPr>
            <w:r>
              <w:rPr>
                <w:rFonts w:ascii="宋体" w:hAnsi="宋体" w:hint="eastAsia"/>
                <w:szCs w:val="21"/>
              </w:rPr>
              <w:t>电源线</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kern w:val="0"/>
                <w:szCs w:val="21"/>
              </w:rPr>
            </w:pPr>
            <w:r>
              <w:rPr>
                <w:rFonts w:ascii="宋体" w:hAnsi="宋体" w:hint="eastAsia"/>
                <w:szCs w:val="21"/>
              </w:rPr>
              <w:t>条</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szCs w:val="21"/>
              </w:rPr>
            </w:pPr>
          </w:p>
        </w:tc>
      </w:tr>
      <w:tr w:rsidR="008946A8" w:rsidTr="008946A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kern w:val="0"/>
                <w:szCs w:val="21"/>
                <w:lang w:bidi="ar"/>
              </w:rPr>
            </w:pPr>
            <w:r>
              <w:rPr>
                <w:rFonts w:ascii="宋体" w:hAnsi="宋体" w:cs="宋体" w:hint="eastAsia"/>
                <w:kern w:val="0"/>
                <w:szCs w:val="21"/>
                <w:lang w:bidi="ar"/>
              </w:rPr>
              <w:t>6</w:t>
            </w:r>
          </w:p>
        </w:tc>
        <w:tc>
          <w:tcPr>
            <w:tcW w:w="3400" w:type="dxa"/>
            <w:tcBorders>
              <w:top w:val="single" w:sz="4" w:space="0" w:color="auto"/>
              <w:left w:val="nil"/>
              <w:bottom w:val="single" w:sz="4" w:space="0" w:color="auto"/>
              <w:right w:val="single" w:sz="4" w:space="0" w:color="auto"/>
            </w:tcBorders>
            <w:vAlign w:val="center"/>
          </w:tcPr>
          <w:p w:rsidR="008946A8" w:rsidRDefault="008946A8" w:rsidP="009D3808">
            <w:pPr>
              <w:pStyle w:val="aff2"/>
              <w:ind w:firstLineChars="0" w:firstLine="0"/>
              <w:jc w:val="center"/>
              <w:rPr>
                <w:rFonts w:ascii="宋体" w:hAnsi="宋体" w:cs="宋体"/>
                <w:color w:val="000000"/>
                <w:kern w:val="0"/>
                <w:szCs w:val="21"/>
              </w:rPr>
            </w:pPr>
            <w:r>
              <w:rPr>
                <w:rFonts w:ascii="宋体" w:hAnsi="宋体" w:hint="eastAsia"/>
                <w:szCs w:val="21"/>
              </w:rPr>
              <w:t>接地线</w:t>
            </w:r>
          </w:p>
        </w:tc>
        <w:tc>
          <w:tcPr>
            <w:tcW w:w="1133"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color w:val="000000"/>
                <w:kern w:val="0"/>
                <w:szCs w:val="21"/>
              </w:rPr>
            </w:pPr>
            <w:r>
              <w:rPr>
                <w:rFonts w:ascii="宋体" w:hAnsi="宋体"/>
                <w:szCs w:val="21"/>
              </w:rPr>
              <w:t>1</w:t>
            </w:r>
          </w:p>
        </w:tc>
        <w:tc>
          <w:tcPr>
            <w:tcW w:w="127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textAlignment w:val="center"/>
              <w:rPr>
                <w:rFonts w:ascii="宋体" w:hAnsi="宋体" w:cs="宋体"/>
                <w:color w:val="000000"/>
                <w:kern w:val="0"/>
                <w:szCs w:val="21"/>
              </w:rPr>
            </w:pPr>
            <w:r>
              <w:rPr>
                <w:rFonts w:ascii="宋体" w:hAnsi="宋体" w:hint="eastAsia"/>
                <w:szCs w:val="21"/>
              </w:rPr>
              <w:t>条</w:t>
            </w:r>
          </w:p>
        </w:tc>
        <w:tc>
          <w:tcPr>
            <w:tcW w:w="2064" w:type="dxa"/>
            <w:tcBorders>
              <w:top w:val="single" w:sz="4" w:space="0" w:color="auto"/>
              <w:left w:val="nil"/>
              <w:bottom w:val="single" w:sz="4" w:space="0" w:color="auto"/>
              <w:right w:val="single" w:sz="4" w:space="0" w:color="auto"/>
            </w:tcBorders>
            <w:vAlign w:val="center"/>
          </w:tcPr>
          <w:p w:rsidR="008946A8" w:rsidRDefault="008946A8" w:rsidP="009D3808">
            <w:pPr>
              <w:widowControl/>
              <w:jc w:val="center"/>
              <w:rPr>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0A3ACB" w:rsidRPr="000A3ACB" w:rsidRDefault="000A3ACB">
      <w:pPr>
        <w:jc w:val="left"/>
        <w:rPr>
          <w:rFonts w:ascii="宋体" w:hAnsi="宋体"/>
          <w:b/>
          <w:sz w:val="24"/>
        </w:rPr>
      </w:pPr>
    </w:p>
    <w:p w:rsidR="000A3ACB" w:rsidRDefault="000A3ACB">
      <w:pPr>
        <w:jc w:val="left"/>
        <w:rPr>
          <w:rFonts w:ascii="宋体" w:hAnsi="宋体"/>
          <w:b/>
          <w:sz w:val="24"/>
        </w:rPr>
      </w:pPr>
    </w:p>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59"/>
        <w:gridCol w:w="7655"/>
      </w:tblGrid>
      <w:tr w:rsidR="008946A8" w:rsidTr="009D3808">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rFonts w:ascii="宋体" w:hAnsi="宋体" w:cs="宋体"/>
                <w:b/>
                <w:bCs/>
                <w:szCs w:val="21"/>
              </w:rPr>
            </w:pPr>
            <w:r>
              <w:rPr>
                <w:rFonts w:ascii="宋体" w:hAnsi="宋体" w:cs="宋体" w:hint="eastAsia"/>
                <w:b/>
                <w:bCs/>
                <w:szCs w:val="21"/>
              </w:rPr>
              <w:lastRenderedPageBreak/>
              <w:t>序号</w:t>
            </w:r>
          </w:p>
        </w:tc>
        <w:tc>
          <w:tcPr>
            <w:tcW w:w="1559"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r>
              <w:rPr>
                <w:rFonts w:ascii="宋体" w:hAnsi="宋体" w:cs="宋体" w:hint="eastAsia"/>
                <w:b/>
                <w:bCs/>
                <w:szCs w:val="21"/>
              </w:rPr>
              <w:t>货物名称</w:t>
            </w: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60" w:lineRule="exact"/>
              <w:jc w:val="center"/>
              <w:rPr>
                <w:rFonts w:ascii="宋体" w:hAnsi="宋体" w:cs="宋体"/>
                <w:b/>
                <w:bCs/>
                <w:szCs w:val="21"/>
              </w:rPr>
            </w:pPr>
            <w:r>
              <w:rPr>
                <w:rFonts w:ascii="宋体" w:hAnsi="宋体" w:cs="宋体" w:hint="eastAsia"/>
                <w:b/>
                <w:bCs/>
                <w:szCs w:val="21"/>
              </w:rPr>
              <w:t>技术参数要求</w:t>
            </w:r>
          </w:p>
        </w:tc>
      </w:tr>
      <w:tr w:rsidR="008946A8" w:rsidTr="009D3808">
        <w:trPr>
          <w:trHeight w:val="320"/>
        </w:trPr>
        <w:tc>
          <w:tcPr>
            <w:tcW w:w="771" w:type="dxa"/>
            <w:vMerge w:val="restart"/>
            <w:tcBorders>
              <w:top w:val="single" w:sz="4" w:space="0" w:color="auto"/>
              <w:left w:val="single" w:sz="4" w:space="0" w:color="auto"/>
              <w:right w:val="single" w:sz="4" w:space="0" w:color="auto"/>
            </w:tcBorders>
            <w:vAlign w:val="center"/>
          </w:tcPr>
          <w:p w:rsidR="008946A8" w:rsidRDefault="008946A8" w:rsidP="009D3808">
            <w:pPr>
              <w:jc w:val="center"/>
              <w:rPr>
                <w:rFonts w:ascii="宋体" w:hAnsi="宋体" w:cs="宋体"/>
                <w:b/>
                <w:bCs/>
                <w:szCs w:val="21"/>
              </w:rPr>
            </w:pPr>
            <w:r>
              <w:rPr>
                <w:rFonts w:ascii="宋体" w:hAnsi="宋体" w:cs="宋体" w:hint="eastAsia"/>
                <w:b/>
                <w:bCs/>
                <w:szCs w:val="21"/>
              </w:rPr>
              <w:t>1</w:t>
            </w:r>
          </w:p>
        </w:tc>
        <w:tc>
          <w:tcPr>
            <w:tcW w:w="1559" w:type="dxa"/>
            <w:vMerge w:val="restart"/>
            <w:tcBorders>
              <w:top w:val="single" w:sz="4" w:space="0" w:color="auto"/>
              <w:left w:val="single" w:sz="4" w:space="0" w:color="auto"/>
              <w:right w:val="single" w:sz="4" w:space="0" w:color="auto"/>
            </w:tcBorders>
            <w:vAlign w:val="center"/>
          </w:tcPr>
          <w:p w:rsidR="008946A8" w:rsidRDefault="008946A8" w:rsidP="009D3808">
            <w:pPr>
              <w:jc w:val="center"/>
              <w:rPr>
                <w:rFonts w:ascii="宋体" w:hAnsi="宋体" w:cs="宋体"/>
                <w:b/>
                <w:bCs/>
                <w:kern w:val="0"/>
                <w:szCs w:val="21"/>
              </w:rPr>
            </w:pPr>
            <w:r>
              <w:rPr>
                <w:rFonts w:ascii="宋体" w:hAnsi="宋体" w:cs="等线" w:hint="eastAsia"/>
                <w:b/>
                <w:bCs/>
                <w:szCs w:val="21"/>
              </w:rPr>
              <w:t>超声肝硬化诊断仪</w:t>
            </w: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hint="eastAsia"/>
                <w:b/>
                <w:bCs/>
                <w:szCs w:val="21"/>
              </w:rPr>
              <w:t>1.1超声诊断仪技术参数要求：</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1.1.1中心频率(MHz)：</w:t>
            </w:r>
            <w:r>
              <w:rPr>
                <w:rFonts w:ascii="宋体" w:hAnsi="宋体" w:cs="宋体"/>
                <w:color w:val="000000"/>
                <w:kern w:val="0"/>
                <w:szCs w:val="21"/>
              </w:rPr>
              <w:t>10</w:t>
            </w:r>
            <w:r>
              <w:rPr>
                <w:rFonts w:ascii="宋体" w:hAnsi="宋体" w:cs="宋体" w:hint="eastAsia"/>
                <w:color w:val="000000"/>
                <w:kern w:val="0"/>
                <w:szCs w:val="21"/>
              </w:rPr>
              <w:t>±15%。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2</w:t>
            </w:r>
            <w:r>
              <w:rPr>
                <w:rFonts w:ascii="宋体" w:hAnsi="宋体" w:cs="宋体" w:hint="eastAsia"/>
                <w:color w:val="000000"/>
                <w:kern w:val="0"/>
                <w:szCs w:val="21"/>
              </w:rPr>
              <w:t>探测深度(mm)：≥40。</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3</w:t>
            </w:r>
            <w:r>
              <w:rPr>
                <w:rFonts w:ascii="宋体" w:hAnsi="宋体" w:cs="宋体" w:hint="eastAsia"/>
                <w:color w:val="000000"/>
                <w:kern w:val="0"/>
                <w:szCs w:val="21"/>
              </w:rPr>
              <w:t>侧向分辨力(mm)：≤1(深度≤40)。</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4</w:t>
            </w:r>
            <w:r>
              <w:rPr>
                <w:rFonts w:ascii="宋体" w:hAnsi="宋体" w:cs="宋体" w:hint="eastAsia"/>
                <w:color w:val="000000"/>
                <w:kern w:val="0"/>
                <w:szCs w:val="21"/>
              </w:rPr>
              <w:t>轴向分辨力(mm)：≤0.5(深度≤40)。</w:t>
            </w:r>
          </w:p>
        </w:tc>
      </w:tr>
      <w:tr w:rsidR="008946A8" w:rsidTr="009D3808">
        <w:trPr>
          <w:trHeight w:val="90"/>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5</w:t>
            </w:r>
            <w:r>
              <w:rPr>
                <w:rFonts w:ascii="宋体" w:hAnsi="宋体" w:cs="宋体" w:hint="eastAsia"/>
                <w:color w:val="000000"/>
                <w:kern w:val="0"/>
                <w:szCs w:val="21"/>
              </w:rPr>
              <w:t>盲区(mm)：≤2。</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6</w:t>
            </w:r>
            <w:r>
              <w:rPr>
                <w:rFonts w:ascii="宋体" w:hAnsi="宋体" w:cs="宋体" w:hint="eastAsia"/>
                <w:color w:val="000000"/>
                <w:kern w:val="0"/>
                <w:szCs w:val="21"/>
              </w:rPr>
              <w:t>切片厚度(mm)：≤4。</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7</w:t>
            </w:r>
            <w:r>
              <w:rPr>
                <w:rFonts w:ascii="宋体" w:hAnsi="宋体" w:cs="宋体" w:hint="eastAsia"/>
                <w:color w:val="000000"/>
                <w:kern w:val="0"/>
                <w:szCs w:val="21"/>
              </w:rPr>
              <w:t>横向几何位置精度(％)：≤5。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8</w:t>
            </w:r>
            <w:r>
              <w:rPr>
                <w:rFonts w:ascii="宋体" w:hAnsi="宋体" w:cs="宋体" w:hint="eastAsia"/>
                <w:color w:val="000000"/>
                <w:kern w:val="0"/>
                <w:szCs w:val="21"/>
              </w:rPr>
              <w:t>纵向几何位置精度(％)：≤5。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9</w:t>
            </w:r>
            <w:r>
              <w:rPr>
                <w:rFonts w:ascii="宋体" w:hAnsi="宋体" w:cs="宋体" w:hint="eastAsia"/>
                <w:color w:val="000000"/>
                <w:kern w:val="0"/>
                <w:szCs w:val="21"/>
              </w:rPr>
              <w:t>周长测量偏差(％)：周长≤±4。</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10</w:t>
            </w:r>
            <w:r>
              <w:rPr>
                <w:rFonts w:ascii="宋体" w:hAnsi="宋体" w:cs="宋体" w:hint="eastAsia"/>
                <w:color w:val="000000"/>
                <w:kern w:val="0"/>
                <w:szCs w:val="21"/>
              </w:rPr>
              <w:t>面积测量偏差(％)：面积≤±8。</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11</w:t>
            </w:r>
            <w:r>
              <w:rPr>
                <w:rFonts w:ascii="宋体" w:hAnsi="宋体" w:cs="宋体" w:hint="eastAsia"/>
                <w:color w:val="000000"/>
                <w:kern w:val="0"/>
                <w:szCs w:val="21"/>
              </w:rPr>
              <w:t>多普勒工作频率：5MHz（允许误差≤±15%）。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12</w:t>
            </w:r>
            <w:r>
              <w:rPr>
                <w:rFonts w:ascii="宋体" w:hAnsi="宋体" w:cs="宋体" w:hint="eastAsia"/>
                <w:color w:val="000000"/>
                <w:kern w:val="0"/>
                <w:szCs w:val="21"/>
              </w:rPr>
              <w:t>彩色血流成像探测深度(mm)：≥45。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13</w:t>
            </w:r>
            <w:r>
              <w:rPr>
                <w:rFonts w:ascii="宋体" w:hAnsi="宋体" w:cs="宋体" w:hint="eastAsia"/>
                <w:color w:val="000000"/>
                <w:kern w:val="0"/>
                <w:szCs w:val="21"/>
              </w:rPr>
              <w:t>频谱多普勒探测深度(mm)：≥45。</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widowControl/>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14</w:t>
            </w:r>
            <w:r>
              <w:rPr>
                <w:rFonts w:ascii="宋体" w:hAnsi="宋体" w:cs="宋体" w:hint="eastAsia"/>
                <w:color w:val="000000"/>
                <w:kern w:val="0"/>
                <w:szCs w:val="21"/>
              </w:rPr>
              <w:t>弹性模量最大探测深度：所能观测到的最深区域图像的下界面深度</w:t>
            </w:r>
            <w:r>
              <w:rPr>
                <w:rFonts w:ascii="宋体" w:hAnsi="宋体"/>
                <w:color w:val="000000"/>
                <w:szCs w:val="21"/>
              </w:rPr>
              <w:t>≥30mm</w:t>
            </w:r>
            <w:r>
              <w:rPr>
                <w:rFonts w:ascii="宋体" w:hAnsi="宋体" w:hint="eastAsia"/>
                <w:color w:val="000000"/>
                <w:szCs w:val="21"/>
              </w:rPr>
              <w:t>。</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rPr>
                <w:rFonts w:ascii="宋体" w:hAnsi="宋体"/>
                <w:szCs w:val="21"/>
              </w:rPr>
            </w:pPr>
            <w:r>
              <w:rPr>
                <w:rFonts w:ascii="宋体" w:hAnsi="宋体" w:cs="宋体" w:hint="eastAsia"/>
                <w:color w:val="000000"/>
                <w:kern w:val="0"/>
                <w:szCs w:val="21"/>
              </w:rPr>
              <w:t>1.1.</w:t>
            </w:r>
            <w:r>
              <w:rPr>
                <w:rFonts w:ascii="宋体" w:hAnsi="宋体" w:cs="宋体"/>
                <w:color w:val="000000"/>
                <w:kern w:val="0"/>
                <w:szCs w:val="21"/>
              </w:rPr>
              <w:t>15</w:t>
            </w:r>
            <w:r>
              <w:rPr>
                <w:rFonts w:ascii="宋体" w:hAnsi="宋体" w:cs="宋体" w:hint="eastAsia"/>
                <w:color w:val="000000"/>
                <w:kern w:val="0"/>
                <w:szCs w:val="21"/>
              </w:rPr>
              <w:t>剪切波速度测量的准确性：＜±50%。</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szCs w:val="21"/>
              </w:rPr>
            </w:pPr>
            <w:r>
              <w:rPr>
                <w:rFonts w:ascii="宋体" w:hAnsi="宋体" w:cs="宋体" w:hint="eastAsia"/>
                <w:color w:val="000000"/>
                <w:kern w:val="0"/>
                <w:szCs w:val="21"/>
              </w:rPr>
              <w:t>1.1.</w:t>
            </w:r>
            <w:r>
              <w:rPr>
                <w:rFonts w:ascii="宋体" w:hAnsi="宋体" w:cs="宋体"/>
                <w:color w:val="000000"/>
                <w:kern w:val="0"/>
                <w:szCs w:val="21"/>
              </w:rPr>
              <w:t>16</w:t>
            </w:r>
            <w:r>
              <w:rPr>
                <w:rFonts w:ascii="宋体" w:hAnsi="宋体" w:cs="宋体" w:hint="eastAsia"/>
                <w:color w:val="000000"/>
                <w:kern w:val="0"/>
                <w:szCs w:val="21"/>
              </w:rPr>
              <w:t>剪切波速度测量的重复性：＜20%。</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ind w:left="2100" w:hangingChars="1000" w:hanging="2100"/>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17</w:t>
            </w:r>
            <w:r>
              <w:rPr>
                <w:rFonts w:ascii="宋体" w:hAnsi="宋体" w:cs="宋体" w:hint="eastAsia"/>
                <w:color w:val="000000"/>
                <w:kern w:val="0"/>
                <w:szCs w:val="21"/>
              </w:rPr>
              <w:t>弹性模量空间分辨力：所能观察到的以弹性成像方式显示的最小靶标的尺</w:t>
            </w:r>
          </w:p>
          <w:p w:rsidR="008946A8" w:rsidRDefault="008946A8" w:rsidP="009D3808">
            <w:pPr>
              <w:ind w:left="2100" w:hangingChars="1000" w:hanging="2100"/>
              <w:jc w:val="left"/>
              <w:rPr>
                <w:rFonts w:ascii="宋体" w:hAnsi="宋体"/>
                <w:szCs w:val="21"/>
              </w:rPr>
            </w:pPr>
            <w:r>
              <w:rPr>
                <w:rFonts w:ascii="宋体" w:hAnsi="宋体" w:cs="宋体" w:hint="eastAsia"/>
                <w:color w:val="000000"/>
                <w:kern w:val="0"/>
                <w:szCs w:val="21"/>
              </w:rPr>
              <w:t>寸</w:t>
            </w:r>
            <w:r>
              <w:rPr>
                <w:rFonts w:ascii="宋体" w:hAnsi="宋体"/>
                <w:color w:val="000000"/>
                <w:szCs w:val="21"/>
              </w:rPr>
              <w:t>≤10.5mm</w:t>
            </w:r>
            <w:r>
              <w:rPr>
                <w:rFonts w:ascii="宋体" w:hAnsi="宋体" w:hint="eastAsia"/>
                <w:color w:val="000000"/>
                <w:szCs w:val="21"/>
              </w:rPr>
              <w:t>。</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szCs w:val="21"/>
              </w:rPr>
            </w:pPr>
            <w:r>
              <w:rPr>
                <w:rFonts w:ascii="宋体" w:hAnsi="宋体" w:cs="宋体" w:hint="eastAsia"/>
                <w:color w:val="000000"/>
                <w:kern w:val="0"/>
                <w:szCs w:val="21"/>
              </w:rPr>
              <w:t>1.1.18弹性模量几何误差：弹性图像与靶标标识的误差＜±50%。</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cs="宋体" w:hint="eastAsia"/>
                <w:color w:val="000000"/>
                <w:kern w:val="0"/>
                <w:szCs w:val="21"/>
              </w:rPr>
              <w:t>1.2 配备1套</w:t>
            </w:r>
            <w:r>
              <w:rPr>
                <w:rFonts w:ascii="宋体" w:hAnsi="宋体" w:hint="eastAsia"/>
                <w:szCs w:val="21"/>
              </w:rPr>
              <w:t>超声诊断软件。</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szCs w:val="21"/>
              </w:rPr>
            </w:pPr>
            <w:r>
              <w:rPr>
                <w:rFonts w:ascii="宋体" w:hAnsi="宋体" w:cs="宋体" w:hint="eastAsia"/>
                <w:color w:val="000000"/>
                <w:kern w:val="0"/>
                <w:szCs w:val="21"/>
              </w:rPr>
              <w:t>1.3 配备1个</w:t>
            </w:r>
            <w:r>
              <w:rPr>
                <w:rFonts w:ascii="宋体" w:hAnsi="宋体" w:cs="微软雅黑" w:hint="eastAsia"/>
                <w:snapToGrid w:val="0"/>
                <w:kern w:val="0"/>
                <w:szCs w:val="21"/>
                <w:lang w:bidi="ar"/>
              </w:rPr>
              <w:t>线阵</w:t>
            </w:r>
            <w:r>
              <w:rPr>
                <w:rFonts w:ascii="宋体" w:hAnsi="宋体" w:hint="eastAsia"/>
                <w:szCs w:val="21"/>
              </w:rPr>
              <w:t>探头，中心频率</w:t>
            </w:r>
            <w:r>
              <w:rPr>
                <w:rFonts w:ascii="宋体" w:hAnsi="宋体"/>
                <w:szCs w:val="21"/>
              </w:rPr>
              <w:t>：10.0MHz</w:t>
            </w:r>
            <w:r>
              <w:rPr>
                <w:rFonts w:ascii="宋体" w:hAnsi="宋体" w:cs="宋体" w:hint="eastAsia"/>
                <w:color w:val="000000"/>
                <w:kern w:val="0"/>
                <w:szCs w:val="21"/>
              </w:rPr>
              <w:t>±15%</w:t>
            </w:r>
            <w:r>
              <w:rPr>
                <w:rFonts w:ascii="宋体" w:hAnsi="宋体" w:hint="eastAsia"/>
                <w:szCs w:val="21"/>
              </w:rPr>
              <w:t>，频率范围宽于或等于：</w:t>
            </w:r>
            <w:r>
              <w:rPr>
                <w:rFonts w:ascii="宋体" w:hAnsi="宋体"/>
                <w:szCs w:val="21"/>
              </w:rPr>
              <w:t>4～16MHz</w:t>
            </w:r>
            <w:r>
              <w:rPr>
                <w:rFonts w:ascii="宋体" w:hAnsi="宋体" w:hint="eastAsia"/>
                <w:szCs w:val="21"/>
              </w:rPr>
              <w:t>。</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微软雅黑"/>
                <w:snapToGrid w:val="0"/>
                <w:kern w:val="0"/>
                <w:szCs w:val="21"/>
                <w:lang w:bidi="ar"/>
              </w:rPr>
            </w:pPr>
            <w:r>
              <w:rPr>
                <w:rFonts w:ascii="宋体" w:hAnsi="宋体" w:cs="宋体" w:hint="eastAsia"/>
                <w:color w:val="000000"/>
                <w:kern w:val="0"/>
                <w:szCs w:val="21"/>
              </w:rPr>
              <w:t>1.4</w:t>
            </w:r>
            <w:r>
              <w:rPr>
                <w:rFonts w:ascii="宋体" w:hAnsi="宋体" w:cs="微软雅黑"/>
                <w:snapToGrid w:val="0"/>
                <w:kern w:val="0"/>
                <w:szCs w:val="21"/>
                <w:lang w:bidi="ar"/>
              </w:rPr>
              <w:t xml:space="preserve"> </w:t>
            </w:r>
            <w:r>
              <w:rPr>
                <w:rFonts w:ascii="宋体" w:hAnsi="宋体" w:cs="宋体" w:hint="eastAsia"/>
                <w:color w:val="000000"/>
                <w:kern w:val="0"/>
                <w:szCs w:val="21"/>
              </w:rPr>
              <w:t>配备1个</w:t>
            </w:r>
            <w:r>
              <w:rPr>
                <w:rFonts w:ascii="宋体" w:hAnsi="宋体" w:cs="微软雅黑" w:hint="eastAsia"/>
                <w:snapToGrid w:val="0"/>
                <w:kern w:val="0"/>
                <w:szCs w:val="21"/>
                <w:lang w:bidi="ar"/>
              </w:rPr>
              <w:t>大凸探头，中心频率3.5MHz</w:t>
            </w:r>
            <w:r>
              <w:rPr>
                <w:rFonts w:ascii="宋体" w:hAnsi="宋体" w:cs="宋体" w:hint="eastAsia"/>
                <w:color w:val="000000"/>
                <w:kern w:val="0"/>
                <w:szCs w:val="21"/>
              </w:rPr>
              <w:t>±15%</w:t>
            </w:r>
            <w:r>
              <w:rPr>
                <w:rFonts w:ascii="宋体" w:hAnsi="宋体" w:cs="微软雅黑" w:hint="eastAsia"/>
                <w:snapToGrid w:val="0"/>
                <w:kern w:val="0"/>
                <w:szCs w:val="21"/>
                <w:lang w:bidi="ar"/>
              </w:rPr>
              <w:t>，频率范围</w:t>
            </w:r>
            <w:r>
              <w:rPr>
                <w:rFonts w:ascii="宋体" w:hAnsi="宋体" w:hint="eastAsia"/>
                <w:szCs w:val="21"/>
              </w:rPr>
              <w:t>宽于或等于：</w:t>
            </w:r>
            <w:r>
              <w:rPr>
                <w:rFonts w:ascii="宋体" w:hAnsi="宋体" w:cs="微软雅黑" w:hint="eastAsia"/>
                <w:snapToGrid w:val="0"/>
                <w:kern w:val="0"/>
                <w:szCs w:val="21"/>
                <w:lang w:bidi="ar"/>
              </w:rPr>
              <w:t>2</w:t>
            </w:r>
            <w:r>
              <w:rPr>
                <w:rFonts w:ascii="宋体" w:hAnsi="宋体"/>
                <w:szCs w:val="21"/>
              </w:rPr>
              <w:t>～</w:t>
            </w:r>
            <w:r>
              <w:rPr>
                <w:rFonts w:ascii="宋体" w:hAnsi="宋体" w:cs="微软雅黑" w:hint="eastAsia"/>
                <w:snapToGrid w:val="0"/>
                <w:kern w:val="0"/>
                <w:szCs w:val="21"/>
                <w:lang w:bidi="ar"/>
              </w:rPr>
              <w:t>5MHz。</w:t>
            </w:r>
          </w:p>
        </w:tc>
      </w:tr>
      <w:tr w:rsidR="008946A8" w:rsidTr="009D3808">
        <w:trPr>
          <w:trHeight w:val="124"/>
        </w:trPr>
        <w:tc>
          <w:tcPr>
            <w:tcW w:w="771"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1559" w:type="dxa"/>
            <w:vMerge/>
            <w:tcBorders>
              <w:left w:val="single" w:sz="4" w:space="0" w:color="auto"/>
              <w:right w:val="single" w:sz="4" w:space="0" w:color="auto"/>
            </w:tcBorders>
            <w:vAlign w:val="center"/>
          </w:tcPr>
          <w:p w:rsidR="008946A8" w:rsidRDefault="008946A8" w:rsidP="009D3808">
            <w:pPr>
              <w:widowControl/>
              <w:jc w:val="center"/>
              <w:rPr>
                <w:rFonts w:ascii="宋体" w:hAnsi="宋体" w:cs="宋体"/>
                <w:b/>
                <w:bCs/>
                <w:szCs w:val="21"/>
              </w:rPr>
            </w:pPr>
          </w:p>
        </w:tc>
        <w:tc>
          <w:tcPr>
            <w:tcW w:w="7655" w:type="dxa"/>
            <w:tcBorders>
              <w:top w:val="single" w:sz="4" w:space="0" w:color="auto"/>
              <w:left w:val="single" w:sz="4" w:space="0" w:color="auto"/>
              <w:bottom w:val="single" w:sz="4" w:space="0" w:color="auto"/>
              <w:right w:val="single" w:sz="4" w:space="0" w:color="auto"/>
            </w:tcBorders>
          </w:tcPr>
          <w:p w:rsidR="008946A8" w:rsidRDefault="008946A8" w:rsidP="009D3808">
            <w:pPr>
              <w:jc w:val="left"/>
              <w:rPr>
                <w:rFonts w:ascii="宋体" w:hAnsi="宋体" w:cs="宋体"/>
                <w:color w:val="000000"/>
                <w:kern w:val="0"/>
                <w:szCs w:val="21"/>
              </w:rPr>
            </w:pPr>
            <w:r>
              <w:rPr>
                <w:rFonts w:ascii="宋体" w:hAnsi="宋体" w:hint="eastAsia"/>
                <w:szCs w:val="21"/>
              </w:rPr>
              <w:t xml:space="preserve">1.5 </w:t>
            </w:r>
            <w:r>
              <w:rPr>
                <w:rFonts w:ascii="宋体" w:hAnsi="宋体" w:cs="宋体" w:hint="eastAsia"/>
                <w:color w:val="000000"/>
                <w:kern w:val="0"/>
                <w:szCs w:val="21"/>
              </w:rPr>
              <w:t>配备1个</w:t>
            </w:r>
            <w:r>
              <w:rPr>
                <w:rFonts w:ascii="宋体" w:hAnsi="宋体" w:hint="eastAsia"/>
                <w:szCs w:val="21"/>
              </w:rPr>
              <w:t>电源线，长度≥</w:t>
            </w:r>
            <w:r>
              <w:rPr>
                <w:rFonts w:ascii="宋体" w:hAnsi="宋体"/>
                <w:szCs w:val="21"/>
              </w:rPr>
              <w:t>2</w:t>
            </w:r>
            <w:r>
              <w:rPr>
                <w:rFonts w:ascii="宋体" w:hAnsi="宋体" w:hint="eastAsia"/>
                <w:szCs w:val="21"/>
              </w:rPr>
              <w:t>米。</w:t>
            </w:r>
          </w:p>
        </w:tc>
      </w:tr>
    </w:tbl>
    <w:p w:rsidR="000A3ACB" w:rsidRPr="008946A8"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45"/>
        <w:gridCol w:w="5250"/>
      </w:tblGrid>
      <w:tr w:rsidR="008946A8" w:rsidTr="009D3808">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招标商务需求</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（一）免费保修期内售后服务要求</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，时间自最终验收合格并交付使用之日起计算。</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保修期内，免费更换零配件、免工时费。</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8946A8" w:rsidTr="009D3808">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w:t>
            </w:r>
            <w:r>
              <w:rPr>
                <w:rFonts w:cs="宋体" w:hint="eastAsia"/>
                <w:szCs w:val="21"/>
                <w:lang w:bidi="ar"/>
              </w:rPr>
              <w:lastRenderedPageBreak/>
              <w:t>能达到此开机率，将作以下处理：</w:t>
            </w:r>
          </w:p>
          <w:p w:rsidR="008946A8" w:rsidRDefault="008946A8"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8946A8" w:rsidRDefault="008946A8"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8946A8" w:rsidTr="009D3808">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lastRenderedPageBreak/>
              <w:t>7</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投标人应按其投标文件中的承诺，进行其他售后服务工作。</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（二）免费保修期外售后服务要求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货物有无故障先买保修服务），不得在货物中嵌设任何不利于采购人使用与维修货物的障碍。</w:t>
            </w:r>
          </w:p>
        </w:tc>
      </w:tr>
      <w:tr w:rsidR="008946A8" w:rsidTr="009D3808">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（三）其他商务要求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8946A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r>
      <w:tr w:rsidR="008946A8" w:rsidTr="009D3808">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8946A8" w:rsidTr="009D3808">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8946A8" w:rsidTr="009D3808">
        <w:trPr>
          <w:trHeight w:val="256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8946A8" w:rsidRDefault="008946A8"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8946A8" w:rsidRDefault="008946A8"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8946A8" w:rsidRDefault="008946A8"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8946A8" w:rsidRDefault="008946A8"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8946A8" w:rsidRDefault="008946A8"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8946A8" w:rsidTr="009D3808">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8946A8" w:rsidRDefault="008946A8"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8946A8" w:rsidRDefault="008946A8"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8946A8" w:rsidRDefault="008946A8" w:rsidP="009D3808">
            <w:pPr>
              <w:spacing w:line="300" w:lineRule="exact"/>
              <w:rPr>
                <w:szCs w:val="21"/>
              </w:rPr>
            </w:pPr>
            <w:r>
              <w:rPr>
                <w:szCs w:val="21"/>
                <w:lang w:bidi="ar"/>
              </w:rPr>
              <w:t>c</w:t>
            </w:r>
            <w:r>
              <w:rPr>
                <w:rFonts w:cs="宋体" w:hint="eastAsia"/>
                <w:szCs w:val="21"/>
                <w:lang w:bidi="ar"/>
              </w:rPr>
              <w:t>、货物具备产品合格证。</w:t>
            </w:r>
          </w:p>
          <w:p w:rsidR="008946A8" w:rsidRDefault="008946A8"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8946A8" w:rsidRDefault="008946A8"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8946A8" w:rsidRDefault="008946A8"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8946A8" w:rsidRDefault="008946A8"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8946A8" w:rsidTr="009D3808">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r>
      <w:tr w:rsidR="008946A8" w:rsidTr="009D3808">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8946A8" w:rsidTr="009D3808">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7.3</w:t>
            </w:r>
            <w:r>
              <w:rPr>
                <w:rFonts w:cs="宋体" w:hint="eastAsia"/>
                <w:szCs w:val="21"/>
                <w:lang w:bidi="ar"/>
              </w:rPr>
              <w:t>采购人购买货物后，有权对该货物与其他货物进行配套、整合或适当改进，而免受侵犯专利权的起诉。</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r>
              <w:rPr>
                <w:rFonts w:cs="宋体" w:hint="eastAsia"/>
                <w:lang w:bidi="ar"/>
              </w:rPr>
              <w:t>依据相关法律法规要求，如所提供的货物需由国家商检部门进行商检的，商检、检疫费用由中标人承担。</w:t>
            </w:r>
          </w:p>
        </w:tc>
      </w:tr>
      <w:tr w:rsidR="008946A8" w:rsidTr="009D3808">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9.2</w:t>
            </w:r>
            <w:r>
              <w:rPr>
                <w:rFonts w:cs="宋体" w:hint="eastAsia"/>
                <w:spacing w:val="-3"/>
                <w:szCs w:val="21"/>
                <w:lang w:bidi="ar"/>
              </w:rPr>
              <w:t>中标人逾期交货的，将被没收履约保证金并按主管部门相关规定处理。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5E2F01" w:rsidRPr="008946A8" w:rsidRDefault="005E2F01">
      <w:pPr>
        <w:rPr>
          <w:rFonts w:cs="宋体"/>
          <w:color w:val="FF0000"/>
        </w:rPr>
      </w:pPr>
    </w:p>
    <w:p w:rsidR="005E2F01" w:rsidRDefault="005E2F01">
      <w:pPr>
        <w:pStyle w:val="a1"/>
        <w:spacing w:line="360" w:lineRule="auto"/>
        <w:rPr>
          <w:rFonts w:ascii="宋体" w:hAnsi="宋体"/>
          <w:szCs w:val="21"/>
        </w:rPr>
      </w:pPr>
    </w:p>
    <w:p w:rsidR="005E2F01" w:rsidRDefault="005D5355">
      <w:pPr>
        <w:pStyle w:val="20"/>
        <w:spacing w:beforeLines="50" w:before="120" w:afterLines="50" w:after="120"/>
        <w:rPr>
          <w:sz w:val="28"/>
          <w:szCs w:val="28"/>
        </w:rPr>
      </w:pPr>
      <w:r>
        <w:rPr>
          <w:rFonts w:hint="eastAsia"/>
          <w:sz w:val="28"/>
          <w:szCs w:val="28"/>
        </w:rPr>
        <w:t>六、注意</w:t>
      </w:r>
      <w:r>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764715" w:rsidRPr="00764715"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58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709"/>
        <w:gridCol w:w="3969"/>
        <w:gridCol w:w="2977"/>
        <w:gridCol w:w="992"/>
        <w:gridCol w:w="567"/>
      </w:tblGrid>
      <w:tr w:rsidR="00764715" w:rsidTr="00116322">
        <w:trPr>
          <w:trHeight w:val="555"/>
        </w:trPr>
        <w:tc>
          <w:tcPr>
            <w:tcW w:w="374" w:type="dxa"/>
            <w:tcBorders>
              <w:top w:val="single" w:sz="4" w:space="0" w:color="auto"/>
              <w:left w:val="single" w:sz="4" w:space="0" w:color="auto"/>
              <w:bottom w:val="single" w:sz="4" w:space="0" w:color="auto"/>
              <w:right w:val="single" w:sz="4" w:space="0" w:color="auto"/>
            </w:tcBorders>
            <w:vAlign w:val="center"/>
          </w:tcPr>
          <w:p w:rsidR="00764715" w:rsidRDefault="00764715" w:rsidP="00764715">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764715" w:rsidRDefault="00764715" w:rsidP="00764715">
            <w:pPr>
              <w:widowControl/>
              <w:jc w:val="center"/>
              <w:rPr>
                <w:rFonts w:ascii="宋体" w:hAnsi="宋体" w:cs="宋体"/>
                <w:b/>
                <w:bCs/>
                <w:szCs w:val="21"/>
              </w:rPr>
            </w:pPr>
            <w:r>
              <w:rPr>
                <w:rFonts w:ascii="宋体" w:hAnsi="宋体" w:cs="宋体" w:hint="eastAsia"/>
                <w:b/>
                <w:bCs/>
                <w:szCs w:val="21"/>
              </w:rPr>
              <w:t>货物名称</w:t>
            </w: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764715">
            <w:pPr>
              <w:spacing w:line="360" w:lineRule="exact"/>
              <w:jc w:val="center"/>
              <w:rPr>
                <w:rFonts w:ascii="宋体" w:hAnsi="宋体" w:cs="宋体"/>
                <w:b/>
                <w:bCs/>
                <w:szCs w:val="21"/>
              </w:rPr>
            </w:pPr>
            <w:r>
              <w:rPr>
                <w:rFonts w:ascii="宋体" w:hAnsi="宋体" w:cs="宋体" w:hint="eastAsia"/>
                <w:b/>
                <w:bCs/>
                <w:szCs w:val="21"/>
              </w:rPr>
              <w:t>技术参数要求</w:t>
            </w:r>
          </w:p>
        </w:tc>
        <w:tc>
          <w:tcPr>
            <w:tcW w:w="2977" w:type="dxa"/>
            <w:tcBorders>
              <w:top w:val="single" w:sz="4" w:space="0" w:color="auto"/>
              <w:left w:val="single" w:sz="4" w:space="0" w:color="auto"/>
              <w:bottom w:val="single" w:sz="4" w:space="0" w:color="auto"/>
              <w:right w:val="single" w:sz="4" w:space="0" w:color="auto"/>
            </w:tcBorders>
            <w:vAlign w:val="center"/>
          </w:tcPr>
          <w:p w:rsidR="00764715" w:rsidRPr="00764715" w:rsidRDefault="00764715" w:rsidP="00764715">
            <w:pPr>
              <w:jc w:val="center"/>
              <w:rPr>
                <w:b/>
                <w:szCs w:val="21"/>
              </w:rPr>
            </w:pPr>
            <w:r w:rsidRPr="00764715">
              <w:rPr>
                <w:rFonts w:hint="eastAsia"/>
                <w:b/>
                <w:szCs w:val="21"/>
              </w:rPr>
              <w:t>投标技术响应</w:t>
            </w:r>
          </w:p>
        </w:tc>
        <w:tc>
          <w:tcPr>
            <w:tcW w:w="992" w:type="dxa"/>
            <w:tcBorders>
              <w:top w:val="single" w:sz="4" w:space="0" w:color="auto"/>
              <w:left w:val="single" w:sz="4" w:space="0" w:color="auto"/>
              <w:bottom w:val="single" w:sz="4" w:space="0" w:color="auto"/>
              <w:right w:val="single" w:sz="4" w:space="0" w:color="auto"/>
            </w:tcBorders>
            <w:vAlign w:val="center"/>
          </w:tcPr>
          <w:p w:rsidR="00764715" w:rsidRPr="00764715" w:rsidRDefault="00764715" w:rsidP="00764715">
            <w:pPr>
              <w:jc w:val="center"/>
              <w:rPr>
                <w:b/>
                <w:szCs w:val="21"/>
              </w:rPr>
            </w:pPr>
            <w:r w:rsidRPr="00764715">
              <w:rPr>
                <w:rFonts w:hint="eastAsia"/>
                <w:b/>
                <w:szCs w:val="21"/>
              </w:rPr>
              <w:t>偏离情况</w:t>
            </w:r>
          </w:p>
        </w:tc>
        <w:tc>
          <w:tcPr>
            <w:tcW w:w="567" w:type="dxa"/>
            <w:tcBorders>
              <w:top w:val="single" w:sz="4" w:space="0" w:color="auto"/>
              <w:left w:val="single" w:sz="4" w:space="0" w:color="auto"/>
              <w:bottom w:val="single" w:sz="4" w:space="0" w:color="auto"/>
              <w:right w:val="single" w:sz="4" w:space="0" w:color="auto"/>
            </w:tcBorders>
            <w:vAlign w:val="center"/>
          </w:tcPr>
          <w:p w:rsidR="00764715" w:rsidRPr="00764715" w:rsidRDefault="00764715" w:rsidP="00764715">
            <w:pPr>
              <w:jc w:val="center"/>
              <w:rPr>
                <w:b/>
                <w:szCs w:val="21"/>
              </w:rPr>
            </w:pPr>
            <w:r w:rsidRPr="00764715">
              <w:rPr>
                <w:rFonts w:hint="eastAsia"/>
                <w:b/>
                <w:szCs w:val="21"/>
              </w:rPr>
              <w:t>说明</w:t>
            </w:r>
          </w:p>
        </w:tc>
      </w:tr>
      <w:tr w:rsidR="00764715" w:rsidTr="00764715">
        <w:trPr>
          <w:trHeight w:val="320"/>
        </w:trPr>
        <w:tc>
          <w:tcPr>
            <w:tcW w:w="374" w:type="dxa"/>
            <w:vMerge w:val="restart"/>
            <w:tcBorders>
              <w:top w:val="single" w:sz="4" w:space="0" w:color="auto"/>
              <w:left w:val="single" w:sz="4" w:space="0" w:color="auto"/>
              <w:right w:val="single" w:sz="4" w:space="0" w:color="auto"/>
            </w:tcBorders>
            <w:vAlign w:val="center"/>
          </w:tcPr>
          <w:p w:rsidR="00764715" w:rsidRDefault="00764715" w:rsidP="009D3808">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764715" w:rsidRDefault="00764715" w:rsidP="009D3808">
            <w:pPr>
              <w:jc w:val="center"/>
              <w:rPr>
                <w:rFonts w:ascii="宋体" w:hAnsi="宋体" w:cs="宋体"/>
                <w:b/>
                <w:bCs/>
                <w:kern w:val="0"/>
                <w:szCs w:val="21"/>
              </w:rPr>
            </w:pPr>
            <w:r>
              <w:rPr>
                <w:rFonts w:ascii="宋体" w:hAnsi="宋体" w:cs="等线" w:hint="eastAsia"/>
                <w:b/>
                <w:bCs/>
                <w:szCs w:val="21"/>
              </w:rPr>
              <w:t>超声肝硬化诊断仪</w:t>
            </w: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hint="eastAsia"/>
                <w:b/>
                <w:bCs/>
                <w:szCs w:val="21"/>
              </w:rPr>
              <w:t>1.1超声诊断仪技术参数要求：</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b/>
                <w:bCs/>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b/>
                <w:bCs/>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b/>
                <w:bCs/>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1.1.1中心频率(MHz)：</w:t>
            </w:r>
            <w:r>
              <w:rPr>
                <w:rFonts w:ascii="宋体" w:hAnsi="宋体" w:cs="宋体"/>
                <w:color w:val="000000"/>
                <w:kern w:val="0"/>
                <w:szCs w:val="21"/>
              </w:rPr>
              <w:t>10</w:t>
            </w:r>
            <w:r>
              <w:rPr>
                <w:rFonts w:ascii="宋体" w:hAnsi="宋体" w:cs="宋体" w:hint="eastAsia"/>
                <w:color w:val="000000"/>
                <w:kern w:val="0"/>
                <w:szCs w:val="21"/>
              </w:rPr>
              <w:t>±15%。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2</w:t>
            </w:r>
            <w:r>
              <w:rPr>
                <w:rFonts w:ascii="宋体" w:hAnsi="宋体" w:cs="宋体" w:hint="eastAsia"/>
                <w:color w:val="000000"/>
                <w:kern w:val="0"/>
                <w:szCs w:val="21"/>
              </w:rPr>
              <w:t>探测深度(mm)：≥40。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3</w:t>
            </w:r>
            <w:r>
              <w:rPr>
                <w:rFonts w:ascii="宋体" w:hAnsi="宋体" w:cs="宋体" w:hint="eastAsia"/>
                <w:color w:val="000000"/>
                <w:kern w:val="0"/>
                <w:szCs w:val="21"/>
              </w:rPr>
              <w:t>侧向分辨力(mm)：≤1(深度≤40)。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4</w:t>
            </w:r>
            <w:r>
              <w:rPr>
                <w:rFonts w:ascii="宋体" w:hAnsi="宋体" w:cs="宋体" w:hint="eastAsia"/>
                <w:color w:val="000000"/>
                <w:kern w:val="0"/>
                <w:szCs w:val="21"/>
              </w:rPr>
              <w:t>轴向分辨力(mm)：≤0.5(深度≤40)。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r>
      <w:tr w:rsidR="00764715" w:rsidTr="00764715">
        <w:trPr>
          <w:trHeight w:val="90"/>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5</w:t>
            </w:r>
            <w:r>
              <w:rPr>
                <w:rFonts w:ascii="宋体" w:hAnsi="宋体" w:cs="宋体" w:hint="eastAsia"/>
                <w:color w:val="000000"/>
                <w:kern w:val="0"/>
                <w:szCs w:val="21"/>
              </w:rPr>
              <w:t>盲区(mm)：≤2。</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cs="宋体" w:hint="eastAsia"/>
                <w:lang w:bidi="ar"/>
              </w:rPr>
              <w:t>▲</w:t>
            </w:r>
            <w:r>
              <w:rPr>
                <w:rFonts w:ascii="宋体" w:hAnsi="宋体" w:cs="宋体" w:hint="eastAsia"/>
                <w:color w:val="000000"/>
                <w:kern w:val="0"/>
                <w:szCs w:val="21"/>
              </w:rPr>
              <w:t>1.1.</w:t>
            </w:r>
            <w:r>
              <w:rPr>
                <w:rFonts w:ascii="宋体" w:hAnsi="宋体" w:cs="宋体"/>
                <w:color w:val="000000"/>
                <w:kern w:val="0"/>
                <w:szCs w:val="21"/>
              </w:rPr>
              <w:t>6</w:t>
            </w:r>
            <w:r>
              <w:rPr>
                <w:rFonts w:ascii="宋体" w:hAnsi="宋体" w:cs="宋体" w:hint="eastAsia"/>
                <w:color w:val="000000"/>
                <w:kern w:val="0"/>
                <w:szCs w:val="21"/>
              </w:rPr>
              <w:t>切片厚度(mm)：≤4。</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cs="宋体"/>
                <w:lang w:bidi="ar"/>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7</w:t>
            </w:r>
            <w:r>
              <w:rPr>
                <w:rFonts w:ascii="宋体" w:hAnsi="宋体" w:cs="宋体" w:hint="eastAsia"/>
                <w:color w:val="000000"/>
                <w:kern w:val="0"/>
                <w:szCs w:val="21"/>
              </w:rPr>
              <w:t>横向几何位置精度(％)：≤5。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8</w:t>
            </w:r>
            <w:r>
              <w:rPr>
                <w:rFonts w:ascii="宋体" w:hAnsi="宋体" w:cs="宋体" w:hint="eastAsia"/>
                <w:color w:val="000000"/>
                <w:kern w:val="0"/>
                <w:szCs w:val="21"/>
              </w:rPr>
              <w:t>纵向几何位置精度(％)：≤5。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9</w:t>
            </w:r>
            <w:r>
              <w:rPr>
                <w:rFonts w:ascii="宋体" w:hAnsi="宋体" w:cs="宋体" w:hint="eastAsia"/>
                <w:color w:val="000000"/>
                <w:kern w:val="0"/>
                <w:szCs w:val="21"/>
              </w:rPr>
              <w:t>周长测量偏差(％)：周长≤±4。</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10</w:t>
            </w:r>
            <w:r>
              <w:rPr>
                <w:rFonts w:ascii="宋体" w:hAnsi="宋体" w:cs="宋体" w:hint="eastAsia"/>
                <w:color w:val="000000"/>
                <w:kern w:val="0"/>
                <w:szCs w:val="21"/>
              </w:rPr>
              <w:t>面积测量偏差(％)：面积≤±8。</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11</w:t>
            </w:r>
            <w:r>
              <w:rPr>
                <w:rFonts w:ascii="宋体" w:hAnsi="宋体" w:cs="宋体" w:hint="eastAsia"/>
                <w:color w:val="000000"/>
                <w:kern w:val="0"/>
                <w:szCs w:val="21"/>
              </w:rPr>
              <w:t>多普勒工作频率：5MHz（允许误差≤±15%）。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12</w:t>
            </w:r>
            <w:r>
              <w:rPr>
                <w:rFonts w:ascii="宋体" w:hAnsi="宋体" w:cs="宋体" w:hint="eastAsia"/>
                <w:color w:val="000000"/>
                <w:kern w:val="0"/>
                <w:szCs w:val="21"/>
              </w:rPr>
              <w:t>彩色血流成像探测深度(mm)：≥45。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13</w:t>
            </w:r>
            <w:r>
              <w:rPr>
                <w:rFonts w:ascii="宋体" w:hAnsi="宋体" w:cs="宋体" w:hint="eastAsia"/>
                <w:color w:val="000000"/>
                <w:kern w:val="0"/>
                <w:szCs w:val="21"/>
              </w:rPr>
              <w:t>频谱多普勒探测深度(mm)：≥45。</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widowControl/>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14</w:t>
            </w:r>
            <w:r>
              <w:rPr>
                <w:rFonts w:ascii="宋体" w:hAnsi="宋体" w:cs="宋体" w:hint="eastAsia"/>
                <w:color w:val="000000"/>
                <w:kern w:val="0"/>
                <w:szCs w:val="21"/>
              </w:rPr>
              <w:t>弹性模量最大探测深度：所能观测到的最深区域图像的下界面深度</w:t>
            </w:r>
            <w:r>
              <w:rPr>
                <w:rFonts w:ascii="宋体" w:hAnsi="宋体"/>
                <w:color w:val="000000"/>
                <w:szCs w:val="21"/>
              </w:rPr>
              <w:t>≥30mm</w:t>
            </w:r>
            <w:r>
              <w:rPr>
                <w:rFonts w:ascii="宋体" w:hAnsi="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widowControl/>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widowControl/>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widowControl/>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764715" w:rsidRDefault="00764715" w:rsidP="009D3808">
            <w:pPr>
              <w:jc w:val="left"/>
              <w:rPr>
                <w:rFonts w:ascii="宋体" w:hAnsi="宋体"/>
                <w:szCs w:val="21"/>
              </w:rPr>
            </w:pPr>
            <w:r>
              <w:rPr>
                <w:rFonts w:ascii="宋体" w:hAnsi="宋体" w:cs="宋体" w:hint="eastAsia"/>
                <w:color w:val="000000"/>
                <w:kern w:val="0"/>
                <w:szCs w:val="21"/>
              </w:rPr>
              <w:t>1.1.</w:t>
            </w:r>
            <w:r>
              <w:rPr>
                <w:rFonts w:ascii="宋体" w:hAnsi="宋体" w:cs="宋体"/>
                <w:color w:val="000000"/>
                <w:kern w:val="0"/>
                <w:szCs w:val="21"/>
              </w:rPr>
              <w:t>15</w:t>
            </w:r>
            <w:r>
              <w:rPr>
                <w:rFonts w:ascii="宋体" w:hAnsi="宋体" w:cs="宋体" w:hint="eastAsia"/>
                <w:color w:val="000000"/>
                <w:kern w:val="0"/>
                <w:szCs w:val="21"/>
              </w:rPr>
              <w:t>剪切波速度测量的准确性：＜±50%。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r>
              <w:rPr>
                <w:rFonts w:ascii="宋体" w:hAnsi="宋体" w:cs="宋体" w:hint="eastAsia"/>
                <w:color w:val="000000"/>
                <w:kern w:val="0"/>
                <w:szCs w:val="21"/>
              </w:rPr>
              <w:t>1.1.</w:t>
            </w:r>
            <w:r>
              <w:rPr>
                <w:rFonts w:ascii="宋体" w:hAnsi="宋体" w:cs="宋体"/>
                <w:color w:val="000000"/>
                <w:kern w:val="0"/>
                <w:szCs w:val="21"/>
              </w:rPr>
              <w:t>16</w:t>
            </w:r>
            <w:r>
              <w:rPr>
                <w:rFonts w:ascii="宋体" w:hAnsi="宋体" w:cs="宋体" w:hint="eastAsia"/>
                <w:color w:val="000000"/>
                <w:kern w:val="0"/>
                <w:szCs w:val="21"/>
              </w:rPr>
              <w:t>剪切波速度测量的重复性：＜20%。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ind w:left="2100" w:hangingChars="1000" w:hanging="2100"/>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color w:val="000000"/>
                <w:kern w:val="0"/>
                <w:szCs w:val="21"/>
              </w:rPr>
              <w:t>17</w:t>
            </w:r>
            <w:r>
              <w:rPr>
                <w:rFonts w:ascii="宋体" w:hAnsi="宋体" w:cs="宋体" w:hint="eastAsia"/>
                <w:color w:val="000000"/>
                <w:kern w:val="0"/>
                <w:szCs w:val="21"/>
              </w:rPr>
              <w:t>弹性模量空间分辨力：所能观察到的以弹性成像方式显示的最小靶标的尺</w:t>
            </w:r>
          </w:p>
          <w:p w:rsidR="00764715" w:rsidRDefault="00764715" w:rsidP="009D3808">
            <w:pPr>
              <w:ind w:left="2100" w:hangingChars="1000" w:hanging="2100"/>
              <w:jc w:val="left"/>
              <w:rPr>
                <w:rFonts w:ascii="宋体" w:hAnsi="宋体"/>
                <w:szCs w:val="21"/>
              </w:rPr>
            </w:pPr>
            <w:r>
              <w:rPr>
                <w:rFonts w:ascii="宋体" w:hAnsi="宋体" w:cs="宋体" w:hint="eastAsia"/>
                <w:color w:val="000000"/>
                <w:kern w:val="0"/>
                <w:szCs w:val="21"/>
              </w:rPr>
              <w:t>寸</w:t>
            </w:r>
            <w:r>
              <w:rPr>
                <w:rFonts w:ascii="宋体" w:hAnsi="宋体"/>
                <w:color w:val="000000"/>
                <w:szCs w:val="21"/>
              </w:rPr>
              <w:t>≤10.5mm</w:t>
            </w:r>
            <w:r>
              <w:rPr>
                <w:rFonts w:ascii="宋体" w:hAnsi="宋体"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ind w:left="2100" w:hangingChars="1000" w:hanging="2100"/>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ind w:left="2100" w:hangingChars="1000" w:hanging="2100"/>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ind w:left="2100" w:hangingChars="1000" w:hanging="2100"/>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r>
              <w:rPr>
                <w:rFonts w:ascii="宋体" w:hAnsi="宋体" w:cs="宋体" w:hint="eastAsia"/>
                <w:color w:val="000000"/>
                <w:kern w:val="0"/>
                <w:szCs w:val="21"/>
              </w:rPr>
              <w:t>1.1.18弹性模量几何误差：弹性图像与</w:t>
            </w:r>
            <w:r>
              <w:rPr>
                <w:rFonts w:ascii="宋体" w:hAnsi="宋体" w:cs="宋体" w:hint="eastAsia"/>
                <w:color w:val="000000"/>
                <w:kern w:val="0"/>
                <w:szCs w:val="21"/>
              </w:rPr>
              <w:lastRenderedPageBreak/>
              <w:t>靶标标识的误差＜±50%。</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cs="宋体" w:hint="eastAsia"/>
                <w:color w:val="000000"/>
                <w:kern w:val="0"/>
                <w:szCs w:val="21"/>
              </w:rPr>
              <w:t>1.2 配备1套</w:t>
            </w:r>
            <w:r>
              <w:rPr>
                <w:rFonts w:ascii="宋体" w:hAnsi="宋体" w:hint="eastAsia"/>
                <w:szCs w:val="21"/>
              </w:rPr>
              <w:t>超声诊断软件。</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r>
              <w:rPr>
                <w:rFonts w:ascii="宋体" w:hAnsi="宋体" w:cs="宋体" w:hint="eastAsia"/>
                <w:color w:val="000000"/>
                <w:kern w:val="0"/>
                <w:szCs w:val="21"/>
              </w:rPr>
              <w:t>1.3 配备1个</w:t>
            </w:r>
            <w:r>
              <w:rPr>
                <w:rFonts w:ascii="宋体" w:hAnsi="宋体" w:cs="微软雅黑" w:hint="eastAsia"/>
                <w:snapToGrid w:val="0"/>
                <w:kern w:val="0"/>
                <w:szCs w:val="21"/>
                <w:lang w:bidi="ar"/>
              </w:rPr>
              <w:t>线阵</w:t>
            </w:r>
            <w:r>
              <w:rPr>
                <w:rFonts w:ascii="宋体" w:hAnsi="宋体" w:hint="eastAsia"/>
                <w:szCs w:val="21"/>
              </w:rPr>
              <w:t>探头，中心频率</w:t>
            </w:r>
            <w:r>
              <w:rPr>
                <w:rFonts w:ascii="宋体" w:hAnsi="宋体"/>
                <w:szCs w:val="21"/>
              </w:rPr>
              <w:t>：10.0MHz</w:t>
            </w:r>
            <w:r>
              <w:rPr>
                <w:rFonts w:ascii="宋体" w:hAnsi="宋体" w:cs="宋体" w:hint="eastAsia"/>
                <w:color w:val="000000"/>
                <w:kern w:val="0"/>
                <w:szCs w:val="21"/>
              </w:rPr>
              <w:t>±15%</w:t>
            </w:r>
            <w:r>
              <w:rPr>
                <w:rFonts w:ascii="宋体" w:hAnsi="宋体" w:hint="eastAsia"/>
                <w:szCs w:val="21"/>
              </w:rPr>
              <w:t>，频率范围宽于或等于：</w:t>
            </w:r>
            <w:r>
              <w:rPr>
                <w:rFonts w:ascii="宋体" w:hAnsi="宋体"/>
                <w:szCs w:val="21"/>
              </w:rPr>
              <w:t>4～16MHz</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微软雅黑"/>
                <w:snapToGrid w:val="0"/>
                <w:kern w:val="0"/>
                <w:szCs w:val="21"/>
                <w:lang w:bidi="ar"/>
              </w:rPr>
            </w:pPr>
            <w:r>
              <w:rPr>
                <w:rFonts w:ascii="宋体" w:hAnsi="宋体" w:cs="宋体" w:hint="eastAsia"/>
                <w:color w:val="000000"/>
                <w:kern w:val="0"/>
                <w:szCs w:val="21"/>
              </w:rPr>
              <w:t>1.4</w:t>
            </w:r>
            <w:r>
              <w:rPr>
                <w:rFonts w:ascii="宋体" w:hAnsi="宋体" w:cs="微软雅黑"/>
                <w:snapToGrid w:val="0"/>
                <w:kern w:val="0"/>
                <w:szCs w:val="21"/>
                <w:lang w:bidi="ar"/>
              </w:rPr>
              <w:t xml:space="preserve"> </w:t>
            </w:r>
            <w:r>
              <w:rPr>
                <w:rFonts w:ascii="宋体" w:hAnsi="宋体" w:cs="宋体" w:hint="eastAsia"/>
                <w:color w:val="000000"/>
                <w:kern w:val="0"/>
                <w:szCs w:val="21"/>
              </w:rPr>
              <w:t>配备1个</w:t>
            </w:r>
            <w:r>
              <w:rPr>
                <w:rFonts w:ascii="宋体" w:hAnsi="宋体" w:cs="微软雅黑" w:hint="eastAsia"/>
                <w:snapToGrid w:val="0"/>
                <w:kern w:val="0"/>
                <w:szCs w:val="21"/>
                <w:lang w:bidi="ar"/>
              </w:rPr>
              <w:t>大凸探头，中心频率3.5MHz</w:t>
            </w:r>
            <w:r>
              <w:rPr>
                <w:rFonts w:ascii="宋体" w:hAnsi="宋体" w:cs="宋体" w:hint="eastAsia"/>
                <w:color w:val="000000"/>
                <w:kern w:val="0"/>
                <w:szCs w:val="21"/>
              </w:rPr>
              <w:t>±15%</w:t>
            </w:r>
            <w:r>
              <w:rPr>
                <w:rFonts w:ascii="宋体" w:hAnsi="宋体" w:cs="微软雅黑" w:hint="eastAsia"/>
                <w:snapToGrid w:val="0"/>
                <w:kern w:val="0"/>
                <w:szCs w:val="21"/>
                <w:lang w:bidi="ar"/>
              </w:rPr>
              <w:t>，频率范围</w:t>
            </w:r>
            <w:r>
              <w:rPr>
                <w:rFonts w:ascii="宋体" w:hAnsi="宋体" w:hint="eastAsia"/>
                <w:szCs w:val="21"/>
              </w:rPr>
              <w:t>宽于或等于：</w:t>
            </w:r>
            <w:r>
              <w:rPr>
                <w:rFonts w:ascii="宋体" w:hAnsi="宋体" w:cs="微软雅黑" w:hint="eastAsia"/>
                <w:snapToGrid w:val="0"/>
                <w:kern w:val="0"/>
                <w:szCs w:val="21"/>
                <w:lang w:bidi="ar"/>
              </w:rPr>
              <w:t>2</w:t>
            </w:r>
            <w:r>
              <w:rPr>
                <w:rFonts w:ascii="宋体" w:hAnsi="宋体"/>
                <w:szCs w:val="21"/>
              </w:rPr>
              <w:t>～</w:t>
            </w:r>
            <w:r>
              <w:rPr>
                <w:rFonts w:ascii="宋体" w:hAnsi="宋体" w:cs="微软雅黑" w:hint="eastAsia"/>
                <w:snapToGrid w:val="0"/>
                <w:kern w:val="0"/>
                <w:szCs w:val="21"/>
                <w:lang w:bidi="ar"/>
              </w:rPr>
              <w:t>5MHz。</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p>
        </w:tc>
      </w:tr>
      <w:tr w:rsidR="00764715" w:rsidTr="00764715">
        <w:trPr>
          <w:trHeight w:val="124"/>
        </w:trPr>
        <w:tc>
          <w:tcPr>
            <w:tcW w:w="374"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rsidR="00764715" w:rsidRDefault="00764715"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cs="宋体"/>
                <w:color w:val="000000"/>
                <w:kern w:val="0"/>
                <w:szCs w:val="21"/>
              </w:rPr>
            </w:pPr>
            <w:r>
              <w:rPr>
                <w:rFonts w:ascii="宋体" w:hAnsi="宋体" w:hint="eastAsia"/>
                <w:szCs w:val="21"/>
              </w:rPr>
              <w:t xml:space="preserve">1.5 </w:t>
            </w:r>
            <w:r>
              <w:rPr>
                <w:rFonts w:ascii="宋体" w:hAnsi="宋体" w:cs="宋体" w:hint="eastAsia"/>
                <w:color w:val="000000"/>
                <w:kern w:val="0"/>
                <w:szCs w:val="21"/>
              </w:rPr>
              <w:t>配备1个</w:t>
            </w:r>
            <w:r>
              <w:rPr>
                <w:rFonts w:ascii="宋体" w:hAnsi="宋体" w:hint="eastAsia"/>
                <w:szCs w:val="21"/>
              </w:rPr>
              <w:t>电源线，长度≥</w:t>
            </w:r>
            <w:r>
              <w:rPr>
                <w:rFonts w:ascii="宋体" w:hAnsi="宋体"/>
                <w:szCs w:val="21"/>
              </w:rPr>
              <w:t>2</w:t>
            </w:r>
            <w:r>
              <w:rPr>
                <w:rFonts w:ascii="宋体" w:hAnsi="宋体" w:hint="eastAsia"/>
                <w:szCs w:val="21"/>
              </w:rPr>
              <w:t>米。</w:t>
            </w:r>
          </w:p>
        </w:tc>
        <w:tc>
          <w:tcPr>
            <w:tcW w:w="297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p>
        </w:tc>
        <w:tc>
          <w:tcPr>
            <w:tcW w:w="567" w:type="dxa"/>
            <w:tcBorders>
              <w:top w:val="single" w:sz="4" w:space="0" w:color="auto"/>
              <w:left w:val="single" w:sz="4" w:space="0" w:color="auto"/>
              <w:bottom w:val="single" w:sz="4" w:space="0" w:color="auto"/>
              <w:right w:val="single" w:sz="4" w:space="0" w:color="auto"/>
            </w:tcBorders>
          </w:tcPr>
          <w:p w:rsidR="00764715" w:rsidRDefault="00764715" w:rsidP="009D3808">
            <w:pPr>
              <w:jc w:val="left"/>
              <w:rPr>
                <w:rFonts w:ascii="宋体" w:hAnsi="宋体"/>
                <w:szCs w:val="21"/>
              </w:rPr>
            </w:pPr>
          </w:p>
        </w:tc>
      </w:tr>
    </w:tbl>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A65AA0" w:rsidRPr="00A65AA0"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3260"/>
        <w:gridCol w:w="2268"/>
        <w:gridCol w:w="1276"/>
        <w:gridCol w:w="708"/>
      </w:tblGrid>
      <w:tr w:rsidR="00A65AA0" w:rsidTr="00A928A5">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rPr>
            </w:pPr>
            <w:r>
              <w:rPr>
                <w:rFonts w:cs="宋体" w:hint="eastAsia"/>
                <w:b/>
                <w:lang w:bidi="ar"/>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rPr>
            </w:pPr>
            <w:r>
              <w:rPr>
                <w:rFonts w:cs="宋体" w:hint="eastAsia"/>
                <w:b/>
                <w:lang w:bidi="ar"/>
              </w:rPr>
              <w:t>目录</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rPr>
            </w:pPr>
            <w:r>
              <w:rPr>
                <w:rFonts w:cs="宋体" w:hint="eastAsia"/>
                <w:b/>
                <w:lang w:bidi="ar"/>
              </w:rPr>
              <w:t>招标商务需求</w:t>
            </w:r>
          </w:p>
        </w:tc>
        <w:tc>
          <w:tcPr>
            <w:tcW w:w="2268"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szCs w:val="21"/>
              </w:rPr>
            </w:pPr>
            <w:r>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szCs w:val="21"/>
              </w:rPr>
            </w:pPr>
            <w:r>
              <w:rPr>
                <w:rFonts w:hint="eastAsia"/>
                <w:b/>
                <w:szCs w:val="21"/>
              </w:rPr>
              <w:t>偏离情况</w:t>
            </w:r>
          </w:p>
        </w:tc>
        <w:tc>
          <w:tcPr>
            <w:tcW w:w="708" w:type="dxa"/>
            <w:tcBorders>
              <w:top w:val="single" w:sz="4" w:space="0" w:color="auto"/>
              <w:left w:val="single" w:sz="4" w:space="0" w:color="auto"/>
              <w:bottom w:val="single" w:sz="4" w:space="0" w:color="auto"/>
              <w:right w:val="single" w:sz="4" w:space="0" w:color="auto"/>
            </w:tcBorders>
            <w:vAlign w:val="center"/>
          </w:tcPr>
          <w:p w:rsidR="00A65AA0" w:rsidRDefault="00A65AA0" w:rsidP="00A65AA0">
            <w:pPr>
              <w:jc w:val="center"/>
              <w:rPr>
                <w:b/>
                <w:szCs w:val="21"/>
              </w:rPr>
            </w:pPr>
            <w:r>
              <w:rPr>
                <w:rFonts w:hint="eastAsia"/>
                <w:b/>
                <w:szCs w:val="21"/>
              </w:rPr>
              <w:t>说明</w:t>
            </w:r>
          </w:p>
        </w:tc>
      </w:tr>
      <w:tr w:rsidR="00A65AA0" w:rsidTr="00A65AA0">
        <w:trPr>
          <w:trHeight w:val="280"/>
        </w:trPr>
        <w:tc>
          <w:tcPr>
            <w:tcW w:w="5387" w:type="dxa"/>
            <w:gridSpan w:val="3"/>
            <w:tcBorders>
              <w:top w:val="single" w:sz="4" w:space="0" w:color="auto"/>
              <w:left w:val="single" w:sz="4" w:space="0" w:color="auto"/>
              <w:bottom w:val="single" w:sz="4" w:space="0" w:color="auto"/>
              <w:right w:val="single" w:sz="4" w:space="0" w:color="auto"/>
            </w:tcBorders>
          </w:tcPr>
          <w:p w:rsidR="00A65AA0" w:rsidRDefault="00A65AA0" w:rsidP="009D3808">
            <w:pPr>
              <w:rPr>
                <w:b/>
              </w:rPr>
            </w:pPr>
            <w:r>
              <w:rPr>
                <w:rFonts w:cs="宋体" w:hint="eastAsia"/>
                <w:b/>
                <w:lang w:bidi="ar"/>
              </w:rPr>
              <w:t>（一）免费保修期内售后服务要求</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r>
      <w:tr w:rsidR="00A65AA0" w:rsidTr="00A65AA0">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1</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免费保修期</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，时间自最终验收合格并交付使用之日起计算。</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r>
      <w:tr w:rsidR="00A65AA0" w:rsidTr="00A65AA0">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保修期内零件工时费用</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bCs/>
                <w:szCs w:val="21"/>
              </w:rPr>
            </w:pPr>
            <w:r>
              <w:rPr>
                <w:rFonts w:cs="宋体" w:hint="eastAsia"/>
                <w:szCs w:val="21"/>
                <w:lang w:bidi="ar"/>
              </w:rPr>
              <w:t>保修期内，免费更换零配件、免工时费。</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r>
      <w:tr w:rsidR="00A65AA0" w:rsidTr="00A65AA0">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3</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保修期内</w:t>
            </w:r>
            <w:r>
              <w:rPr>
                <w:rFonts w:cs="宋体" w:hint="eastAsia"/>
                <w:szCs w:val="21"/>
                <w:lang w:bidi="ar"/>
              </w:rPr>
              <w:t>年度维护保养</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r>
      <w:tr w:rsidR="00A65AA0" w:rsidTr="00A65AA0">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4</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维修响应及故障解决时间</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szCs w:val="21"/>
                <w:lang w:bidi="ar"/>
              </w:rPr>
            </w:pPr>
          </w:p>
        </w:tc>
      </w:tr>
      <w:tr w:rsidR="00A65AA0" w:rsidTr="00A65AA0">
        <w:trPr>
          <w:trHeight w:val="9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5</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发生质量问题的处理方式</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r>
      <w:tr w:rsidR="00A65AA0" w:rsidTr="00A65AA0">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6</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关于延长保修期</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A65AA0" w:rsidRDefault="00A65AA0"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A65AA0" w:rsidRDefault="00A65AA0"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A65AA0" w:rsidRDefault="00A65AA0"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A65AA0" w:rsidRDefault="00A65AA0"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00" w:lineRule="exact"/>
              <w:rPr>
                <w:rFonts w:cs="宋体"/>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00" w:lineRule="exact"/>
              <w:rPr>
                <w:rFonts w:cs="宋体"/>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00" w:lineRule="exact"/>
              <w:rPr>
                <w:rFonts w:cs="宋体"/>
                <w:szCs w:val="21"/>
                <w:lang w:bidi="ar"/>
              </w:rPr>
            </w:pPr>
          </w:p>
        </w:tc>
      </w:tr>
      <w:tr w:rsidR="00A65AA0" w:rsidTr="00A65AA0">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7</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left"/>
            </w:pPr>
            <w:r>
              <w:rPr>
                <w:rFonts w:cs="宋体" w:hint="eastAsia"/>
                <w:lang w:bidi="ar"/>
              </w:rPr>
              <w:t>其他</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b/>
              </w:rPr>
            </w:pPr>
            <w:r>
              <w:rPr>
                <w:rFonts w:cs="宋体" w:hint="eastAsia"/>
                <w:bCs/>
                <w:szCs w:val="21"/>
                <w:lang w:bidi="ar"/>
              </w:rPr>
              <w:t>投标人应按其投标文件中的承诺，进行其他售后服务工作。</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Cs/>
                <w:szCs w:val="21"/>
                <w:lang w:bidi="ar"/>
              </w:rPr>
            </w:pPr>
          </w:p>
        </w:tc>
      </w:tr>
      <w:tr w:rsidR="00A65AA0" w:rsidTr="00A65AA0">
        <w:trPr>
          <w:trHeight w:val="280"/>
        </w:trPr>
        <w:tc>
          <w:tcPr>
            <w:tcW w:w="5387" w:type="dxa"/>
            <w:gridSpan w:val="3"/>
            <w:tcBorders>
              <w:top w:val="single" w:sz="4" w:space="0" w:color="auto"/>
              <w:left w:val="single" w:sz="4" w:space="0" w:color="auto"/>
              <w:bottom w:val="single" w:sz="4" w:space="0" w:color="auto"/>
              <w:right w:val="single" w:sz="4" w:space="0" w:color="auto"/>
            </w:tcBorders>
          </w:tcPr>
          <w:p w:rsidR="00A65AA0" w:rsidRDefault="00A65AA0" w:rsidP="009D3808">
            <w:pPr>
              <w:rPr>
                <w:b/>
              </w:rPr>
            </w:pPr>
            <w:r>
              <w:rPr>
                <w:rFonts w:cs="宋体" w:hint="eastAsia"/>
                <w:b/>
                <w:lang w:bidi="ar"/>
              </w:rPr>
              <w:t>（二）免费保修期外售后服务要求</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r>
      <w:tr w:rsidR="00A65AA0" w:rsidTr="00A65AA0">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r>
              <w:rPr>
                <w:rFonts w:cs="宋体" w:hint="eastAsia"/>
                <w:szCs w:val="21"/>
                <w:lang w:bidi="ar"/>
              </w:rPr>
              <w:t>保修期外售后服务要求</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kern w:val="0"/>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kern w:val="0"/>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w:t>
            </w:r>
            <w:r>
              <w:rPr>
                <w:rFonts w:cs="宋体" w:hint="eastAsia"/>
                <w:bCs/>
                <w:szCs w:val="21"/>
                <w:lang w:bidi="ar"/>
              </w:rPr>
              <w:lastRenderedPageBreak/>
              <w:t>求采购人购买所谓“保修服务”（即：不论</w:t>
            </w:r>
            <w:r>
              <w:rPr>
                <w:rFonts w:cs="宋体" w:hint="eastAsia"/>
                <w:szCs w:val="21"/>
                <w:lang w:bidi="ar"/>
              </w:rPr>
              <w:t>货物有无故障先买保修服务），不得在货物中嵌设任何不利于采购人使用与维修货物的障碍。</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350"/>
        </w:trPr>
        <w:tc>
          <w:tcPr>
            <w:tcW w:w="5387" w:type="dxa"/>
            <w:gridSpan w:val="3"/>
            <w:tcBorders>
              <w:top w:val="single" w:sz="4" w:space="0" w:color="auto"/>
              <w:left w:val="single" w:sz="4" w:space="0" w:color="auto"/>
              <w:bottom w:val="single" w:sz="4" w:space="0" w:color="auto"/>
              <w:right w:val="single" w:sz="4" w:space="0" w:color="auto"/>
            </w:tcBorders>
          </w:tcPr>
          <w:p w:rsidR="00A65AA0" w:rsidRDefault="00A65AA0" w:rsidP="009D3808">
            <w:pPr>
              <w:rPr>
                <w:b/>
              </w:rPr>
            </w:pPr>
            <w:r>
              <w:rPr>
                <w:rFonts w:cs="宋体" w:hint="eastAsia"/>
                <w:b/>
                <w:lang w:bidi="ar"/>
              </w:rPr>
              <w:t>（三）其他商务要求</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b/>
                <w:lang w:bidi="ar"/>
              </w:rPr>
            </w:pPr>
          </w:p>
        </w:tc>
      </w:tr>
      <w:tr w:rsidR="00A65AA0" w:rsidTr="00A65AA0">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关于交货</w:t>
            </w: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r>
      <w:tr w:rsidR="00A65AA0" w:rsidTr="00A65AA0">
        <w:trPr>
          <w:trHeight w:val="451"/>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bCs/>
                <w:szCs w:val="21"/>
                <w:lang w:bidi="ar"/>
              </w:rPr>
            </w:pPr>
          </w:p>
        </w:tc>
      </w:tr>
      <w:tr w:rsidR="00A65AA0" w:rsidTr="00A65AA0">
        <w:trPr>
          <w:trHeight w:val="91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r>
      <w:tr w:rsidR="00A65AA0" w:rsidTr="00A65AA0">
        <w:trPr>
          <w:trHeight w:val="2564"/>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A65AA0" w:rsidRDefault="00A65AA0"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A65AA0" w:rsidRDefault="00A65AA0"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A65AA0" w:rsidRDefault="00A65AA0"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A65AA0" w:rsidRDefault="00A65AA0"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A65AA0" w:rsidRDefault="00A65AA0"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r>
      <w:tr w:rsidR="00A65AA0" w:rsidTr="00A65AA0">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2</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kern w:val="0"/>
                <w:lang w:bidi="ar"/>
              </w:rPr>
              <w:t>质量保证</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szCs w:val="21"/>
                <w:lang w:bidi="ar"/>
              </w:rPr>
            </w:pPr>
          </w:p>
        </w:tc>
      </w:tr>
      <w:tr w:rsidR="00A65AA0" w:rsidTr="00A65AA0">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关于验收</w:t>
            </w: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r>
      <w:tr w:rsidR="00A65AA0" w:rsidTr="00A65AA0">
        <w:trPr>
          <w:trHeight w:val="5975"/>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A65AA0" w:rsidRDefault="00A65AA0"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A65AA0" w:rsidRDefault="00A65AA0"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A65AA0" w:rsidRDefault="00A65AA0" w:rsidP="009D3808">
            <w:pPr>
              <w:spacing w:line="300" w:lineRule="exact"/>
              <w:rPr>
                <w:szCs w:val="21"/>
              </w:rPr>
            </w:pPr>
            <w:r>
              <w:rPr>
                <w:szCs w:val="21"/>
                <w:lang w:bidi="ar"/>
              </w:rPr>
              <w:t>c</w:t>
            </w:r>
            <w:r>
              <w:rPr>
                <w:rFonts w:cs="宋体" w:hint="eastAsia"/>
                <w:szCs w:val="21"/>
                <w:lang w:bidi="ar"/>
              </w:rPr>
              <w:t>、货物具备产品合格证。</w:t>
            </w:r>
          </w:p>
          <w:p w:rsidR="00A65AA0" w:rsidRDefault="00A65AA0"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A65AA0" w:rsidRDefault="00A65AA0"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A65AA0" w:rsidRDefault="00A65AA0"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A65AA0" w:rsidRDefault="00A65AA0"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spacing w:line="340" w:lineRule="exact"/>
              <w:rPr>
                <w:bCs/>
                <w:szCs w:val="21"/>
                <w:lang w:bidi="ar"/>
              </w:rPr>
            </w:pPr>
          </w:p>
        </w:tc>
      </w:tr>
      <w:tr w:rsidR="00A65AA0" w:rsidTr="00A65AA0">
        <w:trPr>
          <w:trHeight w:val="1997"/>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4</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付款方式</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ind w:firstLineChars="200" w:firstLine="420"/>
              <w:rPr>
                <w:rFonts w:ascii="宋体" w:hAnsi="宋体" w:cs="宋体"/>
                <w:color w:val="00000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ind w:firstLineChars="200" w:firstLine="420"/>
              <w:rPr>
                <w:rFonts w:ascii="宋体" w:hAnsi="宋体" w:cs="宋体"/>
                <w:color w:val="000000"/>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ind w:firstLineChars="200" w:firstLine="420"/>
              <w:rPr>
                <w:rFonts w:ascii="宋体" w:hAnsi="宋体" w:cs="宋体"/>
                <w:color w:val="000000"/>
                <w:szCs w:val="21"/>
                <w:lang w:bidi="ar"/>
              </w:rPr>
            </w:pPr>
          </w:p>
        </w:tc>
      </w:tr>
      <w:tr w:rsidR="00A65AA0" w:rsidTr="00A65AA0">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5</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bCs/>
                <w:lang w:bidi="ar"/>
              </w:rPr>
              <w:t>软件升级服务</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6</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kern w:val="0"/>
                <w:szCs w:val="21"/>
                <w:lang w:bidi="ar"/>
              </w:rPr>
              <w:t>培训</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71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关于知识产权</w:t>
            </w: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704"/>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zCs w:val="21"/>
                <w:lang w:bidi="ar"/>
              </w:rPr>
            </w:pPr>
          </w:p>
        </w:tc>
      </w:tr>
      <w:tr w:rsidR="00A65AA0" w:rsidTr="00A65AA0">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8</w:t>
            </w:r>
          </w:p>
        </w:tc>
        <w:tc>
          <w:tcPr>
            <w:tcW w:w="15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关于商检</w:t>
            </w:r>
          </w:p>
        </w:tc>
        <w:tc>
          <w:tcPr>
            <w:tcW w:w="3260" w:type="dxa"/>
            <w:tcBorders>
              <w:top w:val="single" w:sz="4" w:space="0" w:color="auto"/>
              <w:left w:val="single" w:sz="4" w:space="0" w:color="auto"/>
              <w:bottom w:val="single" w:sz="4" w:space="0" w:color="auto"/>
              <w:right w:val="single" w:sz="4" w:space="0" w:color="auto"/>
            </w:tcBorders>
          </w:tcPr>
          <w:p w:rsidR="00A65AA0" w:rsidRDefault="00A65AA0" w:rsidP="009D3808">
            <w:r>
              <w:rPr>
                <w:rFonts w:cs="宋体" w:hint="eastAsia"/>
                <w:lang w:bidi="ar"/>
              </w:rPr>
              <w:t>依据相关法律法规要求，如所提供的货物需由国家商检部门进行商检的，商检、检疫费用由中标人承担。</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rFonts w:cs="宋体"/>
                <w:lang w:bidi="ar"/>
              </w:rPr>
            </w:pPr>
          </w:p>
        </w:tc>
      </w:tr>
      <w:tr w:rsidR="00A65AA0" w:rsidTr="00A65AA0">
        <w:trPr>
          <w:trHeight w:val="67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rPr>
                <w:b/>
              </w:rPr>
            </w:pPr>
            <w:r>
              <w:rPr>
                <w:b/>
                <w:lang w:bidi="ar"/>
              </w:rPr>
              <w:t>9</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65AA0" w:rsidRDefault="00A65AA0" w:rsidP="009D3808">
            <w:pPr>
              <w:jc w:val="center"/>
            </w:pPr>
            <w:r>
              <w:rPr>
                <w:rFonts w:cs="宋体" w:hint="eastAsia"/>
                <w:lang w:bidi="ar"/>
              </w:rPr>
              <w:t>关于违约</w:t>
            </w: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r>
      <w:tr w:rsidR="00A65AA0" w:rsidTr="00A65AA0">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5AA0" w:rsidRDefault="00A65AA0" w:rsidP="009D3808">
            <w:pP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A65AA0" w:rsidRDefault="00A65AA0"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226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c>
          <w:tcPr>
            <w:tcW w:w="708" w:type="dxa"/>
            <w:tcBorders>
              <w:top w:val="single" w:sz="4" w:space="0" w:color="auto"/>
              <w:left w:val="single" w:sz="4" w:space="0" w:color="auto"/>
              <w:bottom w:val="single" w:sz="4" w:space="0" w:color="auto"/>
              <w:right w:val="single" w:sz="4" w:space="0" w:color="auto"/>
            </w:tcBorders>
          </w:tcPr>
          <w:p w:rsidR="00A65AA0" w:rsidRDefault="00A65AA0" w:rsidP="009D3808">
            <w:pPr>
              <w:rPr>
                <w:spacing w:val="-3"/>
                <w:szCs w:val="21"/>
                <w:lang w:bidi="ar"/>
              </w:rPr>
            </w:pPr>
          </w:p>
        </w:tc>
      </w:tr>
    </w:tbl>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w:t>
      </w:r>
      <w:bookmarkStart w:id="30" w:name="_GoBack"/>
      <w:r>
        <w:rPr>
          <w:rFonts w:hint="eastAsia"/>
          <w:b/>
          <w:szCs w:val="21"/>
        </w:rPr>
        <w:t>保证金</w:t>
      </w:r>
      <w:bookmarkEnd w:id="30"/>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（5）招标文件所列示的废标条款一览表；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接受和拒绝任何或所有投标的权力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146" w:rsidRDefault="00831146">
      <w:r>
        <w:separator/>
      </w:r>
    </w:p>
  </w:endnote>
  <w:endnote w:type="continuationSeparator" w:id="0">
    <w:p w:rsidR="00831146" w:rsidRDefault="0083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EF4545">
      <w:rPr>
        <w:noProof/>
      </w:rPr>
      <w:t>32</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146" w:rsidRDefault="00831146">
      <w:r>
        <w:separator/>
      </w:r>
    </w:p>
  </w:footnote>
  <w:footnote w:type="continuationSeparator" w:id="0">
    <w:p w:rsidR="00831146" w:rsidRDefault="0083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4C7A4F">
      <w:t>2</w:t>
    </w:r>
    <w:r w:rsidR="008946A8">
      <w:t>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4C7A4F">
      <w:t>2</w:t>
    </w:r>
    <w:r w:rsidR="008946A8">
      <w:t>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8D3"/>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14D"/>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6FCD"/>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323A"/>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715"/>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146"/>
    <w:rsid w:val="008312E0"/>
    <w:rsid w:val="00832596"/>
    <w:rsid w:val="00833014"/>
    <w:rsid w:val="00837374"/>
    <w:rsid w:val="008377DA"/>
    <w:rsid w:val="0084080A"/>
    <w:rsid w:val="0084264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A8"/>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AA0"/>
    <w:rsid w:val="00A65DF7"/>
    <w:rsid w:val="00A66E04"/>
    <w:rsid w:val="00A671B3"/>
    <w:rsid w:val="00A67E84"/>
    <w:rsid w:val="00A71367"/>
    <w:rsid w:val="00A720C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F5"/>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173"/>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1A9"/>
    <w:rsid w:val="00EE3270"/>
    <w:rsid w:val="00EE4C7E"/>
    <w:rsid w:val="00EE51DB"/>
    <w:rsid w:val="00EE556D"/>
    <w:rsid w:val="00EE6128"/>
    <w:rsid w:val="00EE6184"/>
    <w:rsid w:val="00EE6A99"/>
    <w:rsid w:val="00EE7A2C"/>
    <w:rsid w:val="00EF0472"/>
    <w:rsid w:val="00EF2240"/>
    <w:rsid w:val="00EF3482"/>
    <w:rsid w:val="00EF42C8"/>
    <w:rsid w:val="00EF4545"/>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34B4D-A92F-44B0-9B98-056436D3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11800</TotalTime>
  <Pages>47</Pages>
  <Words>5822</Words>
  <Characters>33191</Characters>
  <Application>Microsoft Office Word</Application>
  <DocSecurity>0</DocSecurity>
  <Lines>276</Lines>
  <Paragraphs>77</Paragraphs>
  <ScaleCrop>false</ScaleCrop>
  <Company>深圳市清华斯维尔软件科技有限公司</Company>
  <LinksUpToDate>false</LinksUpToDate>
  <CharactersWithSpaces>38936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250</cp:revision>
  <cp:lastPrinted>2015-02-16T02:37:00Z</cp:lastPrinted>
  <dcterms:created xsi:type="dcterms:W3CDTF">2018-03-08T08:55:00Z</dcterms:created>
  <dcterms:modified xsi:type="dcterms:W3CDTF">2019-09-24T01:42:00Z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