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sz w:val="80"/>
          <w:szCs w:val="80"/>
        </w:rPr>
      </w:pPr>
    </w:p>
    <w:p>
      <w:pPr>
        <w:spacing w:line="276" w:lineRule="auto"/>
        <w:jc w:val="center"/>
        <w:rPr>
          <w:rFonts w:ascii="宋体" w:hAnsi="宋体"/>
          <w:color w:val="0000FF"/>
          <w:sz w:val="56"/>
        </w:rPr>
      </w:pPr>
      <w:r>
        <w:rPr>
          <w:rFonts w:hint="eastAsia" w:ascii="宋体" w:hAnsi="宋体"/>
          <w:color w:val="0000FF"/>
          <w:sz w:val="56"/>
        </w:rPr>
        <w:t>深圳大学</w:t>
      </w:r>
    </w:p>
    <w:p>
      <w:pPr>
        <w:spacing w:line="276" w:lineRule="auto"/>
        <w:jc w:val="center"/>
        <w:rPr>
          <w:rFonts w:ascii="宋体" w:hAnsi="宋体"/>
          <w:b/>
          <w:color w:val="000000"/>
          <w:sz w:val="90"/>
        </w:rPr>
      </w:pPr>
      <w:r>
        <w:rPr>
          <w:rFonts w:hint="eastAsia" w:ascii="宋体" w:hAnsi="宋体"/>
          <w:b/>
          <w:color w:val="000000"/>
          <w:sz w:val="90"/>
        </w:rPr>
        <w:t>采 购 文 件</w:t>
      </w:r>
    </w:p>
    <w:p>
      <w:pPr>
        <w:spacing w:line="276" w:lineRule="auto"/>
        <w:jc w:val="center"/>
        <w:rPr>
          <w:b/>
          <w:sz w:val="32"/>
          <w:szCs w:val="32"/>
        </w:rPr>
      </w:pPr>
      <w:r>
        <w:rPr>
          <w:rFonts w:hint="eastAsia"/>
          <w:b/>
          <w:sz w:val="32"/>
          <w:szCs w:val="32"/>
        </w:rPr>
        <w:t>（货物类-设备）</w:t>
      </w:r>
    </w:p>
    <w:p>
      <w:pPr>
        <w:spacing w:line="276" w:lineRule="auto"/>
      </w:pPr>
    </w:p>
    <w:p/>
    <w:p/>
    <w:p/>
    <w:p/>
    <w:p/>
    <w:p/>
    <w:p>
      <w:pPr>
        <w:spacing w:line="360" w:lineRule="auto"/>
        <w:jc w:val="center"/>
        <w:rPr>
          <w:sz w:val="32"/>
          <w:szCs w:val="32"/>
        </w:rPr>
      </w:pPr>
      <w:r>
        <w:rPr>
          <w:rFonts w:hint="eastAsia" w:ascii="宋体" w:hAnsi="宋体"/>
          <w:sz w:val="32"/>
          <w:szCs w:val="32"/>
        </w:rPr>
        <w:t>项目名称</w:t>
      </w:r>
      <w:r>
        <w:rPr>
          <w:rFonts w:ascii="宋体" w:hAnsi="宋体"/>
          <w:sz w:val="32"/>
          <w:szCs w:val="32"/>
        </w:rPr>
        <w:t>：</w:t>
      </w:r>
      <w:r>
        <w:rPr>
          <w:rFonts w:hint="eastAsia" w:ascii="宋体" w:hAnsi="宋体"/>
          <w:color w:val="FF0000"/>
          <w:sz w:val="32"/>
          <w:szCs w:val="32"/>
        </w:rPr>
        <w:t>丽湖二期宿舍生活服务间冰箱</w:t>
      </w:r>
    </w:p>
    <w:p/>
    <w:p>
      <w:pPr>
        <w:spacing w:line="360" w:lineRule="auto"/>
        <w:jc w:val="center"/>
        <w:rPr>
          <w:rFonts w:ascii="宋体" w:hAnsi="宋体"/>
          <w:color w:val="FF0000"/>
          <w:sz w:val="32"/>
          <w:szCs w:val="32"/>
        </w:rPr>
      </w:pPr>
      <w:r>
        <w:rPr>
          <w:rFonts w:hint="eastAsia" w:ascii="宋体" w:hAnsi="宋体"/>
          <w:color w:val="000000"/>
          <w:sz w:val="32"/>
          <w:szCs w:val="32"/>
        </w:rPr>
        <w:t>招标编号：</w:t>
      </w:r>
      <w:r>
        <w:rPr>
          <w:rFonts w:hint="eastAsia" w:ascii="宋体" w:hAnsi="宋体"/>
          <w:color w:val="FF0000"/>
          <w:sz w:val="32"/>
          <w:szCs w:val="32"/>
        </w:rPr>
        <w:t>SZUCG20211482HW</w:t>
      </w:r>
    </w:p>
    <w:p>
      <w:pPr>
        <w:spacing w:line="360" w:lineRule="auto"/>
      </w:pPr>
    </w:p>
    <w:p/>
    <w:p/>
    <w:p/>
    <w:p/>
    <w:p/>
    <w:p/>
    <w:p/>
    <w:p/>
    <w:p/>
    <w:p/>
    <w:p/>
    <w:p/>
    <w:p/>
    <w:p/>
    <w:p/>
    <w:p/>
    <w:p/>
    <w:p/>
    <w:p/>
    <w:p/>
    <w:p/>
    <w:p>
      <w:pPr>
        <w:spacing w:line="360" w:lineRule="auto"/>
        <w:jc w:val="center"/>
        <w:rPr>
          <w:rFonts w:ascii="宋体" w:hAnsi="宋体"/>
          <w:color w:val="000000"/>
          <w:sz w:val="32"/>
        </w:rPr>
      </w:pPr>
      <w:r>
        <w:rPr>
          <w:rFonts w:hint="eastAsia" w:ascii="宋体" w:hAnsi="宋体"/>
          <w:color w:val="000000"/>
          <w:sz w:val="32"/>
        </w:rPr>
        <w:t>深圳大学招投标管理中心</w:t>
      </w:r>
    </w:p>
    <w:p>
      <w:pPr>
        <w:spacing w:line="360" w:lineRule="auto"/>
        <w:jc w:val="center"/>
        <w:rPr>
          <w:rFonts w:ascii="宋体" w:hAnsi="宋体"/>
          <w:color w:val="000000"/>
          <w:sz w:val="32"/>
        </w:rPr>
      </w:pPr>
      <w:r>
        <w:rPr>
          <w:rFonts w:hint="eastAsia" w:ascii="宋体" w:hAnsi="宋体"/>
          <w:color w:val="FF0000"/>
          <w:sz w:val="32"/>
        </w:rPr>
        <w:t>二零二一年</w:t>
      </w:r>
      <w:r>
        <w:rPr>
          <w:rFonts w:hint="eastAsia" w:ascii="宋体" w:hAnsi="宋体"/>
          <w:color w:val="FF0000"/>
          <w:sz w:val="32"/>
          <w:lang w:val="en-US" w:eastAsia="zh-CN"/>
        </w:rPr>
        <w:t>八</w:t>
      </w:r>
      <w:r>
        <w:rPr>
          <w:rFonts w:hint="eastAsia" w:ascii="宋体" w:hAnsi="宋体"/>
          <w:color w:val="FF0000"/>
          <w:sz w:val="32"/>
        </w:rPr>
        <w:t>月</w:t>
      </w:r>
    </w:p>
    <w:p>
      <w:pPr>
        <w:jc w:val="center"/>
      </w:pPr>
    </w:p>
    <w:p>
      <w:pPr>
        <w:pStyle w:val="2"/>
      </w:pPr>
      <w:r>
        <w:rPr>
          <w:rFonts w:hint="eastAsia"/>
        </w:rPr>
        <w:t>关键信息</w:t>
      </w:r>
    </w:p>
    <w:p>
      <w:pPr>
        <w:pStyle w:val="5"/>
        <w:rPr>
          <w:sz w:val="36"/>
          <w:szCs w:val="36"/>
        </w:rPr>
      </w:pPr>
      <w:r>
        <w:rPr>
          <w:rFonts w:hint="eastAsia"/>
          <w:sz w:val="36"/>
          <w:szCs w:val="36"/>
        </w:rPr>
        <w:t>项目信息</w:t>
      </w:r>
    </w:p>
    <w:p>
      <w:pPr>
        <w:rPr>
          <w:rFonts w:ascii="宋体" w:hAnsi="宋体"/>
          <w:sz w:val="32"/>
        </w:rPr>
      </w:pPr>
      <w:r>
        <w:rPr>
          <w:rFonts w:ascii="宋体" w:hAnsi="宋体"/>
          <w:sz w:val="32"/>
        </w:rPr>
        <w:t xml:space="preserve">      项目编号：  </w:t>
      </w:r>
      <w:r>
        <w:rPr>
          <w:rFonts w:hint="eastAsia" w:ascii="宋体" w:hAnsi="宋体"/>
          <w:color w:val="FF0000"/>
          <w:sz w:val="32"/>
          <w:szCs w:val="32"/>
        </w:rPr>
        <w:t>SZUCG20211482HW</w:t>
      </w:r>
    </w:p>
    <w:p>
      <w:pPr>
        <w:ind w:left="2880" w:hanging="2880" w:hangingChars="900"/>
        <w:rPr>
          <w:rFonts w:ascii="宋体" w:hAnsi="宋体"/>
          <w:sz w:val="32"/>
        </w:rPr>
      </w:pPr>
      <w:r>
        <w:rPr>
          <w:rFonts w:ascii="宋体" w:hAnsi="宋体"/>
          <w:sz w:val="32"/>
        </w:rPr>
        <w:t xml:space="preserve">      项目名称：  </w:t>
      </w:r>
      <w:r>
        <w:rPr>
          <w:rFonts w:hint="eastAsia" w:ascii="宋体" w:hAnsi="宋体"/>
          <w:color w:val="FF0000"/>
          <w:sz w:val="32"/>
          <w:szCs w:val="32"/>
        </w:rPr>
        <w:t>丽湖二期宿舍生活服务间冰箱</w:t>
      </w:r>
    </w:p>
    <w:p>
      <w:pPr>
        <w:rPr>
          <w:rFonts w:ascii="宋体" w:hAnsi="宋体"/>
          <w:sz w:val="32"/>
        </w:rPr>
      </w:pPr>
      <w:r>
        <w:rPr>
          <w:rFonts w:ascii="宋体" w:hAnsi="宋体"/>
          <w:sz w:val="32"/>
        </w:rPr>
        <w:t xml:space="preserve">      包   号：   </w:t>
      </w:r>
      <w:r>
        <w:rPr>
          <w:rFonts w:hint="eastAsia" w:ascii="宋体" w:hAnsi="宋体"/>
          <w:sz w:val="32"/>
        </w:rPr>
        <w:t>A</w:t>
      </w:r>
    </w:p>
    <w:p>
      <w:pPr>
        <w:rPr>
          <w:rFonts w:ascii="宋体" w:hAnsi="宋体"/>
          <w:sz w:val="32"/>
        </w:rPr>
      </w:pPr>
      <w:r>
        <w:rPr>
          <w:rFonts w:ascii="宋体" w:hAnsi="宋体"/>
          <w:sz w:val="32"/>
        </w:rPr>
        <w:t xml:space="preserve">      项目类型：  货物类</w:t>
      </w:r>
    </w:p>
    <w:p>
      <w:pPr>
        <w:rPr>
          <w:rFonts w:ascii="宋体" w:hAnsi="宋体"/>
          <w:sz w:val="32"/>
        </w:rPr>
      </w:pPr>
      <w:r>
        <w:rPr>
          <w:rFonts w:ascii="宋体" w:hAnsi="宋体"/>
          <w:sz w:val="32"/>
        </w:rPr>
        <w:t xml:space="preserve">      采购方式：  公开招标</w:t>
      </w:r>
    </w:p>
    <w:p>
      <w:pPr>
        <w:rPr>
          <w:rFonts w:ascii="宋体" w:hAnsi="宋体"/>
          <w:sz w:val="32"/>
        </w:rPr>
      </w:pPr>
      <w:r>
        <w:rPr>
          <w:rFonts w:ascii="宋体" w:hAnsi="宋体"/>
          <w:sz w:val="32"/>
        </w:rPr>
        <w:t xml:space="preserve">      货币类型：  人民币</w:t>
      </w:r>
    </w:p>
    <w:p>
      <w:pPr>
        <w:rPr>
          <w:rFonts w:ascii="宋体" w:hAnsi="宋体"/>
          <w:sz w:val="32"/>
        </w:rPr>
      </w:pPr>
      <w:r>
        <w:rPr>
          <w:rFonts w:hint="eastAsia" w:ascii="宋体" w:hAnsi="宋体"/>
          <w:sz w:val="32"/>
        </w:rPr>
        <w:t xml:space="preserve">      评标方法：</w:t>
      </w:r>
      <w:r>
        <w:rPr>
          <w:rFonts w:hint="eastAsia" w:ascii="宋体" w:hAnsi="宋体"/>
          <w:sz w:val="32"/>
        </w:rPr>
        <w:tab/>
      </w:r>
      <w:r>
        <w:rPr>
          <w:rFonts w:hint="eastAsia" w:ascii="宋体" w:hAnsi="宋体"/>
          <w:sz w:val="32"/>
        </w:rPr>
        <w:t>综合评分法</w:t>
      </w:r>
    </w:p>
    <w:p>
      <w:pPr>
        <w:ind w:firstLine="551" w:firstLineChars="196"/>
        <w:rPr>
          <w:b/>
          <w:color w:val="FF0000"/>
          <w:sz w:val="28"/>
          <w:szCs w:val="28"/>
        </w:rPr>
      </w:pPr>
    </w:p>
    <w:p>
      <w:pPr>
        <w:pStyle w:val="5"/>
        <w:rPr>
          <w:sz w:val="36"/>
        </w:rPr>
      </w:pPr>
      <w:r>
        <w:rPr>
          <w:rFonts w:hint="eastAsia"/>
          <w:sz w:val="36"/>
        </w:rPr>
        <w:t>投标文件初审表</w:t>
      </w:r>
    </w:p>
    <w:p>
      <w:pPr>
        <w:jc w:val="center"/>
        <w:rPr>
          <w:b/>
          <w:sz w:val="28"/>
          <w:szCs w:val="28"/>
        </w:rPr>
      </w:pPr>
      <w:r>
        <w:rPr>
          <w:rFonts w:hint="eastAsia"/>
          <w:b/>
          <w:sz w:val="28"/>
          <w:szCs w:val="28"/>
        </w:rPr>
        <w:t>资格性检查表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p>
      <w:pPr>
        <w:jc w:val="center"/>
        <w:rPr>
          <w:b/>
          <w:sz w:val="28"/>
          <w:szCs w:val="28"/>
        </w:rPr>
      </w:pPr>
      <w:r>
        <w:rPr>
          <w:rFonts w:hint="eastAsia"/>
          <w:b/>
          <w:sz w:val="28"/>
          <w:szCs w:val="28"/>
        </w:rPr>
        <w:t>符合性检查表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r>
              <w:rPr>
                <w:rFonts w:hint="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2</w:t>
            </w:r>
          </w:p>
        </w:tc>
        <w:tc>
          <w:tcPr>
            <w:tcW w:w="7457" w:type="dxa"/>
          </w:tcPr>
          <w:p>
            <w:r>
              <w:rPr>
                <w:rFonts w:hint="eastAsia"/>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3</w:t>
            </w:r>
          </w:p>
        </w:tc>
        <w:tc>
          <w:tcPr>
            <w:tcW w:w="7457" w:type="dxa"/>
          </w:tcPr>
          <w:p>
            <w:r>
              <w:rPr>
                <w:rFonts w:hint="eastAsia"/>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4</w:t>
            </w:r>
          </w:p>
        </w:tc>
        <w:tc>
          <w:tcPr>
            <w:tcW w:w="7457" w:type="dxa"/>
          </w:tcPr>
          <w:p>
            <w:r>
              <w:rPr>
                <w:rFonts w:hint="eastAsia"/>
              </w:rPr>
              <w:t>同一项目出现两个及以上报价，且根据招标文件通用条款“34.错误的修正”内容，无法确定有效报价的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5</w:t>
            </w:r>
          </w:p>
        </w:tc>
        <w:tc>
          <w:tcPr>
            <w:tcW w:w="7457" w:type="dxa"/>
          </w:tcPr>
          <w:p>
            <w:r>
              <w:rPr>
                <w:rFonts w:hint="eastAsia" w:ascii="宋体" w:hAnsi="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6</w:t>
            </w:r>
          </w:p>
        </w:tc>
        <w:tc>
          <w:tcPr>
            <w:tcW w:w="7457" w:type="dxa"/>
          </w:tcPr>
          <w:p>
            <w:r>
              <w:rPr>
                <w:rFonts w:hint="eastAsia"/>
              </w:rPr>
              <w:t>未按照货物明细清单要求逐项报价，投标报价有严重缺漏项目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7</w:t>
            </w:r>
          </w:p>
        </w:tc>
        <w:tc>
          <w:tcPr>
            <w:tcW w:w="7457" w:type="dxa"/>
          </w:tcPr>
          <w:p>
            <w:pPr>
              <w:rPr>
                <w:b/>
              </w:rPr>
            </w:pPr>
            <w:r>
              <w:rPr>
                <w:rFonts w:hint="eastAsia"/>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8</w:t>
            </w:r>
          </w:p>
        </w:tc>
        <w:tc>
          <w:tcPr>
            <w:tcW w:w="7457" w:type="dxa"/>
          </w:tcPr>
          <w:p>
            <w:pPr>
              <w:rPr>
                <w:b/>
              </w:rPr>
            </w:pPr>
            <w:r>
              <w:rPr>
                <w:rFonts w:hint="eastAsia"/>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9</w:t>
            </w:r>
          </w:p>
        </w:tc>
        <w:tc>
          <w:tcPr>
            <w:tcW w:w="7457" w:type="dxa"/>
          </w:tcPr>
          <w:p>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10</w:t>
            </w:r>
          </w:p>
        </w:tc>
        <w:tc>
          <w:tcPr>
            <w:tcW w:w="7457" w:type="dxa"/>
          </w:tcPr>
          <w:p>
            <w:pPr>
              <w:rPr>
                <w:b/>
              </w:rPr>
            </w:pPr>
            <w:r>
              <w:rPr>
                <w:rFonts w:hint="eastAsia"/>
                <w:color w:val="000000"/>
              </w:rPr>
              <w:t>对于拒绝进口的项目采用进口产品投标的；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11</w:t>
            </w:r>
          </w:p>
        </w:tc>
        <w:tc>
          <w:tcPr>
            <w:tcW w:w="7457" w:type="dxa"/>
          </w:tcPr>
          <w:p>
            <w:pPr>
              <w:rPr>
                <w:color w:val="000000"/>
              </w:rPr>
            </w:pPr>
            <w:r>
              <w:rPr>
                <w:rFonts w:hint="eastAsia"/>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2</w:t>
            </w:r>
          </w:p>
        </w:tc>
        <w:tc>
          <w:tcPr>
            <w:tcW w:w="7457" w:type="dxa"/>
          </w:tcPr>
          <w:p>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3</w:t>
            </w:r>
          </w:p>
        </w:tc>
        <w:tc>
          <w:tcPr>
            <w:tcW w:w="7457" w:type="dxa"/>
          </w:tcPr>
          <w:p>
            <w:pPr>
              <w:rPr>
                <w:b/>
              </w:rPr>
            </w:pPr>
            <w:r>
              <w:rPr>
                <w:rFonts w:hint="eastAsia"/>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r>
              <w:rPr>
                <w:rFonts w:hint="eastAsia"/>
              </w:rPr>
              <w:t>4</w:t>
            </w:r>
          </w:p>
        </w:tc>
        <w:tc>
          <w:tcPr>
            <w:tcW w:w="7457" w:type="dxa"/>
          </w:tcPr>
          <w:p>
            <w:r>
              <w:rPr>
                <w:rFonts w:hint="eastAsia"/>
              </w:rPr>
              <w:t>法律、法规规定的其他情形</w:t>
            </w:r>
          </w:p>
        </w:tc>
      </w:tr>
    </w:tbl>
    <w:p/>
    <w:p/>
    <w:p>
      <w:pPr>
        <w:pStyle w:val="5"/>
        <w:rPr>
          <w:sz w:val="36"/>
        </w:rPr>
      </w:pPr>
      <w:r>
        <w:rPr>
          <w:sz w:val="36"/>
        </w:rPr>
        <w:t>评标信息</w:t>
      </w:r>
    </w:p>
    <w:p>
      <w:pPr>
        <w:rPr>
          <w:color w:val="FF0000"/>
        </w:rPr>
      </w:pPr>
      <w:bookmarkStart w:id="0" w:name="OLE_LINK2"/>
    </w:p>
    <w:p>
      <w:bookmarkStart w:id="1" w:name="OLE_LINK4"/>
      <w:bookmarkStart w:id="2" w:name="OLE_LINK3"/>
      <w:r>
        <w:rPr>
          <w:rFonts w:hint="eastAsia"/>
          <w:b/>
        </w:rPr>
        <w:t>评标方法：</w:t>
      </w:r>
      <w:r>
        <w:rPr>
          <w:rFonts w:hint="eastAsia"/>
        </w:rPr>
        <w:t>本项目评审方法采用综合评分法（详见“第二册通用条款第七章”）。</w:t>
      </w:r>
    </w:p>
    <w:p>
      <w:pPr>
        <w:ind w:firstLine="411" w:firstLineChars="196"/>
        <w:rPr>
          <w:rFonts w:ascii="ˎ̥" w:hAnsi="ˎ̥"/>
        </w:rPr>
      </w:pP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rPr>
      </w:pPr>
      <w:r>
        <w:rPr>
          <w:rFonts w:hint="eastAsia" w:ascii="ˎ̥" w:hAnsi="ˎ̥"/>
        </w:rPr>
        <w:t>本项目</w:t>
      </w:r>
      <w:r>
        <w:rPr>
          <w:rFonts w:hint="eastAsia"/>
        </w:rPr>
        <w:t>中标供应商数量为 1 家。</w:t>
      </w:r>
    </w:p>
    <w:p/>
    <w:p/>
    <w:p>
      <w:pPr>
        <w:rPr>
          <w:b/>
        </w:rPr>
      </w:pPr>
      <w:r>
        <w:rPr>
          <w:rFonts w:hint="eastAsia"/>
          <w:b/>
        </w:rPr>
        <w:t>评标方法</w:t>
      </w:r>
      <w:r>
        <w:rPr>
          <w:b/>
        </w:rPr>
        <w:t>说明：</w:t>
      </w:r>
    </w:p>
    <w:p>
      <w:pPr>
        <w:ind w:firstLine="420" w:firstLineChars="200"/>
      </w:pPr>
      <w:r>
        <w:rPr>
          <w:rFonts w:hint="eastAsia"/>
        </w:rPr>
        <w:t>价格分采用低价优先法计算，即满足招标文件要求且投标价格最低的投标报价为评标基准价，其价格分为满分。其他投标人的价格分按照下列公式计算：</w:t>
      </w:r>
    </w:p>
    <w:p>
      <w:pPr>
        <w:ind w:firstLine="420"/>
      </w:pPr>
      <w:r>
        <w:rPr>
          <w:rFonts w:hint="eastAsia"/>
        </w:rPr>
        <w:t>价格分 =(评标基准价／投标报价)×100</w:t>
      </w:r>
    </w:p>
    <w:p>
      <w:r>
        <w:rPr>
          <w:rFonts w:hint="eastAsia"/>
        </w:rPr>
        <w:t>　　评标总得分＝F1×A1＋F2×A2＋……＋Fn×An</w:t>
      </w:r>
    </w:p>
    <w:p>
      <w:r>
        <w:rPr>
          <w:rFonts w:hint="eastAsia"/>
        </w:rPr>
        <w:t>　　F1、F2……Fn分别为各项评审因素的得分；</w:t>
      </w:r>
    </w:p>
    <w:p>
      <w:pPr>
        <w:ind w:firstLine="420"/>
      </w:pPr>
      <w:r>
        <w:rPr>
          <w:rFonts w:hint="eastAsia"/>
        </w:rPr>
        <w:t>A1、A2、……An 分别为各项评审因素所占的权重(A1＋A2＋……＋An＝1)。</w:t>
      </w:r>
    </w:p>
    <w:p>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645"/>
        <w:gridCol w:w="2186"/>
        <w:gridCol w:w="918"/>
        <w:gridCol w:w="376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bookmarkStart w:id="3" w:name="OLE_LINK5"/>
            <w:r>
              <w:rPr>
                <w:rFonts w:hint="eastAsia" w:ascii="宋体" w:hAnsi="宋体"/>
                <w:szCs w:val="21"/>
              </w:rPr>
              <w:t>序号</w:t>
            </w:r>
          </w:p>
        </w:tc>
        <w:tc>
          <w:tcPr>
            <w:tcW w:w="3749" w:type="dxa"/>
            <w:gridSpan w:val="3"/>
            <w:vAlign w:val="center"/>
          </w:tcPr>
          <w:p>
            <w:pPr>
              <w:spacing w:line="240" w:lineRule="exact"/>
              <w:jc w:val="center"/>
              <w:rPr>
                <w:rFonts w:ascii="宋体" w:hAnsi="宋体"/>
                <w:szCs w:val="21"/>
              </w:rPr>
            </w:pPr>
            <w:r>
              <w:rPr>
                <w:rFonts w:hint="eastAsia" w:ascii="宋体" w:hAnsi="宋体"/>
                <w:szCs w:val="21"/>
              </w:rPr>
              <w:t>评分项</w:t>
            </w:r>
          </w:p>
        </w:tc>
        <w:tc>
          <w:tcPr>
            <w:tcW w:w="3766" w:type="dxa"/>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1</w:t>
            </w:r>
          </w:p>
        </w:tc>
        <w:tc>
          <w:tcPr>
            <w:tcW w:w="3749" w:type="dxa"/>
            <w:gridSpan w:val="3"/>
            <w:vAlign w:val="center"/>
          </w:tcPr>
          <w:p>
            <w:pPr>
              <w:spacing w:line="240" w:lineRule="exact"/>
              <w:jc w:val="center"/>
              <w:rPr>
                <w:rFonts w:ascii="宋体" w:hAnsi="宋体"/>
                <w:szCs w:val="21"/>
              </w:rPr>
            </w:pPr>
            <w:r>
              <w:rPr>
                <w:rFonts w:hint="eastAsia" w:ascii="宋体" w:hAnsi="宋体"/>
                <w:szCs w:val="21"/>
              </w:rPr>
              <w:t>价格</w:t>
            </w:r>
          </w:p>
        </w:tc>
        <w:tc>
          <w:tcPr>
            <w:tcW w:w="3766" w:type="dxa"/>
            <w:vAlign w:val="center"/>
          </w:tcPr>
          <w:p>
            <w:pPr>
              <w:spacing w:line="240" w:lineRule="exact"/>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2</w:t>
            </w:r>
          </w:p>
        </w:tc>
        <w:tc>
          <w:tcPr>
            <w:tcW w:w="3749" w:type="dxa"/>
            <w:gridSpan w:val="3"/>
            <w:vAlign w:val="center"/>
          </w:tcPr>
          <w:p>
            <w:pPr>
              <w:spacing w:line="240" w:lineRule="exact"/>
              <w:jc w:val="center"/>
              <w:rPr>
                <w:rFonts w:ascii="宋体" w:hAnsi="宋体"/>
                <w:szCs w:val="21"/>
              </w:rPr>
            </w:pPr>
            <w:r>
              <w:rPr>
                <w:rFonts w:hint="eastAsia" w:ascii="宋体" w:hAnsi="宋体"/>
                <w:szCs w:val="21"/>
              </w:rPr>
              <w:t>技术部分</w:t>
            </w:r>
          </w:p>
        </w:tc>
        <w:tc>
          <w:tcPr>
            <w:tcW w:w="3766" w:type="dxa"/>
            <w:vAlign w:val="center"/>
          </w:tcPr>
          <w:p>
            <w:pPr>
              <w:spacing w:line="240" w:lineRule="exact"/>
              <w:jc w:val="center"/>
              <w:rPr>
                <w:rFonts w:ascii="宋体" w:hAnsi="宋体"/>
                <w:szCs w:val="21"/>
              </w:rPr>
            </w:pPr>
            <w:r>
              <w:rPr>
                <w:rFonts w:hint="eastAsia" w:ascii="宋体" w:hAnsi="宋体"/>
                <w:szCs w:val="21"/>
              </w:rPr>
              <w:t>5</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7"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after="160" w:line="240" w:lineRule="exact"/>
              <w:jc w:val="center"/>
              <w:rPr>
                <w:rFonts w:ascii="宋体" w:hAnsi="宋体" w:eastAsia="仿宋_GB2312"/>
                <w:sz w:val="24"/>
                <w:szCs w:val="21"/>
              </w:rPr>
            </w:pPr>
            <w:r>
              <w:rPr>
                <w:rFonts w:ascii="宋体" w:hAnsi="宋体" w:eastAsia="仿宋_GB2312"/>
                <w:sz w:val="24"/>
                <w:szCs w:val="21"/>
              </w:rPr>
              <w:t>1</w:t>
            </w:r>
          </w:p>
        </w:tc>
        <w:tc>
          <w:tcPr>
            <w:tcW w:w="2186" w:type="dxa"/>
            <w:vAlign w:val="center"/>
          </w:tcPr>
          <w:p>
            <w:pPr>
              <w:spacing w:line="240" w:lineRule="exact"/>
              <w:jc w:val="center"/>
              <w:rPr>
                <w:rFonts w:ascii="宋体" w:hAnsi="宋体"/>
                <w:szCs w:val="21"/>
              </w:rPr>
            </w:pPr>
            <w:r>
              <w:rPr>
                <w:rFonts w:hint="eastAsia" w:ascii="宋体" w:hAnsi="宋体" w:cs="宋体"/>
                <w:kern w:val="0"/>
              </w:rPr>
              <w:t>技术规格偏离情况</w:t>
            </w:r>
          </w:p>
        </w:tc>
        <w:tc>
          <w:tcPr>
            <w:tcW w:w="918" w:type="dxa"/>
            <w:vAlign w:val="center"/>
          </w:tcPr>
          <w:p>
            <w:pPr>
              <w:spacing w:after="160" w:line="240" w:lineRule="exact"/>
              <w:jc w:val="center"/>
              <w:rPr>
                <w:rFonts w:ascii="宋体" w:hAnsi="宋体" w:eastAsia="仿宋_GB2312"/>
                <w:sz w:val="24"/>
                <w:szCs w:val="21"/>
              </w:rPr>
            </w:pPr>
            <w:r>
              <w:rPr>
                <w:rFonts w:hint="eastAsia" w:ascii="宋体" w:hAnsi="宋体" w:cs="宋体"/>
                <w:szCs w:val="21"/>
              </w:rPr>
              <w:t>5</w:t>
            </w:r>
            <w:r>
              <w:rPr>
                <w:rFonts w:ascii="宋体" w:hAnsi="宋体" w:cs="宋体"/>
                <w:szCs w:val="21"/>
              </w:rPr>
              <w:t>0</w:t>
            </w:r>
          </w:p>
        </w:tc>
        <w:tc>
          <w:tcPr>
            <w:tcW w:w="3766" w:type="dxa"/>
            <w:vAlign w:val="center"/>
          </w:tcPr>
          <w:p>
            <w:pPr>
              <w:widowControl/>
              <w:jc w:val="left"/>
              <w:rPr>
                <w:rFonts w:cs="宋体"/>
              </w:rPr>
            </w:pPr>
            <w:r>
              <w:rPr>
                <w:rFonts w:hint="eastAsia" w:cs="宋体"/>
              </w:rPr>
              <w:t>投标人应如实填写《技术规格偏离表》，评审委员会根据技术需求参数响应情况进行打分，各项技术参数指标及要求全部满足的得</w:t>
            </w:r>
            <w:r>
              <w:t>100</w:t>
            </w:r>
            <w:r>
              <w:rPr>
                <w:rFonts w:hint="eastAsia" w:cs="宋体"/>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hint="eastAsia" w:cs="宋体"/>
              </w:rPr>
              <w:t>，每负偏离一项扣</w:t>
            </w:r>
            <w:r>
              <w:rPr>
                <w:rFonts w:cs="宋体"/>
                <w:color w:val="FF0000"/>
              </w:rPr>
              <w:t>15</w:t>
            </w:r>
            <w:r>
              <w:rPr>
                <w:rFonts w:hint="eastAsia" w:cs="宋体"/>
              </w:rPr>
              <w:t>分；普通</w:t>
            </w:r>
            <w:r>
              <w:rPr>
                <w:rFonts w:cs="宋体"/>
              </w:rPr>
              <w:t>参数</w:t>
            </w:r>
            <w:r>
              <w:rPr>
                <w:rFonts w:hint="eastAsia" w:cs="宋体"/>
              </w:rPr>
              <w:t>每负偏离一项扣</w:t>
            </w:r>
            <w:r>
              <w:rPr>
                <w:rFonts w:cs="宋体"/>
                <w:color w:val="FF0000"/>
              </w:rPr>
              <w:t>6</w:t>
            </w:r>
            <w:r>
              <w:rPr>
                <w:rFonts w:hint="eastAsia"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3</w:t>
            </w:r>
          </w:p>
        </w:tc>
        <w:tc>
          <w:tcPr>
            <w:tcW w:w="3749" w:type="dxa"/>
            <w:gridSpan w:val="3"/>
            <w:vAlign w:val="center"/>
          </w:tcPr>
          <w:p>
            <w:pPr>
              <w:spacing w:line="240" w:lineRule="exact"/>
              <w:jc w:val="center"/>
              <w:rPr>
                <w:rFonts w:ascii="宋体" w:hAnsi="宋体"/>
                <w:szCs w:val="21"/>
              </w:rPr>
            </w:pPr>
            <w:r>
              <w:rPr>
                <w:rFonts w:hint="eastAsia" w:ascii="宋体" w:hAnsi="宋体"/>
                <w:szCs w:val="21"/>
              </w:rPr>
              <w:t>商务需求</w:t>
            </w:r>
          </w:p>
        </w:tc>
        <w:tc>
          <w:tcPr>
            <w:tcW w:w="3766" w:type="dxa"/>
            <w:vAlign w:val="center"/>
          </w:tcPr>
          <w:p>
            <w:pPr>
              <w:spacing w:line="240" w:lineRule="exact"/>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免费保修期内售后服务条款偏离情况</w:t>
            </w:r>
          </w:p>
        </w:tc>
        <w:tc>
          <w:tcPr>
            <w:tcW w:w="918" w:type="dxa"/>
            <w:vAlign w:val="center"/>
          </w:tcPr>
          <w:p>
            <w:pPr>
              <w:spacing w:line="240" w:lineRule="exact"/>
              <w:jc w:val="center"/>
              <w:rPr>
                <w:rFonts w:ascii="宋体" w:hAnsi="宋体"/>
                <w:szCs w:val="21"/>
              </w:rPr>
            </w:pPr>
            <w:r>
              <w:rPr>
                <w:rFonts w:ascii="宋体" w:hAnsi="宋体"/>
                <w:szCs w:val="21"/>
              </w:rPr>
              <w:t>4</w:t>
            </w:r>
          </w:p>
        </w:tc>
        <w:tc>
          <w:tcPr>
            <w:tcW w:w="3766" w:type="dxa"/>
            <w:vAlign w:val="center"/>
          </w:tcPr>
          <w:p>
            <w:pPr>
              <w:rPr>
                <w:rFonts w:cs="宋体"/>
              </w:rPr>
            </w:pPr>
            <w:r>
              <w:rPr>
                <w:rFonts w:hint="eastAsia" w:cs="宋体"/>
              </w:rPr>
              <w:t>投标人应如实填写《免费保修期内售后服务条款偏离表》，评审委员会根据响应情况进行打分，全部满足要求的得</w:t>
            </w:r>
            <w:r>
              <w:t>100</w:t>
            </w:r>
            <w:r>
              <w:rPr>
                <w:rFonts w:hint="eastAsia" w:cs="宋体"/>
              </w:rPr>
              <w:t>分，每负偏离一项扣</w:t>
            </w:r>
            <w:r>
              <w:rPr>
                <w:rFonts w:cs="宋体"/>
              </w:rPr>
              <w:t>25</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cs="宋体"/>
              </w:rPr>
              <w:t>免费保修期外售后服务条款偏离情况</w:t>
            </w:r>
          </w:p>
        </w:tc>
        <w:tc>
          <w:tcPr>
            <w:tcW w:w="918" w:type="dxa"/>
            <w:vAlign w:val="center"/>
          </w:tcPr>
          <w:p>
            <w:pPr>
              <w:spacing w:line="240" w:lineRule="exact"/>
              <w:jc w:val="center"/>
              <w:rPr>
                <w:rFonts w:ascii="宋体" w:hAnsi="宋体"/>
                <w:szCs w:val="21"/>
              </w:rPr>
            </w:pPr>
            <w:r>
              <w:rPr>
                <w:rFonts w:ascii="宋体" w:hAnsi="宋体"/>
                <w:szCs w:val="21"/>
              </w:rPr>
              <w:t>1</w:t>
            </w:r>
          </w:p>
        </w:tc>
        <w:tc>
          <w:tcPr>
            <w:tcW w:w="3766" w:type="dxa"/>
            <w:vAlign w:val="center"/>
          </w:tcPr>
          <w:p>
            <w:pPr>
              <w:rPr>
                <w:rFonts w:cs="宋体"/>
              </w:rPr>
            </w:pPr>
            <w:r>
              <w:rPr>
                <w:rFonts w:hint="eastAsia" w:cs="宋体"/>
              </w:rPr>
              <w:t>投标人应如实填写《免费保修期外售后服务条款偏离表》，评审委员会根据响应情况进行打分，全部满足要求的得</w:t>
            </w:r>
            <w:r>
              <w:t>100</w:t>
            </w:r>
            <w:r>
              <w:rPr>
                <w:rFonts w:hint="eastAsia" w:cs="宋体"/>
              </w:rPr>
              <w:t>分，每负偏离一项扣100分。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3</w:t>
            </w:r>
          </w:p>
        </w:tc>
        <w:tc>
          <w:tcPr>
            <w:tcW w:w="2186" w:type="dxa"/>
            <w:vAlign w:val="center"/>
          </w:tcPr>
          <w:p>
            <w:pPr>
              <w:spacing w:line="240" w:lineRule="exact"/>
              <w:jc w:val="center"/>
              <w:rPr>
                <w:rFonts w:ascii="宋体" w:hAnsi="宋体"/>
                <w:szCs w:val="21"/>
              </w:rPr>
            </w:pPr>
            <w:r>
              <w:rPr>
                <w:rFonts w:hint="eastAsia" w:ascii="宋体" w:hAnsi="宋体"/>
                <w:szCs w:val="21"/>
              </w:rPr>
              <w:t>其他商务条款偏离情况</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66" w:type="dxa"/>
            <w:vAlign w:val="center"/>
          </w:tcPr>
          <w:p>
            <w:pPr>
              <w:rPr>
                <w:rFonts w:cs="宋体"/>
              </w:rPr>
            </w:pPr>
            <w:r>
              <w:rPr>
                <w:rFonts w:hint="eastAsia" w:cs="宋体"/>
              </w:rPr>
              <w:t>投标人应如实填写《其他商务条款偏离表》，评审委员会根据响应情况进行打分，全部满足要求的得</w:t>
            </w:r>
            <w:r>
              <w:t>100</w:t>
            </w:r>
            <w:r>
              <w:rPr>
                <w:rFonts w:hint="eastAsia" w:cs="宋体"/>
              </w:rPr>
              <w:t>分，每负偏离一项扣</w:t>
            </w:r>
            <w:r>
              <w:rPr>
                <w:rFonts w:cs="宋体"/>
              </w:rPr>
              <w:t>12</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374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诚信情况</w:t>
            </w:r>
          </w:p>
        </w:tc>
        <w:tc>
          <w:tcPr>
            <w:tcW w:w="3772" w:type="dxa"/>
            <w:gridSpan w:val="2"/>
            <w:tcBorders>
              <w:top w:val="single" w:color="auto" w:sz="4" w:space="0"/>
              <w:left w:val="single" w:color="auto" w:sz="4" w:space="0"/>
              <w:bottom w:val="single" w:color="auto" w:sz="4" w:space="0"/>
              <w:right w:val="single" w:color="auto" w:sz="4" w:space="0"/>
            </w:tcBorders>
            <w:vAlign w:val="center"/>
          </w:tcPr>
          <w:p>
            <w:pPr>
              <w:pStyle w:val="37"/>
              <w:numPr>
                <w:ilvl w:val="12"/>
                <w:numId w:val="0"/>
              </w:numPr>
              <w:pBdr>
                <w:bottom w:val="none" w:color="auto" w:sz="0" w:space="0"/>
              </w:pBdr>
              <w:tabs>
                <w:tab w:val="left" w:pos="420"/>
              </w:tabs>
              <w:spacing w:line="300" w:lineRule="auto"/>
              <w:rPr>
                <w:rFonts w:ascii="宋体" w:hAnsi="宋体"/>
                <w:sz w:val="21"/>
                <w:szCs w:val="21"/>
              </w:rPr>
            </w:pPr>
            <w:r>
              <w:rPr>
                <w:rFonts w:hint="eastAsia"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诚信</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72" w:type="dxa"/>
            <w:gridSpan w:val="2"/>
          </w:tcPr>
          <w:p>
            <w:pPr>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szCs w:val="21"/>
              </w:rPr>
              <w:t>履约</w:t>
            </w:r>
          </w:p>
        </w:tc>
        <w:tc>
          <w:tcPr>
            <w:tcW w:w="918" w:type="dxa"/>
            <w:vAlign w:val="center"/>
          </w:tcPr>
          <w:p>
            <w:pPr>
              <w:spacing w:line="240" w:lineRule="exact"/>
              <w:jc w:val="center"/>
              <w:rPr>
                <w:rFonts w:ascii="宋体" w:hAnsi="宋体"/>
                <w:szCs w:val="21"/>
              </w:rPr>
            </w:pPr>
            <w:r>
              <w:rPr>
                <w:rFonts w:ascii="宋体" w:hAnsi="宋体"/>
                <w:szCs w:val="21"/>
              </w:rPr>
              <w:t>2</w:t>
            </w:r>
          </w:p>
        </w:tc>
        <w:tc>
          <w:tcPr>
            <w:tcW w:w="3772" w:type="dxa"/>
            <w:gridSpan w:val="2"/>
          </w:tcPr>
          <w:p>
            <w:pPr>
              <w:pStyle w:val="37"/>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近三年（以投标截止日期为准）在深圳</w:t>
            </w:r>
            <w:r>
              <w:rPr>
                <w:rFonts w:ascii="宋体" w:hAnsi="宋体"/>
                <w:sz w:val="21"/>
                <w:szCs w:val="21"/>
              </w:rPr>
              <w:t>大学</w:t>
            </w:r>
            <w:r>
              <w:rPr>
                <w:rFonts w:hint="eastAsia" w:ascii="宋体" w:hAnsi="宋体"/>
                <w:sz w:val="21"/>
                <w:szCs w:val="21"/>
              </w:rPr>
              <w:t>组织</w:t>
            </w:r>
            <w:r>
              <w:rPr>
                <w:rFonts w:ascii="宋体" w:hAnsi="宋体"/>
                <w:sz w:val="21"/>
                <w:szCs w:val="21"/>
              </w:rPr>
              <w:t>的采购活动</w:t>
            </w:r>
            <w:r>
              <w:rPr>
                <w:rFonts w:hint="eastAsia" w:ascii="宋体" w:hAnsi="宋体"/>
                <w:sz w:val="21"/>
                <w:szCs w:val="21"/>
              </w:rPr>
              <w:t>中有履约评价为差的记录，本项不得分，否则，得满分。</w:t>
            </w:r>
            <w:r>
              <w:rPr>
                <w:rFonts w:hint="eastAsia" w:ascii="宋体" w:hAnsi="宋体" w:cs="宋体"/>
                <w:sz w:val="21"/>
                <w:szCs w:val="21"/>
              </w:rPr>
              <w:t>投标人无需提供任何证明材料，由工作人员向评委会提供相关信息。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5</w:t>
            </w:r>
          </w:p>
        </w:tc>
        <w:tc>
          <w:tcPr>
            <w:tcW w:w="3749" w:type="dxa"/>
            <w:gridSpan w:val="3"/>
            <w:vAlign w:val="center"/>
          </w:tcPr>
          <w:p>
            <w:pPr>
              <w:spacing w:line="240" w:lineRule="exact"/>
              <w:jc w:val="center"/>
              <w:rPr>
                <w:rFonts w:ascii="宋体" w:hAnsi="宋体"/>
                <w:szCs w:val="21"/>
              </w:rPr>
            </w:pPr>
            <w:r>
              <w:rPr>
                <w:rFonts w:hint="eastAsia" w:ascii="宋体" w:hAnsi="宋体"/>
                <w:szCs w:val="21"/>
              </w:rPr>
              <w:t>综合实力部分</w:t>
            </w:r>
          </w:p>
        </w:tc>
        <w:tc>
          <w:tcPr>
            <w:tcW w:w="3772" w:type="dxa"/>
            <w:gridSpan w:val="2"/>
            <w:vAlign w:val="center"/>
          </w:tcPr>
          <w:p>
            <w:pPr>
              <w:pStyle w:val="37"/>
              <w:numPr>
                <w:ilvl w:val="12"/>
                <w:numId w:val="0"/>
              </w:numPr>
              <w:pBdr>
                <w:bottom w:val="none" w:color="auto" w:sz="0" w:space="0"/>
              </w:pBdr>
              <w:tabs>
                <w:tab w:val="clear" w:pos="4153"/>
                <w:tab w:val="clear" w:pos="8306"/>
              </w:tabs>
              <w:spacing w:line="300" w:lineRule="auto"/>
              <w:rPr>
                <w:rFonts w:ascii="宋体" w:hAnsi="宋体"/>
                <w:sz w:val="21"/>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after="160" w:line="240" w:lineRule="exact"/>
              <w:jc w:val="center"/>
              <w:rPr>
                <w:rFonts w:ascii="宋体" w:hAnsi="宋体" w:eastAsia="仿宋_GB2312"/>
                <w:sz w:val="24"/>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cs="宋体"/>
                <w:szCs w:val="21"/>
              </w:rPr>
              <w:t>投标人近三年同类业绩（以合同时间为准，截止日为本项目公告发布之日）</w:t>
            </w:r>
          </w:p>
        </w:tc>
        <w:tc>
          <w:tcPr>
            <w:tcW w:w="918" w:type="dxa"/>
            <w:vAlign w:val="center"/>
          </w:tcPr>
          <w:p>
            <w:pPr>
              <w:spacing w:line="240" w:lineRule="exact"/>
              <w:jc w:val="center"/>
              <w:rPr>
                <w:rFonts w:ascii="宋体" w:hAnsi="宋体"/>
                <w:szCs w:val="21"/>
              </w:rPr>
            </w:pPr>
            <w:r>
              <w:rPr>
                <w:rFonts w:hint="eastAsia" w:ascii="宋体" w:hAnsi="宋体"/>
                <w:szCs w:val="21"/>
              </w:rPr>
              <w:t>3</w:t>
            </w:r>
          </w:p>
        </w:tc>
        <w:tc>
          <w:tcPr>
            <w:tcW w:w="3772" w:type="dxa"/>
            <w:gridSpan w:val="2"/>
            <w:vAlign w:val="center"/>
          </w:tcPr>
          <w:p>
            <w:pPr>
              <w:pStyle w:val="37"/>
              <w:numPr>
                <w:ilvl w:val="12"/>
                <w:numId w:val="0"/>
              </w:numPr>
              <w:pBdr>
                <w:bottom w:val="none" w:color="auto" w:sz="0" w:space="0"/>
              </w:pBdr>
              <w:tabs>
                <w:tab w:val="clear" w:pos="4153"/>
                <w:tab w:val="clear" w:pos="8306"/>
              </w:tabs>
              <w:spacing w:line="300" w:lineRule="auto"/>
              <w:jc w:val="both"/>
              <w:rPr>
                <w:rFonts w:ascii="宋体" w:hAnsi="宋体"/>
                <w:sz w:val="21"/>
                <w:szCs w:val="21"/>
              </w:rPr>
            </w:pPr>
            <w:r>
              <w:rPr>
                <w:rFonts w:hint="eastAsia" w:ascii="宋体" w:hAnsi="宋体"/>
                <w:sz w:val="21"/>
                <w:szCs w:val="21"/>
              </w:rPr>
              <w:t>考察投标人近三年（</w:t>
            </w:r>
            <w:r>
              <w:rPr>
                <w:rFonts w:ascii="宋体" w:hAnsi="宋体"/>
                <w:sz w:val="21"/>
                <w:szCs w:val="21"/>
              </w:rPr>
              <w:t>2018</w:t>
            </w:r>
            <w:r>
              <w:rPr>
                <w:rFonts w:hint="eastAsia" w:ascii="宋体" w:hAnsi="宋体"/>
                <w:sz w:val="21"/>
                <w:szCs w:val="21"/>
              </w:rPr>
              <w:t>年</w:t>
            </w:r>
            <w:r>
              <w:rPr>
                <w:rFonts w:ascii="宋体" w:hAnsi="宋体"/>
                <w:sz w:val="21"/>
                <w:szCs w:val="21"/>
              </w:rPr>
              <w:t>0</w:t>
            </w:r>
            <w:r>
              <w:rPr>
                <w:rFonts w:hint="eastAsia" w:ascii="宋体" w:hAnsi="宋体"/>
                <w:sz w:val="21"/>
                <w:szCs w:val="21"/>
                <w:lang w:val="en-US" w:eastAsia="zh-CN"/>
              </w:rPr>
              <w:t>8</w:t>
            </w:r>
            <w:r>
              <w:rPr>
                <w:rFonts w:hint="eastAsia" w:ascii="宋体" w:hAnsi="宋体"/>
                <w:sz w:val="21"/>
                <w:szCs w:val="21"/>
              </w:rPr>
              <w:t>月至本项目招标公告发布之日，以合同签订时间为准）同类（同类指的是</w:t>
            </w:r>
            <w:r>
              <w:rPr>
                <w:rFonts w:hint="eastAsia" w:ascii="宋体" w:hAnsi="宋体"/>
                <w:color w:val="FF0000"/>
                <w:sz w:val="21"/>
                <w:szCs w:val="21"/>
              </w:rPr>
              <w:t>与投标产品相同品牌相同类型的产品</w:t>
            </w:r>
            <w:r>
              <w:rPr>
                <w:rFonts w:hint="eastAsia" w:ascii="宋体" w:hAnsi="宋体"/>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pPr>
        <w:pStyle w:val="2"/>
      </w:pPr>
      <w:r>
        <w:rPr>
          <w:rFonts w:hint="eastAsia"/>
        </w:rPr>
        <w:t>目录</w:t>
      </w:r>
    </w:p>
    <w:p>
      <w:pPr>
        <w:rPr>
          <w:b/>
          <w:sz w:val="24"/>
        </w:rPr>
      </w:pPr>
      <w:r>
        <w:rPr>
          <w:rFonts w:hint="eastAsia"/>
          <w:b/>
          <w:sz w:val="24"/>
        </w:rPr>
        <w:t>第一册专用条款</w:t>
      </w:r>
    </w:p>
    <w:p>
      <w:pPr>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投标文件格式、附件</w:t>
      </w:r>
    </w:p>
    <w:p>
      <w:pPr>
        <w:ind w:left="630" w:leftChars="300" w:firstLine="630" w:firstLineChars="300"/>
        <w:rPr>
          <w:rFonts w:ascii="宋体" w:hAnsi="宋体"/>
          <w:szCs w:val="21"/>
        </w:rPr>
      </w:pPr>
      <w:r>
        <w:rPr>
          <w:rFonts w:hint="eastAsia" w:ascii="宋体" w:hAnsi="宋体"/>
          <w:szCs w:val="21"/>
        </w:rPr>
        <w:t>第四章  合同条款及格式</w:t>
      </w:r>
    </w:p>
    <w:p>
      <w:pPr>
        <w:ind w:left="630" w:leftChars="300" w:firstLine="630" w:firstLineChars="300"/>
        <w:rPr>
          <w:rFonts w:ascii="宋体" w:hAnsi="宋体"/>
          <w:szCs w:val="21"/>
        </w:rPr>
      </w:pPr>
      <w:r>
        <w:rPr>
          <w:rFonts w:hint="eastAsia" w:ascii="宋体" w:hAnsi="宋体"/>
          <w:szCs w:val="21"/>
        </w:rPr>
        <w:t>第五章  政府采购履约异常情况反馈表</w:t>
      </w:r>
    </w:p>
    <w:p>
      <w:pPr>
        <w:rPr>
          <w:b/>
          <w:sz w:val="24"/>
        </w:rPr>
      </w:pPr>
    </w:p>
    <w:p>
      <w:pPr>
        <w:rPr>
          <w:b/>
          <w:sz w:val="24"/>
        </w:rPr>
      </w:pPr>
      <w:r>
        <w:rPr>
          <w:rFonts w:hint="eastAsia"/>
          <w:b/>
          <w:sz w:val="24"/>
        </w:rPr>
        <w:t>第二册通用条款</w:t>
      </w:r>
    </w:p>
    <w:p>
      <w:pPr>
        <w:numPr>
          <w:ilvl w:val="1"/>
          <w:numId w:val="0"/>
        </w:numPr>
        <w:tabs>
          <w:tab w:val="left" w:pos="360"/>
        </w:tabs>
        <w:ind w:firstLine="1079" w:firstLineChars="514"/>
        <w:rPr>
          <w:szCs w:val="21"/>
        </w:rPr>
      </w:pPr>
      <w:r>
        <w:rPr>
          <w:rFonts w:hint="eastAsia"/>
          <w:szCs w:val="21"/>
        </w:rPr>
        <w:t>第一章总则</w:t>
      </w:r>
    </w:p>
    <w:p>
      <w:pPr>
        <w:numPr>
          <w:ilvl w:val="1"/>
          <w:numId w:val="0"/>
        </w:numPr>
        <w:tabs>
          <w:tab w:val="left" w:pos="360"/>
        </w:tabs>
        <w:ind w:firstLine="1079" w:firstLineChars="514"/>
        <w:rPr>
          <w:szCs w:val="21"/>
        </w:rPr>
      </w:pPr>
      <w:r>
        <w:rPr>
          <w:rFonts w:hint="eastAsia"/>
          <w:szCs w:val="21"/>
        </w:rPr>
        <w:t>第二章招标文件</w:t>
      </w:r>
    </w:p>
    <w:p>
      <w:pPr>
        <w:numPr>
          <w:ilvl w:val="1"/>
          <w:numId w:val="0"/>
        </w:numPr>
        <w:tabs>
          <w:tab w:val="left" w:pos="360"/>
        </w:tabs>
        <w:ind w:firstLine="1079" w:firstLineChars="514"/>
        <w:rPr>
          <w:szCs w:val="21"/>
        </w:rPr>
      </w:pPr>
      <w:r>
        <w:rPr>
          <w:rFonts w:hint="eastAsia"/>
          <w:szCs w:val="21"/>
        </w:rPr>
        <w:t>第三章投标文件的编制</w:t>
      </w:r>
    </w:p>
    <w:p>
      <w:pPr>
        <w:numPr>
          <w:ilvl w:val="1"/>
          <w:numId w:val="0"/>
        </w:numPr>
        <w:tabs>
          <w:tab w:val="left" w:pos="360"/>
        </w:tabs>
        <w:ind w:firstLine="1079" w:firstLineChars="514"/>
        <w:rPr>
          <w:szCs w:val="21"/>
        </w:rPr>
      </w:pPr>
      <w:r>
        <w:rPr>
          <w:rFonts w:hint="eastAsia"/>
          <w:szCs w:val="21"/>
        </w:rPr>
        <w:t>第四章投标文件的递交</w:t>
      </w:r>
    </w:p>
    <w:p>
      <w:pPr>
        <w:numPr>
          <w:ilvl w:val="1"/>
          <w:numId w:val="0"/>
        </w:numPr>
        <w:tabs>
          <w:tab w:val="left" w:pos="360"/>
        </w:tabs>
        <w:ind w:firstLine="1079" w:firstLineChars="514"/>
        <w:rPr>
          <w:szCs w:val="21"/>
        </w:rPr>
      </w:pPr>
      <w:r>
        <w:rPr>
          <w:rFonts w:hint="eastAsia"/>
          <w:szCs w:val="21"/>
        </w:rPr>
        <w:t>第五章开标</w:t>
      </w:r>
    </w:p>
    <w:p>
      <w:pPr>
        <w:numPr>
          <w:ilvl w:val="1"/>
          <w:numId w:val="0"/>
        </w:numPr>
        <w:tabs>
          <w:tab w:val="left" w:pos="360"/>
        </w:tabs>
        <w:ind w:firstLine="1079" w:firstLineChars="514"/>
        <w:rPr>
          <w:szCs w:val="21"/>
        </w:rPr>
      </w:pPr>
      <w:r>
        <w:rPr>
          <w:rFonts w:hint="eastAsia"/>
          <w:szCs w:val="21"/>
        </w:rPr>
        <w:t>第六章评标要求</w:t>
      </w:r>
    </w:p>
    <w:p>
      <w:pPr>
        <w:numPr>
          <w:ilvl w:val="1"/>
          <w:numId w:val="0"/>
        </w:numPr>
        <w:tabs>
          <w:tab w:val="left" w:pos="360"/>
        </w:tabs>
        <w:ind w:firstLine="1079" w:firstLineChars="514"/>
        <w:rPr>
          <w:szCs w:val="21"/>
        </w:rPr>
      </w:pPr>
      <w:r>
        <w:rPr>
          <w:rFonts w:hint="eastAsia"/>
          <w:szCs w:val="21"/>
        </w:rPr>
        <w:t>第七章评标程序及评标方法</w:t>
      </w:r>
    </w:p>
    <w:p>
      <w:pPr>
        <w:numPr>
          <w:ilvl w:val="1"/>
          <w:numId w:val="0"/>
        </w:numPr>
        <w:tabs>
          <w:tab w:val="left" w:pos="360"/>
        </w:tabs>
        <w:ind w:firstLine="1079" w:firstLineChars="514"/>
        <w:rPr>
          <w:szCs w:val="21"/>
        </w:rPr>
      </w:pPr>
      <w:r>
        <w:rPr>
          <w:rFonts w:hint="eastAsia"/>
          <w:szCs w:val="21"/>
        </w:rPr>
        <w:t>第八章定标及公示</w:t>
      </w:r>
    </w:p>
    <w:p>
      <w:pPr>
        <w:numPr>
          <w:ilvl w:val="1"/>
          <w:numId w:val="0"/>
        </w:numPr>
        <w:tabs>
          <w:tab w:val="left" w:pos="360"/>
        </w:tabs>
        <w:ind w:firstLine="1079" w:firstLineChars="514"/>
        <w:rPr>
          <w:szCs w:val="21"/>
        </w:rPr>
      </w:pPr>
      <w:r>
        <w:rPr>
          <w:rFonts w:hint="eastAsia"/>
          <w:szCs w:val="21"/>
        </w:rPr>
        <w:t>第九章公开招标失败的后续处理</w:t>
      </w:r>
    </w:p>
    <w:p>
      <w:pPr>
        <w:numPr>
          <w:ilvl w:val="1"/>
          <w:numId w:val="0"/>
        </w:numPr>
        <w:tabs>
          <w:tab w:val="left" w:pos="360"/>
        </w:tabs>
        <w:ind w:firstLine="1079" w:firstLineChars="514"/>
        <w:rPr>
          <w:szCs w:val="21"/>
        </w:rPr>
      </w:pPr>
      <w:r>
        <w:rPr>
          <w:rFonts w:hint="eastAsia"/>
          <w:szCs w:val="21"/>
        </w:rPr>
        <w:t>第十章合同的授予与备案</w:t>
      </w:r>
    </w:p>
    <w:p>
      <w:pPr>
        <w:numPr>
          <w:ilvl w:val="1"/>
          <w:numId w:val="0"/>
        </w:numPr>
        <w:tabs>
          <w:tab w:val="left" w:pos="360"/>
        </w:tabs>
        <w:ind w:firstLine="1079" w:firstLineChars="514"/>
        <w:rPr>
          <w:szCs w:val="21"/>
        </w:rPr>
      </w:pPr>
      <w:r>
        <w:rPr>
          <w:rFonts w:hint="eastAsia"/>
          <w:szCs w:val="21"/>
        </w:rPr>
        <w:t>第十一章质疑处理</w:t>
      </w:r>
    </w:p>
    <w:p>
      <w:pPr>
        <w:rPr>
          <w:sz w:val="24"/>
        </w:rPr>
      </w:pPr>
    </w:p>
    <w:p>
      <w:pPr>
        <w:pStyle w:val="2"/>
      </w:pPr>
      <w:r>
        <w:rPr>
          <w:sz w:val="24"/>
        </w:rPr>
        <w:br w:type="page"/>
      </w:r>
      <w:bookmarkStart w:id="4" w:name="bt投标函"/>
      <w:bookmarkEnd w:id="4"/>
      <w:bookmarkStart w:id="5" w:name="bt投标文件签署授权委托书"/>
      <w:bookmarkEnd w:id="5"/>
      <w:bookmarkStart w:id="6" w:name="bt商务标投标文件格式"/>
      <w:bookmarkEnd w:id="6"/>
      <w:bookmarkStart w:id="7" w:name="bt本工程承诺书"/>
      <w:bookmarkEnd w:id="7"/>
      <w:bookmarkStart w:id="8" w:name="bt投标人情况介绍"/>
      <w:bookmarkEnd w:id="8"/>
      <w:bookmarkStart w:id="9" w:name="bt合同条款"/>
      <w:bookmarkEnd w:id="9"/>
      <w:bookmarkStart w:id="10" w:name="bt投标报价汇总表"/>
      <w:bookmarkEnd w:id="10"/>
      <w:bookmarkStart w:id="11" w:name="bt投标人须知"/>
      <w:bookmarkEnd w:id="11"/>
      <w:bookmarkStart w:id="12" w:name="bt合同条款及格式"/>
      <w:bookmarkEnd w:id="12"/>
      <w:bookmarkStart w:id="13" w:name="bt项目管理班子配备情况"/>
      <w:bookmarkEnd w:id="13"/>
      <w:bookmarkStart w:id="14" w:name="bt技术标投标文件格式"/>
      <w:bookmarkEnd w:id="14"/>
      <w:bookmarkStart w:id="15" w:name="bt合同格式"/>
      <w:bookmarkEnd w:id="15"/>
      <w:bookmarkStart w:id="16" w:name="合同格式"/>
      <w:bookmarkEnd w:id="16"/>
      <w:bookmarkStart w:id="17" w:name="bt其他资料2"/>
      <w:bookmarkEnd w:id="17"/>
      <w:bookmarkStart w:id="18" w:name="bt开标一览表"/>
      <w:bookmarkEnd w:id="18"/>
      <w:bookmarkStart w:id="19" w:name="bt说明"/>
      <w:bookmarkEnd w:id="19"/>
      <w:bookmarkStart w:id="20" w:name="bt其他资料由投标人自定"/>
      <w:bookmarkEnd w:id="20"/>
      <w:r>
        <w:rPr>
          <w:rFonts w:hint="eastAsia"/>
        </w:rPr>
        <w:t>第一册专用条款</w:t>
      </w:r>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cs="宋体"/>
          <w:kern w:val="0"/>
          <w:szCs w:val="21"/>
        </w:rPr>
        <w:t xml:space="preserve">根据《深圳经济特区政府采购条例》和《深圳大学采购管理办法》的有关规定，深圳大学招投标管理中心就 </w:t>
      </w:r>
      <w:r>
        <w:rPr>
          <w:rFonts w:hint="eastAsia" w:ascii="宋体" w:hAnsi="宋体" w:cs="宋体"/>
          <w:color w:val="FF0000"/>
          <w:kern w:val="0"/>
          <w:sz w:val="24"/>
          <w:u w:val="single"/>
        </w:rPr>
        <w:t>丽湖二期宿舍生活服务间冰箱</w:t>
      </w:r>
      <w:r>
        <w:rPr>
          <w:rFonts w:hint="eastAsia" w:ascii="宋体" w:hAnsi="宋体" w:cs="宋体"/>
          <w:kern w:val="0"/>
          <w:szCs w:val="21"/>
        </w:rPr>
        <w:t>项目，进行</w:t>
      </w:r>
      <w:r>
        <w:rPr>
          <w:rFonts w:hint="eastAsia" w:ascii="宋体" w:hAnsi="宋体" w:cs="宋体"/>
          <w:color w:val="000000"/>
          <w:kern w:val="0"/>
          <w:szCs w:val="21"/>
        </w:rPr>
        <w:t>公开招标</w:t>
      </w:r>
      <w:r>
        <w:rPr>
          <w:rFonts w:hint="eastAsia" w:ascii="宋体" w:hAnsi="宋体" w:cs="宋体"/>
          <w:kern w:val="0"/>
          <w:szCs w:val="21"/>
        </w:rPr>
        <w:t>，欢迎符合资格的供应商参加投标。</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一、项目编号：</w:t>
      </w:r>
      <w:r>
        <w:rPr>
          <w:rFonts w:ascii="宋体" w:hAnsi="宋体"/>
          <w:color w:val="FF0000"/>
          <w:szCs w:val="21"/>
        </w:rPr>
        <w:t>SZUCG20211482HW</w:t>
      </w:r>
    </w:p>
    <w:p>
      <w:pPr>
        <w:rPr>
          <w:rFonts w:ascii="宋体" w:hAnsi="宋体" w:cs="宋体"/>
          <w:color w:val="FF0000"/>
          <w:kern w:val="0"/>
          <w:szCs w:val="21"/>
        </w:rPr>
      </w:pPr>
      <w:r>
        <w:rPr>
          <w:rFonts w:hint="eastAsia" w:ascii="宋体" w:hAnsi="宋体" w:cs="宋体"/>
          <w:kern w:val="0"/>
          <w:szCs w:val="21"/>
        </w:rPr>
        <w:t>二、项目名称：</w:t>
      </w:r>
      <w:r>
        <w:rPr>
          <w:rFonts w:hint="eastAsia" w:ascii="宋体" w:hAnsi="宋体" w:cs="宋体"/>
          <w:color w:val="FF0000"/>
          <w:kern w:val="0"/>
          <w:szCs w:val="21"/>
        </w:rPr>
        <w:t>丽湖二期宿舍生活服务间冰箱</w:t>
      </w:r>
    </w:p>
    <w:p>
      <w:pPr>
        <w:rPr>
          <w:rFonts w:ascii="宋体" w:hAnsi="宋体" w:cs="宋体"/>
          <w:kern w:val="0"/>
          <w:szCs w:val="21"/>
        </w:rPr>
      </w:pPr>
      <w:r>
        <w:rPr>
          <w:rFonts w:hint="eastAsia" w:ascii="宋体" w:hAnsi="宋体" w:cs="宋体"/>
          <w:kern w:val="0"/>
          <w:szCs w:val="21"/>
        </w:rPr>
        <w:t>三、项目概况：</w:t>
      </w:r>
    </w:p>
    <w:p>
      <w:pPr>
        <w:ind w:firstLine="420" w:firstLineChars="200"/>
        <w:rPr>
          <w:rFonts w:ascii="宋体" w:hAnsi="宋体" w:cs="宋体"/>
          <w:kern w:val="0"/>
          <w:szCs w:val="21"/>
        </w:rPr>
      </w:pPr>
      <w:r>
        <w:rPr>
          <w:rFonts w:hint="eastAsia" w:ascii="宋体" w:hAnsi="宋体" w:cs="宋体"/>
          <w:kern w:val="0"/>
          <w:szCs w:val="21"/>
        </w:rPr>
        <w:t xml:space="preserve">详见招标文件。   </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四、投标人资格要求：</w:t>
      </w:r>
    </w:p>
    <w:p>
      <w:pPr>
        <w:ind w:firstLine="420" w:firstLineChars="200"/>
        <w:rPr>
          <w:rFonts w:ascii="宋体" w:hAnsi="宋体" w:cs="宋体"/>
          <w:kern w:val="0"/>
          <w:szCs w:val="21"/>
        </w:rPr>
      </w:pPr>
    </w:p>
    <w:p>
      <w:pPr>
        <w:ind w:firstLine="420" w:firstLineChars="200"/>
        <w:rPr>
          <w:rFonts w:ascii="宋体" w:hAnsi="宋体" w:cs="宋体"/>
          <w:kern w:val="0"/>
          <w:szCs w:val="21"/>
        </w:rPr>
      </w:pPr>
      <w:r>
        <w:rPr>
          <w:rFonts w:hint="eastAsia" w:ascii="宋体" w:hAnsi="宋体" w:cs="宋体"/>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pPr>
        <w:ind w:firstLine="420" w:firstLineChars="200"/>
        <w:rPr>
          <w:rFonts w:ascii="宋体" w:hAnsi="宋体" w:cs="宋体"/>
          <w:kern w:val="0"/>
          <w:szCs w:val="21"/>
        </w:rPr>
      </w:pPr>
      <w:r>
        <w:rPr>
          <w:rFonts w:hint="eastAsia" w:ascii="宋体" w:hAnsi="宋体" w:cs="宋体"/>
          <w:kern w:val="0"/>
          <w:szCs w:val="21"/>
        </w:rPr>
        <w:t>2. 参与本项目投标前三年内，在经营活动中没有重大违法记录（由供应商在《投标及履约承诺函》中作出声明）。</w:t>
      </w:r>
    </w:p>
    <w:p>
      <w:pPr>
        <w:ind w:firstLine="420" w:firstLineChars="200"/>
        <w:rPr>
          <w:rFonts w:ascii="宋体" w:hAnsi="宋体" w:cs="宋体"/>
          <w:kern w:val="0"/>
          <w:szCs w:val="21"/>
        </w:rPr>
      </w:pPr>
      <w:r>
        <w:rPr>
          <w:rFonts w:hint="eastAsia" w:ascii="宋体" w:hAnsi="宋体" w:cs="宋体"/>
          <w:kern w:val="0"/>
          <w:szCs w:val="21"/>
        </w:rPr>
        <w:t>3. 参与本项目政府采购活动时不存在被有关部门禁止参与政府采购活动且在有效期内的情况（由供应商在《投标及履约承诺函》中作出声明）。</w:t>
      </w:r>
    </w:p>
    <w:p>
      <w:pPr>
        <w:ind w:firstLine="420"/>
        <w:rPr>
          <w:rFonts w:ascii="宋体" w:hAnsi="宋体" w:cs="宋体"/>
          <w:kern w:val="0"/>
          <w:szCs w:val="21"/>
        </w:rPr>
      </w:pPr>
      <w:r>
        <w:rPr>
          <w:rFonts w:ascii="宋体" w:hAnsi="宋体" w:cs="宋体"/>
          <w:kern w:val="0"/>
          <w:szCs w:val="21"/>
        </w:rPr>
        <w:t xml:space="preserve">4. </w:t>
      </w:r>
      <w:r>
        <w:rPr>
          <w:rFonts w:hint="eastAsia" w:ascii="宋体" w:hAnsi="宋体" w:cs="宋体"/>
          <w:kern w:val="0"/>
          <w:szCs w:val="21"/>
        </w:rPr>
        <w:t>本项目拒绝投标人选用进口产品参与投标（进口产品是指通过海关验放进入中国境内且产自关境外的进口产品）。</w:t>
      </w:r>
    </w:p>
    <w:p>
      <w:pPr>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 本项目不接受联合体投标。</w:t>
      </w:r>
    </w:p>
    <w:p>
      <w:pPr>
        <w:ind w:firstLine="420" w:firstLineChars="200"/>
        <w:rPr>
          <w:rFonts w:ascii="宋体" w:hAnsi="宋体" w:cs="宋体"/>
          <w:kern w:val="0"/>
          <w:szCs w:val="21"/>
        </w:rPr>
      </w:pPr>
      <w:r>
        <w:rPr>
          <w:rFonts w:hint="eastAsia" w:ascii="宋体" w:hAnsi="宋体" w:cs="宋体"/>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五、采购预算或最高</w:t>
      </w:r>
      <w:r>
        <w:rPr>
          <w:rFonts w:ascii="宋体" w:hAnsi="宋体" w:cs="宋体"/>
          <w:kern w:val="0"/>
          <w:szCs w:val="21"/>
        </w:rPr>
        <w:t>限价</w:t>
      </w:r>
      <w:r>
        <w:rPr>
          <w:rFonts w:hint="eastAsia" w:ascii="宋体" w:hAnsi="宋体" w:cs="宋体"/>
          <w:kern w:val="0"/>
          <w:szCs w:val="21"/>
        </w:rPr>
        <w:t>：</w:t>
      </w:r>
      <w:r>
        <w:rPr>
          <w:rFonts w:hint="eastAsia" w:ascii="宋体" w:hAnsi="宋体" w:cs="宋体"/>
          <w:color w:val="FF0000"/>
          <w:kern w:val="0"/>
          <w:szCs w:val="21"/>
        </w:rPr>
        <w:t>382,415.00元</w:t>
      </w:r>
      <w:r>
        <w:rPr>
          <w:rFonts w:hint="eastAsia" w:ascii="宋体" w:hAnsi="宋体" w:cs="宋体"/>
          <w:kern w:val="0"/>
          <w:szCs w:val="21"/>
        </w:rPr>
        <w:t>（人民币</w:t>
      </w:r>
      <w:r>
        <w:rPr>
          <w:rFonts w:ascii="宋体" w:hAnsi="宋体" w:cs="宋体"/>
          <w:kern w:val="0"/>
          <w:szCs w:val="21"/>
        </w:rPr>
        <w:t>）</w:t>
      </w:r>
      <w:r>
        <w:rPr>
          <w:rFonts w:hint="eastAsia" w:ascii="宋体" w:hAnsi="宋体" w:cs="宋体"/>
          <w:kern w:val="0"/>
          <w:szCs w:val="21"/>
        </w:rPr>
        <w:t>。</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六、投标与开标注意事项：</w:t>
      </w:r>
    </w:p>
    <w:p>
      <w:pPr>
        <w:ind w:firstLine="420" w:firstLineChars="200"/>
        <w:rPr>
          <w:rFonts w:ascii="宋体" w:hAnsi="宋体" w:cs="宋体"/>
          <w:kern w:val="0"/>
          <w:szCs w:val="21"/>
        </w:rPr>
      </w:pPr>
      <w:r>
        <w:rPr>
          <w:rFonts w:hint="eastAsia" w:ascii="宋体" w:hAnsi="宋体" w:cs="宋体"/>
          <w:kern w:val="0"/>
          <w:szCs w:val="21"/>
        </w:rPr>
        <w:t xml:space="preserve">1. 标书获得方法 </w:t>
      </w:r>
    </w:p>
    <w:p>
      <w:pPr>
        <w:ind w:firstLine="422" w:firstLineChars="200"/>
        <w:rPr>
          <w:rFonts w:ascii="宋体" w:hAnsi="宋体" w:cs="宋体"/>
          <w:b/>
          <w:color w:val="FF0000"/>
          <w:kern w:val="0"/>
          <w:szCs w:val="21"/>
        </w:rPr>
      </w:pPr>
      <w:r>
        <w:rPr>
          <w:rFonts w:hint="eastAsia" w:ascii="宋体" w:hAnsi="宋体" w:cs="宋体"/>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pPr>
        <w:ind w:firstLine="420" w:firstLineChars="200"/>
        <w:rPr>
          <w:rFonts w:ascii="宋体" w:hAnsi="宋体" w:cs="宋体"/>
          <w:kern w:val="0"/>
          <w:szCs w:val="21"/>
        </w:rPr>
      </w:pPr>
      <w:r>
        <w:rPr>
          <w:rFonts w:hint="eastAsia" w:ascii="宋体" w:hAnsi="宋体" w:cs="宋体"/>
          <w:kern w:val="0"/>
          <w:szCs w:val="21"/>
        </w:rPr>
        <w:t>任何有兴趣的合格投标人可于2021年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日起至2021年08月</w:t>
      </w:r>
      <w:r>
        <w:rPr>
          <w:rFonts w:hint="eastAsia" w:ascii="宋体" w:hAnsi="宋体" w:cs="宋体"/>
          <w:kern w:val="0"/>
          <w:szCs w:val="21"/>
          <w:lang w:val="en-US" w:eastAsia="zh-CN"/>
        </w:rPr>
        <w:t>20</w:t>
      </w:r>
      <w:r>
        <w:rPr>
          <w:rFonts w:hint="eastAsia" w:ascii="宋体" w:hAnsi="宋体" w:cs="宋体"/>
          <w:kern w:val="0"/>
          <w:szCs w:val="21"/>
        </w:rPr>
        <w:t>日每天（节假日除外）的9:00—11:30；14:30—17:00将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rFonts w:hint="eastAsia"/>
          <w:color w:val="222222"/>
        </w:rPr>
        <w:t>标书费付款回执至少应有收款人账户、付款人账户、转账时间、转账金额等信息</w:t>
      </w:r>
      <w:r>
        <w:rPr>
          <w:rFonts w:hint="eastAsia" w:ascii="宋体" w:hAnsi="宋体" w:cs="宋体"/>
          <w:kern w:val="0"/>
          <w:szCs w:val="21"/>
        </w:rPr>
        <w:t>）一并扫描发至邮箱</w:t>
      </w:r>
      <w:r>
        <w:rPr>
          <w:rFonts w:hint="eastAsia"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ind w:firstLine="840" w:firstLineChars="400"/>
        <w:rPr>
          <w:rFonts w:ascii="宋体" w:hAnsi="宋体" w:cs="宋体"/>
          <w:kern w:val="0"/>
          <w:szCs w:val="21"/>
        </w:rPr>
      </w:pPr>
      <w:r>
        <w:rPr>
          <w:rFonts w:hint="eastAsia" w:ascii="宋体" w:hAnsi="宋体" w:cs="宋体"/>
          <w:kern w:val="0"/>
          <w:szCs w:val="21"/>
        </w:rPr>
        <w:t>开户行：中国银行深圳深大支行</w:t>
      </w:r>
    </w:p>
    <w:p>
      <w:pPr>
        <w:ind w:firstLine="840" w:firstLineChars="400"/>
        <w:rPr>
          <w:rFonts w:ascii="宋体" w:hAnsi="宋体" w:cs="宋体"/>
          <w:kern w:val="0"/>
          <w:szCs w:val="21"/>
        </w:rPr>
      </w:pPr>
      <w:r>
        <w:rPr>
          <w:rFonts w:hint="eastAsia" w:ascii="宋体" w:hAnsi="宋体" w:cs="宋体"/>
          <w:kern w:val="0"/>
          <w:szCs w:val="21"/>
        </w:rPr>
        <w:t>户名：深圳大学</w:t>
      </w:r>
    </w:p>
    <w:p>
      <w:pPr>
        <w:ind w:firstLine="840" w:firstLineChars="400"/>
        <w:rPr>
          <w:rFonts w:ascii="宋体" w:hAnsi="宋体" w:cs="宋体"/>
          <w:kern w:val="0"/>
          <w:szCs w:val="21"/>
        </w:rPr>
      </w:pPr>
      <w:r>
        <w:rPr>
          <w:rFonts w:hint="eastAsia" w:ascii="宋体" w:hAnsi="宋体" w:cs="宋体"/>
          <w:kern w:val="0"/>
          <w:szCs w:val="21"/>
        </w:rPr>
        <w:t>账号：7549 6835 0439</w:t>
      </w:r>
    </w:p>
    <w:p>
      <w:pPr>
        <w:ind w:firstLine="840" w:firstLineChars="40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63"/>
          <w:rFonts w:hint="eastAsia" w:ascii="宋体" w:hAnsi="宋体" w:cs="宋体"/>
          <w:kern w:val="0"/>
          <w:szCs w:val="21"/>
        </w:rPr>
        <w:t>http://bidding.szu.edu.cn/listfile.asp</w:t>
      </w:r>
      <w:r>
        <w:rPr>
          <w:rStyle w:val="63"/>
          <w:rFonts w:hint="eastAsia" w:ascii="宋体" w:hAnsi="宋体" w:cs="宋体"/>
          <w:kern w:val="0"/>
          <w:szCs w:val="21"/>
        </w:rPr>
        <w:fldChar w:fldCharType="end"/>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 xml:space="preserve">2. 关于质疑 </w:t>
      </w:r>
    </w:p>
    <w:p>
      <w:pPr>
        <w:ind w:firstLine="840" w:firstLineChars="400"/>
        <w:rPr>
          <w:rFonts w:ascii="宋体" w:hAnsi="宋体" w:cs="宋体"/>
          <w:kern w:val="0"/>
          <w:szCs w:val="21"/>
        </w:rPr>
      </w:pPr>
      <w:r>
        <w:rPr>
          <w:rFonts w:hint="eastAsia" w:ascii="宋体" w:hAnsi="宋体" w:cs="宋体"/>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pPr>
        <w:ind w:firstLine="420" w:firstLineChars="200"/>
        <w:rPr>
          <w:rFonts w:ascii="宋体" w:hAnsi="宋体" w:cs="宋体"/>
          <w:kern w:val="0"/>
          <w:szCs w:val="21"/>
        </w:rPr>
      </w:pPr>
      <w:r>
        <w:rPr>
          <w:rFonts w:hint="eastAsia" w:ascii="宋体" w:hAnsi="宋体" w:cs="宋体"/>
          <w:kern w:val="0"/>
          <w:szCs w:val="21"/>
        </w:rPr>
        <w:t xml:space="preserve">3. 投标截止时间 </w:t>
      </w:r>
    </w:p>
    <w:p>
      <w:pPr>
        <w:ind w:firstLine="840" w:firstLineChars="400"/>
        <w:rPr>
          <w:rFonts w:ascii="宋体" w:hAnsi="宋体" w:cs="宋体"/>
          <w:kern w:val="0"/>
          <w:szCs w:val="21"/>
        </w:rPr>
      </w:pPr>
      <w:r>
        <w:rPr>
          <w:rFonts w:hint="eastAsia" w:ascii="宋体" w:hAnsi="宋体" w:cs="宋体"/>
          <w:kern w:val="0"/>
          <w:szCs w:val="21"/>
        </w:rPr>
        <w:t>所有投标文件应于</w:t>
      </w:r>
      <w:r>
        <w:rPr>
          <w:rFonts w:hint="eastAsia" w:ascii="宋体" w:hAnsi="宋体" w:cs="宋体"/>
          <w:color w:val="FF0000"/>
          <w:kern w:val="0"/>
          <w:szCs w:val="21"/>
        </w:rPr>
        <w:t>2021年08月</w:t>
      </w:r>
      <w:r>
        <w:rPr>
          <w:rFonts w:hint="eastAsia" w:ascii="宋体" w:hAnsi="宋体" w:cs="宋体"/>
          <w:color w:val="FF0000"/>
          <w:kern w:val="0"/>
          <w:szCs w:val="21"/>
          <w:lang w:val="en-US" w:eastAsia="zh-CN"/>
        </w:rPr>
        <w:t>23</w:t>
      </w:r>
      <w:r>
        <w:rPr>
          <w:rFonts w:hint="eastAsia" w:ascii="宋体" w:hAnsi="宋体" w:cs="宋体"/>
          <w:color w:val="FF0000"/>
          <w:kern w:val="0"/>
          <w:szCs w:val="21"/>
        </w:rPr>
        <w:t>日</w:t>
      </w:r>
      <w:r>
        <w:rPr>
          <w:rFonts w:hint="eastAsia" w:ascii="宋体" w:hAnsi="宋体" w:cs="宋体"/>
          <w:b/>
          <w:color w:val="FF0000"/>
          <w:kern w:val="0"/>
          <w:szCs w:val="21"/>
          <w:lang w:val="en-US" w:eastAsia="zh-CN"/>
        </w:rPr>
        <w:t>14</w:t>
      </w:r>
      <w:r>
        <w:rPr>
          <w:rFonts w:hint="eastAsia" w:ascii="宋体" w:hAnsi="宋体" w:cs="宋体"/>
          <w:b/>
          <w:color w:val="FF0000"/>
          <w:kern w:val="0"/>
          <w:szCs w:val="21"/>
        </w:rPr>
        <w:t>：</w:t>
      </w:r>
      <w:r>
        <w:rPr>
          <w:rFonts w:hint="eastAsia" w:ascii="宋体" w:hAnsi="宋体" w:cs="宋体"/>
          <w:b/>
          <w:color w:val="FF0000"/>
          <w:kern w:val="0"/>
          <w:szCs w:val="21"/>
          <w:lang w:val="en-US" w:eastAsia="zh-CN"/>
        </w:rPr>
        <w:t>30</w:t>
      </w:r>
      <w:r>
        <w:rPr>
          <w:rFonts w:hint="eastAsia" w:ascii="宋体" w:hAnsi="宋体" w:cs="宋体"/>
          <w:color w:val="FF0000"/>
          <w:kern w:val="0"/>
          <w:szCs w:val="21"/>
        </w:rPr>
        <w:t>时</w:t>
      </w:r>
      <w:r>
        <w:rPr>
          <w:rFonts w:hint="eastAsia" w:ascii="宋体" w:hAnsi="宋体" w:cs="宋体"/>
          <w:kern w:val="0"/>
          <w:szCs w:val="21"/>
        </w:rPr>
        <w:t>之前</w:t>
      </w:r>
      <w:r>
        <w:rPr>
          <w:rFonts w:hint="eastAsia" w:ascii="宋体" w:hAnsi="宋体" w:cs="宋体"/>
          <w:b/>
          <w:color w:val="FF0000"/>
          <w:kern w:val="0"/>
          <w:szCs w:val="21"/>
        </w:rPr>
        <w:t>邮寄</w:t>
      </w:r>
      <w:r>
        <w:rPr>
          <w:rFonts w:hint="eastAsia"/>
        </w:rPr>
        <w:t>（</w:t>
      </w:r>
      <w:r>
        <w:t>EMS</w:t>
      </w:r>
      <w:r>
        <w:rPr>
          <w:rFonts w:hint="eastAsia"/>
        </w:rPr>
        <w:t>，顺丰（不含顺丰同城））</w:t>
      </w:r>
      <w:r>
        <w:rPr>
          <w:rFonts w:hint="eastAsia" w:ascii="宋体" w:hAnsi="宋体" w:cs="宋体"/>
          <w:kern w:val="0"/>
          <w:szCs w:val="21"/>
        </w:rPr>
        <w:t>到深圳大学招投标管理中心</w:t>
      </w:r>
      <w:r>
        <w:rPr>
          <w:rFonts w:hint="eastAsia" w:ascii="宋体" w:hAnsi="宋体" w:cs="宋体"/>
          <w:color w:val="FF0000"/>
          <w:kern w:val="0"/>
          <w:szCs w:val="21"/>
        </w:rPr>
        <w:t>（以快递到达时间为准，不接受快递到付）</w:t>
      </w:r>
      <w:r>
        <w:rPr>
          <w:rFonts w:hint="eastAsia" w:ascii="宋体" w:hAnsi="宋体" w:cs="宋体"/>
          <w:kern w:val="0"/>
          <w:szCs w:val="21"/>
        </w:rPr>
        <w:t>。</w:t>
      </w:r>
    </w:p>
    <w:p>
      <w:pPr>
        <w:ind w:firstLine="843" w:firstLineChars="400"/>
        <w:rPr>
          <w:rFonts w:ascii="宋体" w:hAnsi="宋体" w:cs="宋体"/>
          <w:b/>
          <w:color w:val="FF0000"/>
          <w:kern w:val="0"/>
          <w:szCs w:val="21"/>
        </w:rPr>
      </w:pPr>
      <w:r>
        <w:rPr>
          <w:rFonts w:hint="eastAsia" w:ascii="宋体" w:hAnsi="宋体" w:cs="宋体"/>
          <w:b/>
          <w:color w:val="FF0000"/>
          <w:kern w:val="0"/>
          <w:szCs w:val="21"/>
        </w:rPr>
        <w:t xml:space="preserve"> 投标文件不接受现场递交。</w:t>
      </w:r>
    </w:p>
    <w:p>
      <w:pPr>
        <w:ind w:firstLine="840" w:firstLineChars="400"/>
        <w:rPr>
          <w:rFonts w:ascii="宋体" w:hAnsi="宋体" w:cs="宋体"/>
          <w:kern w:val="0"/>
          <w:szCs w:val="21"/>
        </w:rPr>
      </w:pPr>
      <w:r>
        <w:rPr>
          <w:rFonts w:hint="eastAsia" w:ascii="宋体" w:hAnsi="宋体" w:cs="宋体"/>
          <w:kern w:val="0"/>
          <w:szCs w:val="21"/>
        </w:rPr>
        <w:t>邮寄地址：深圳市南山区南海大道3688号 深圳大学汇元楼242室</w:t>
      </w:r>
    </w:p>
    <w:p>
      <w:pPr>
        <w:ind w:firstLine="843" w:firstLineChars="400"/>
        <w:rPr>
          <w:rFonts w:ascii="宋体" w:hAnsi="宋体" w:cs="宋体"/>
          <w:b/>
          <w:color w:val="FF0000"/>
          <w:kern w:val="0"/>
          <w:szCs w:val="21"/>
        </w:rPr>
      </w:pPr>
      <w:r>
        <w:rPr>
          <w:rFonts w:hint="eastAsia" w:ascii="宋体" w:hAnsi="宋体" w:cs="宋体"/>
          <w:b/>
          <w:color w:val="FF0000"/>
          <w:kern w:val="0"/>
          <w:szCs w:val="21"/>
        </w:rPr>
        <w:t>收件人、联系方式：黄老师，（0755）2653 2310\8697 0737</w:t>
      </w:r>
    </w:p>
    <w:p>
      <w:pPr>
        <w:adjustRightInd w:val="0"/>
        <w:snapToGrid w:val="0"/>
        <w:spacing w:line="360" w:lineRule="auto"/>
        <w:ind w:firstLine="420" w:firstLineChars="20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ind w:firstLine="420" w:firstLineChars="200"/>
        <w:rPr>
          <w:rFonts w:ascii="宋体" w:hAnsi="宋体" w:cs="宋体"/>
          <w:kern w:val="0"/>
          <w:szCs w:val="21"/>
        </w:rPr>
      </w:pPr>
      <w:r>
        <w:rPr>
          <w:rFonts w:hint="eastAsia" w:ascii="宋体" w:hAnsi="宋体" w:cs="宋体"/>
          <w:kern w:val="0"/>
          <w:szCs w:val="21"/>
        </w:rPr>
        <w:t xml:space="preserve">4. 开标时间和地点 </w:t>
      </w:r>
    </w:p>
    <w:p>
      <w:pPr>
        <w:ind w:firstLine="840" w:firstLineChars="400"/>
        <w:rPr>
          <w:rFonts w:ascii="宋体" w:hAnsi="宋体" w:cs="宋体"/>
          <w:kern w:val="0"/>
          <w:szCs w:val="21"/>
        </w:rPr>
      </w:pPr>
      <w:r>
        <w:rPr>
          <w:rFonts w:hint="eastAsia" w:ascii="宋体" w:hAnsi="宋体" w:cs="宋体"/>
          <w:kern w:val="0"/>
          <w:szCs w:val="21"/>
        </w:rPr>
        <w:t>定于</w:t>
      </w:r>
      <w:r>
        <w:rPr>
          <w:rFonts w:hint="eastAsia" w:ascii="宋体" w:hAnsi="宋体" w:cs="宋体"/>
          <w:color w:val="FF0000"/>
          <w:kern w:val="0"/>
          <w:szCs w:val="21"/>
        </w:rPr>
        <w:t>2021年08月</w:t>
      </w:r>
      <w:r>
        <w:rPr>
          <w:rFonts w:hint="eastAsia" w:ascii="宋体" w:hAnsi="宋体" w:cs="宋体"/>
          <w:color w:val="FF0000"/>
          <w:kern w:val="0"/>
          <w:szCs w:val="21"/>
          <w:lang w:val="en-US" w:eastAsia="zh-CN"/>
        </w:rPr>
        <w:t>23</w:t>
      </w:r>
      <w:r>
        <w:rPr>
          <w:rFonts w:hint="eastAsia" w:ascii="宋体" w:hAnsi="宋体" w:cs="宋体"/>
          <w:color w:val="FF0000"/>
          <w:kern w:val="0"/>
          <w:szCs w:val="21"/>
        </w:rPr>
        <w:t>日</w:t>
      </w:r>
      <w:r>
        <w:rPr>
          <w:rFonts w:hint="eastAsia" w:ascii="宋体" w:hAnsi="宋体" w:cs="宋体"/>
          <w:b/>
          <w:color w:val="FF0000"/>
          <w:kern w:val="0"/>
          <w:szCs w:val="21"/>
          <w:lang w:val="en-US" w:eastAsia="zh-CN"/>
        </w:rPr>
        <w:t>14</w:t>
      </w:r>
      <w:r>
        <w:rPr>
          <w:rFonts w:hint="eastAsia" w:ascii="宋体" w:hAnsi="宋体" w:cs="宋体"/>
          <w:b/>
          <w:color w:val="FF0000"/>
          <w:kern w:val="0"/>
          <w:szCs w:val="21"/>
        </w:rPr>
        <w:t>：</w:t>
      </w:r>
      <w:r>
        <w:rPr>
          <w:rFonts w:hint="eastAsia" w:ascii="宋体" w:hAnsi="宋体" w:cs="宋体"/>
          <w:b/>
          <w:color w:val="FF0000"/>
          <w:kern w:val="0"/>
          <w:szCs w:val="21"/>
          <w:lang w:val="en-US" w:eastAsia="zh-CN"/>
        </w:rPr>
        <w:t>30</w:t>
      </w:r>
      <w:r>
        <w:rPr>
          <w:rFonts w:hint="eastAsia" w:ascii="宋体" w:hAnsi="宋体" w:cs="宋体"/>
          <w:color w:val="FF0000"/>
          <w:kern w:val="0"/>
          <w:szCs w:val="21"/>
        </w:rPr>
        <w:t>时</w:t>
      </w:r>
      <w:r>
        <w:rPr>
          <w:rFonts w:hint="eastAsia" w:ascii="宋体" w:hAnsi="宋体" w:cs="宋体"/>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pPr>
        <w:ind w:firstLine="420" w:firstLineChars="200"/>
        <w:rPr>
          <w:rFonts w:ascii="宋体" w:hAnsi="宋体" w:cs="宋体"/>
          <w:kern w:val="0"/>
          <w:szCs w:val="21"/>
        </w:rPr>
      </w:pPr>
      <w:r>
        <w:rPr>
          <w:rFonts w:hint="eastAsia" w:ascii="宋体" w:hAnsi="宋体" w:cs="宋体"/>
          <w:kern w:val="0"/>
          <w:szCs w:val="21"/>
        </w:rPr>
        <w:t>5. 已经购买招标文件的潜在投标人，若不参加投标应在开标截止日前3天以书面形式通知深圳大学招投标管理中心。</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七、重要提示：</w:t>
      </w:r>
    </w:p>
    <w:p>
      <w:pPr>
        <w:ind w:firstLine="420" w:firstLineChars="200"/>
        <w:rPr>
          <w:rFonts w:ascii="宋体" w:hAnsi="宋体" w:cs="宋体"/>
          <w:kern w:val="0"/>
          <w:szCs w:val="21"/>
        </w:rPr>
      </w:pPr>
      <w:r>
        <w:rPr>
          <w:rFonts w:hint="eastAsia" w:ascii="宋体" w:hAnsi="宋体" w:cs="宋体"/>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ind w:firstLine="420" w:firstLineChars="200"/>
        <w:rPr>
          <w:rFonts w:ascii="宋体" w:hAnsi="宋体" w:cs="宋体"/>
          <w:kern w:val="0"/>
          <w:szCs w:val="21"/>
        </w:rPr>
      </w:pPr>
      <w:r>
        <w:rPr>
          <w:rFonts w:hint="eastAsia" w:ascii="宋体" w:hAnsi="宋体" w:cs="宋体"/>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pPr>
        <w:ind w:firstLine="420" w:firstLineChars="200"/>
        <w:rPr>
          <w:rFonts w:ascii="宋体" w:hAnsi="宋体" w:cs="宋体"/>
          <w:kern w:val="0"/>
          <w:szCs w:val="21"/>
        </w:rPr>
      </w:pPr>
      <w:r>
        <w:rPr>
          <w:rFonts w:hint="eastAsia" w:ascii="宋体" w:hAnsi="宋体" w:cs="宋体"/>
          <w:kern w:val="0"/>
          <w:szCs w:val="21"/>
        </w:rPr>
        <w:t>3. 本项目无须交纳投标保证金</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八、联系方式：</w:t>
      </w:r>
    </w:p>
    <w:p>
      <w:pPr>
        <w:ind w:firstLine="735" w:firstLineChars="350"/>
        <w:rPr>
          <w:rFonts w:ascii="宋体" w:hAnsi="宋体" w:cs="宋体"/>
          <w:kern w:val="0"/>
          <w:szCs w:val="21"/>
        </w:rPr>
      </w:pPr>
      <w:r>
        <w:rPr>
          <w:rFonts w:hint="eastAsia" w:ascii="宋体" w:hAnsi="宋体" w:cs="宋体"/>
          <w:kern w:val="0"/>
          <w:szCs w:val="21"/>
        </w:rPr>
        <w:t>1.招标组织</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深圳大学办公楼240室</w:t>
      </w:r>
    </w:p>
    <w:p>
      <w:pPr>
        <w:ind w:firstLine="735" w:firstLineChars="350"/>
        <w:rPr>
          <w:rFonts w:ascii="宋体" w:hAnsi="宋体" w:cs="宋体"/>
          <w:kern w:val="0"/>
          <w:szCs w:val="21"/>
        </w:rPr>
      </w:pPr>
      <w:r>
        <w:rPr>
          <w:rFonts w:hint="eastAsia" w:ascii="宋体" w:hAnsi="宋体" w:cs="宋体"/>
          <w:kern w:val="0"/>
          <w:szCs w:val="21"/>
        </w:rPr>
        <w:t>联系人：  劳老师 电话：（0755）2653 1103</w:t>
      </w:r>
    </w:p>
    <w:p>
      <w:pPr>
        <w:ind w:firstLine="735" w:firstLineChars="350"/>
        <w:rPr>
          <w:rFonts w:ascii="宋体" w:hAnsi="宋体" w:cs="宋体"/>
          <w:kern w:val="0"/>
          <w:szCs w:val="21"/>
        </w:rPr>
      </w:pPr>
      <w:r>
        <w:rPr>
          <w:rFonts w:hint="eastAsia" w:ascii="宋体" w:hAnsi="宋体" w:cs="宋体"/>
          <w:kern w:val="0"/>
          <w:szCs w:val="21"/>
        </w:rPr>
        <w:t>2. 采购负责人</w:t>
      </w:r>
    </w:p>
    <w:p>
      <w:pPr>
        <w:ind w:firstLine="735" w:firstLineChars="350"/>
        <w:rPr>
          <w:rFonts w:ascii="宋体" w:hAnsi="宋体" w:cs="宋体"/>
          <w:kern w:val="0"/>
          <w:szCs w:val="21"/>
        </w:rPr>
      </w:pPr>
      <w:r>
        <w:rPr>
          <w:rFonts w:hint="eastAsia" w:ascii="宋体" w:hAnsi="宋体" w:cs="宋体"/>
          <w:kern w:val="0"/>
          <w:szCs w:val="21"/>
        </w:rPr>
        <w:t>单位名称：深圳大学</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w:t>
      </w:r>
    </w:p>
    <w:p>
      <w:pPr>
        <w:ind w:firstLine="735" w:firstLineChars="350"/>
        <w:rPr>
          <w:rFonts w:ascii="宋体" w:hAnsi="宋体" w:cs="宋体"/>
          <w:kern w:val="0"/>
          <w:szCs w:val="21"/>
        </w:rPr>
      </w:pPr>
      <w:r>
        <w:rPr>
          <w:rFonts w:hint="eastAsia" w:ascii="宋体" w:hAnsi="宋体" w:cs="宋体"/>
          <w:kern w:val="0"/>
          <w:szCs w:val="21"/>
        </w:rPr>
        <w:t>联系人 ：安老师，电话：(0755)8693</w:t>
      </w:r>
      <w:r>
        <w:rPr>
          <w:rFonts w:ascii="宋体" w:hAnsi="宋体" w:cs="宋体"/>
          <w:kern w:val="0"/>
          <w:szCs w:val="21"/>
        </w:rPr>
        <w:t xml:space="preserve"> </w:t>
      </w:r>
      <w:r>
        <w:rPr>
          <w:rFonts w:hint="eastAsia" w:ascii="宋体" w:hAnsi="宋体" w:cs="宋体"/>
          <w:kern w:val="0"/>
          <w:szCs w:val="21"/>
        </w:rPr>
        <w:t>0291</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九、公告期限：</w:t>
      </w:r>
    </w:p>
    <w:p>
      <w:pPr>
        <w:widowControl/>
        <w:ind w:firstLine="420" w:firstLineChars="200"/>
        <w:jc w:val="left"/>
        <w:rPr>
          <w:rFonts w:ascii="宋体" w:hAnsi="宋体" w:cs="宋体"/>
          <w:kern w:val="0"/>
          <w:szCs w:val="21"/>
        </w:rPr>
      </w:pPr>
      <w:r>
        <w:rPr>
          <w:rFonts w:hint="eastAsia" w:ascii="宋体" w:hAnsi="宋体" w:cs="宋体"/>
          <w:kern w:val="0"/>
          <w:szCs w:val="21"/>
        </w:rPr>
        <w:t>本公告期限（5个工作日）自2021年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13</w:t>
      </w:r>
      <w:r>
        <w:rPr>
          <w:rFonts w:hint="eastAsia" w:ascii="宋体" w:hAnsi="宋体" w:cs="宋体"/>
          <w:kern w:val="0"/>
          <w:szCs w:val="21"/>
        </w:rPr>
        <w:t>日至2021年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19</w:t>
      </w:r>
      <w:r>
        <w:rPr>
          <w:rFonts w:hint="eastAsia" w:ascii="宋体" w:hAnsi="宋体" w:cs="宋体"/>
          <w:kern w:val="0"/>
          <w:szCs w:val="21"/>
        </w:rPr>
        <w:t>日止。</w:t>
      </w:r>
    </w:p>
    <w:p>
      <w:pPr>
        <w:ind w:firstLine="735" w:firstLineChars="350"/>
        <w:rPr>
          <w:rFonts w:ascii="宋体" w:hAnsi="宋体" w:cs="宋体"/>
          <w:kern w:val="0"/>
          <w:szCs w:val="21"/>
        </w:rPr>
      </w:pPr>
    </w:p>
    <w:p>
      <w:pPr>
        <w:ind w:firstLine="738" w:firstLineChars="350"/>
        <w:jc w:val="right"/>
        <w:rPr>
          <w:rFonts w:ascii="宋体" w:hAnsi="宋体" w:cs="宋体"/>
          <w:b/>
          <w:kern w:val="0"/>
          <w:szCs w:val="21"/>
        </w:rPr>
      </w:pPr>
      <w:r>
        <w:rPr>
          <w:rFonts w:hint="eastAsia" w:ascii="宋体" w:hAnsi="宋体" w:cs="宋体"/>
          <w:b/>
          <w:kern w:val="0"/>
          <w:szCs w:val="21"/>
        </w:rPr>
        <w:t>深圳大学招投标管理中心</w:t>
      </w:r>
    </w:p>
    <w:p>
      <w:pPr>
        <w:ind w:firstLine="738" w:firstLineChars="350"/>
        <w:jc w:val="right"/>
        <w:rPr>
          <w:rFonts w:ascii="宋体" w:hAnsi="宋体" w:cs="宋体"/>
          <w:b/>
          <w:kern w:val="0"/>
          <w:szCs w:val="21"/>
        </w:rPr>
      </w:pPr>
      <w:r>
        <w:rPr>
          <w:rFonts w:hint="eastAsia" w:ascii="宋体" w:hAnsi="宋体" w:cs="宋体"/>
          <w:b/>
          <w:kern w:val="0"/>
          <w:szCs w:val="21"/>
        </w:rPr>
        <w:t>2021年</w:t>
      </w:r>
      <w:r>
        <w:rPr>
          <w:rFonts w:hint="eastAsia" w:ascii="宋体" w:hAnsi="宋体" w:cs="宋体"/>
          <w:b/>
          <w:kern w:val="0"/>
          <w:szCs w:val="21"/>
          <w:lang w:val="en-US" w:eastAsia="zh-CN"/>
        </w:rPr>
        <w:t>08</w:t>
      </w:r>
      <w:r>
        <w:rPr>
          <w:rFonts w:hint="eastAsia" w:ascii="宋体" w:hAnsi="宋体" w:cs="宋体"/>
          <w:b/>
          <w:kern w:val="0"/>
          <w:szCs w:val="21"/>
        </w:rPr>
        <w:t>月</w:t>
      </w:r>
      <w:r>
        <w:rPr>
          <w:rFonts w:hint="eastAsia" w:ascii="宋体" w:hAnsi="宋体" w:cs="宋体"/>
          <w:b/>
          <w:kern w:val="0"/>
          <w:szCs w:val="21"/>
          <w:lang w:val="en-US" w:eastAsia="zh-CN"/>
        </w:rPr>
        <w:t>12</w:t>
      </w:r>
      <w:bookmarkStart w:id="31" w:name="_GoBack"/>
      <w:bookmarkEnd w:id="31"/>
      <w:r>
        <w:rPr>
          <w:rFonts w:hint="eastAsia" w:ascii="宋体" w:hAnsi="宋体" w:cs="宋体"/>
          <w:b/>
          <w:kern w:val="0"/>
          <w:szCs w:val="21"/>
        </w:rPr>
        <w:t>日</w:t>
      </w: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pStyle w:val="5"/>
        <w:rPr>
          <w:b w:val="0"/>
          <w:sz w:val="32"/>
          <w:szCs w:val="32"/>
        </w:rPr>
      </w:pPr>
      <w:r>
        <w:rPr>
          <w:rFonts w:hint="eastAsia"/>
          <w:b w:val="0"/>
          <w:sz w:val="32"/>
          <w:szCs w:val="32"/>
        </w:rPr>
        <w:t>第二章  项目需求</w:t>
      </w:r>
    </w:p>
    <w:p>
      <w:pPr>
        <w:pStyle w:val="5"/>
        <w:spacing w:before="120" w:beforeLines="50" w:after="120" w:afterLines="50"/>
        <w:rPr>
          <w:b w:val="0"/>
          <w:sz w:val="28"/>
          <w:szCs w:val="28"/>
        </w:rPr>
      </w:pPr>
      <w:bookmarkStart w:id="21" w:name="_Toc100052364"/>
      <w:bookmarkStart w:id="22" w:name="_Toc60560625"/>
      <w:bookmarkStart w:id="23" w:name="_Toc73521547"/>
      <w:bookmarkStart w:id="24" w:name="_Toc101074876"/>
      <w:bookmarkStart w:id="25" w:name="_Toc73521635"/>
      <w:bookmarkStart w:id="26" w:name="_Toc73518117"/>
      <w:bookmarkStart w:id="27" w:name="_Toc60631620"/>
      <w:bookmarkStart w:id="28" w:name="_Toc73517639"/>
      <w:r>
        <w:rPr>
          <w:rFonts w:hint="eastAsia"/>
          <w:b w:val="0"/>
          <w:sz w:val="28"/>
          <w:szCs w:val="28"/>
        </w:rPr>
        <w:t>一、对通用条款的补充内容</w:t>
      </w:r>
    </w:p>
    <w:bookmarkEnd w:id="21"/>
    <w:bookmarkEnd w:id="22"/>
    <w:bookmarkEnd w:id="23"/>
    <w:bookmarkEnd w:id="24"/>
    <w:bookmarkEnd w:id="25"/>
    <w:bookmarkEnd w:id="26"/>
    <w:bookmarkEnd w:id="27"/>
    <w:bookmarkEnd w:id="28"/>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序号</w:t>
            </w:r>
          </w:p>
        </w:tc>
        <w:tc>
          <w:tcPr>
            <w:tcW w:w="2160"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内   容</w:t>
            </w:r>
          </w:p>
        </w:tc>
        <w:tc>
          <w:tcPr>
            <w:tcW w:w="5400" w:type="dxa"/>
            <w:tcBorders>
              <w:top w:val="double" w:color="auto" w:sz="4" w:space="0"/>
              <w:left w:val="single" w:color="auto" w:sz="6" w:space="0"/>
              <w:bottom w:val="single" w:color="auto" w:sz="6" w:space="0"/>
              <w:right w:val="double" w:color="auto" w:sz="4" w:space="0"/>
            </w:tcBorders>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1</w:t>
            </w:r>
          </w:p>
        </w:tc>
        <w:tc>
          <w:tcPr>
            <w:tcW w:w="2160" w:type="dxa"/>
            <w:tcBorders>
              <w:top w:val="single" w:color="auto" w:sz="6" w:space="0"/>
              <w:left w:val="single" w:color="auto" w:sz="6" w:space="0"/>
              <w:bottom w:val="single" w:color="auto" w:sz="6" w:space="0"/>
              <w:right w:val="single" w:color="auto" w:sz="6" w:space="0"/>
            </w:tcBorders>
            <w:vAlign w:val="center"/>
          </w:tcPr>
          <w:p>
            <w:r>
              <w:rPr>
                <w:rFonts w:hint="eastAsia"/>
              </w:rPr>
              <w:t>联合体投标</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2</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投标有效期</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u w:val="single"/>
              </w:rPr>
              <w:t>60日历天</w:t>
            </w:r>
            <w:r>
              <w:rPr>
                <w:rFonts w:hint="eastAsia"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3</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投标人的替代方案</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b/>
              </w:rPr>
            </w:pPr>
            <w:r>
              <w:rPr>
                <w:rFonts w:hint="eastAsia" w:ascii="宋体" w:hAnsi="宋体"/>
                <w:b/>
                <w:color w:val="FF000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4</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投标文件的投递</w:t>
            </w:r>
          </w:p>
        </w:tc>
        <w:tc>
          <w:tcPr>
            <w:tcW w:w="5400" w:type="dxa"/>
            <w:tcBorders>
              <w:top w:val="single" w:color="auto" w:sz="6" w:space="0"/>
              <w:left w:val="single" w:color="auto" w:sz="6" w:space="0"/>
              <w:bottom w:val="single" w:color="auto" w:sz="6" w:space="0"/>
              <w:right w:val="double" w:color="auto" w:sz="4" w:space="0"/>
            </w:tcBorders>
            <w:vAlign w:val="center"/>
          </w:tcPr>
          <w:p>
            <w:pPr>
              <w:ind w:right="840"/>
              <w:rPr>
                <w:rFonts w:ascii="宋体" w:hAnsi="宋体" w:cs="宋体"/>
                <w:b/>
                <w:kern w:val="0"/>
                <w:szCs w:val="21"/>
              </w:rPr>
            </w:pPr>
            <w:r>
              <w:rPr>
                <w:rFonts w:hint="eastAsia" w:ascii="宋体" w:hAnsi="宋体"/>
              </w:rPr>
              <w:t>投标人必须在招标文件规定的投标截止时间前将密封的投标文件</w:t>
            </w:r>
            <w:r>
              <w:rPr>
                <w:rFonts w:hint="eastAsia" w:ascii="宋体" w:hAnsi="宋体"/>
                <w:b/>
                <w:color w:val="FF0000"/>
              </w:rPr>
              <w:t>邮寄</w:t>
            </w:r>
            <w:r>
              <w:rPr>
                <w:rFonts w:hint="eastAsia" w:ascii="宋体" w:hAnsi="宋体"/>
              </w:rPr>
              <w:t>到深圳大学招投标管理中心</w:t>
            </w:r>
            <w:r>
              <w:rPr>
                <w:rFonts w:hint="eastAsia"/>
                <w:color w:val="FF0000"/>
              </w:rPr>
              <w:t>（以快递到达时间为准）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履约担保金额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为合同价款的 5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double" w:color="auto" w:sz="4" w:space="0"/>
              <w:right w:val="single" w:color="auto" w:sz="6" w:space="0"/>
            </w:tcBorders>
            <w:vAlign w:val="center"/>
          </w:tcPr>
          <w:p>
            <w:pPr>
              <w:jc w:val="center"/>
              <w:rPr>
                <w:rFonts w:ascii="宋体" w:hAnsi="宋体"/>
              </w:rPr>
            </w:pPr>
            <w:r>
              <w:rPr>
                <w:rFonts w:hint="eastAsia" w:ascii="宋体" w:hAnsi="宋体"/>
              </w:rPr>
              <w:t>6</w:t>
            </w:r>
          </w:p>
        </w:tc>
        <w:tc>
          <w:tcPr>
            <w:tcW w:w="2160" w:type="dxa"/>
            <w:tcBorders>
              <w:top w:val="single" w:color="auto" w:sz="6" w:space="0"/>
              <w:left w:val="single" w:color="auto" w:sz="6" w:space="0"/>
              <w:bottom w:val="double" w:color="auto" w:sz="4" w:space="0"/>
              <w:right w:val="single" w:color="auto" w:sz="6" w:space="0"/>
            </w:tcBorders>
            <w:vAlign w:val="center"/>
          </w:tcPr>
          <w:p>
            <w:pPr>
              <w:rPr>
                <w:rFonts w:ascii="宋体" w:hAnsi="宋体"/>
              </w:rPr>
            </w:pPr>
            <w:r>
              <w:rPr>
                <w:rFonts w:hint="eastAsia" w:ascii="宋体" w:hAnsi="宋体"/>
              </w:rPr>
              <w:t>投标文件</w:t>
            </w:r>
          </w:p>
        </w:tc>
        <w:tc>
          <w:tcPr>
            <w:tcW w:w="5400" w:type="dxa"/>
            <w:tcBorders>
              <w:top w:val="single" w:color="auto" w:sz="6" w:space="0"/>
              <w:left w:val="single" w:color="auto" w:sz="6" w:space="0"/>
              <w:bottom w:val="double" w:color="auto" w:sz="4"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rPr>
            </w:pPr>
            <w:r>
              <w:rPr>
                <w:rFonts w:hint="eastAsia" w:ascii="宋体" w:hAnsi="宋体"/>
              </w:rPr>
              <w:t>投标一览表</w:t>
            </w:r>
            <w:r>
              <w:rPr>
                <w:rFonts w:hint="eastAsia" w:ascii="宋体" w:hAnsi="宋体"/>
                <w:szCs w:val="21"/>
              </w:rPr>
              <w:t>需装订</w:t>
            </w:r>
            <w:r>
              <w:rPr>
                <w:rFonts w:ascii="宋体" w:hAnsi="宋体"/>
                <w:szCs w:val="21"/>
              </w:rPr>
              <w:t>在投标文件中，且</w:t>
            </w:r>
            <w:r>
              <w:rPr>
                <w:rFonts w:hint="eastAsia" w:ascii="宋体" w:hAnsi="宋体"/>
                <w:szCs w:val="21"/>
              </w:rPr>
              <w:t>另外再和电子文件光盘密封一份提交。</w:t>
            </w:r>
          </w:p>
        </w:tc>
      </w:tr>
    </w:tbl>
    <w:p>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p>
    <w:p>
      <w:pPr>
        <w:pStyle w:val="5"/>
        <w:spacing w:before="120" w:beforeLines="50" w:after="120" w:afterLines="50"/>
        <w:rPr>
          <w:sz w:val="28"/>
          <w:szCs w:val="28"/>
        </w:rPr>
      </w:pPr>
      <w:r>
        <w:rPr>
          <w:rFonts w:hint="eastAsia"/>
          <w:sz w:val="28"/>
          <w:szCs w:val="28"/>
        </w:rPr>
        <w:t>二、货物清单</w:t>
      </w:r>
    </w:p>
    <w:p>
      <w:pPr>
        <w:jc w:val="left"/>
        <w:rPr>
          <w:rFonts w:ascii="宋体" w:hAnsi="宋体"/>
          <w:b/>
          <w:sz w:val="24"/>
        </w:rPr>
      </w:pPr>
      <w:r>
        <w:rPr>
          <w:rFonts w:hint="eastAsia" w:ascii="宋体" w:hAnsi="宋体"/>
          <w:b/>
          <w:sz w:val="24"/>
        </w:rPr>
        <w:t>（一）货物总清单</w:t>
      </w:r>
    </w:p>
    <w:tbl>
      <w:tblPr>
        <w:tblStyle w:val="54"/>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7"/>
        <w:gridCol w:w="850"/>
        <w:gridCol w:w="99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双对开门冷藏冷冻冰箱</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85</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szCs w:val="21"/>
              </w:rPr>
            </w:pPr>
            <w:r>
              <w:rPr>
                <w:rFonts w:hint="eastAsia" w:asciiTheme="minorEastAsia" w:hAnsiTheme="minorEastAsia" w:eastAsiaTheme="minorEastAsia"/>
                <w:b/>
                <w:color w:val="FF0000"/>
                <w:szCs w:val="21"/>
              </w:rPr>
              <w:t>拒绝进口</w:t>
            </w:r>
          </w:p>
        </w:tc>
        <w:tc>
          <w:tcPr>
            <w:tcW w:w="1418"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382,415.00</w:t>
            </w:r>
          </w:p>
        </w:tc>
      </w:tr>
    </w:tbl>
    <w:p>
      <w:pPr>
        <w:jc w:val="left"/>
        <w:rPr>
          <w:rFonts w:ascii="宋体" w:hAnsi="宋体"/>
          <w:b/>
          <w:sz w:val="24"/>
        </w:rPr>
      </w:pPr>
      <w:r>
        <w:rPr>
          <w:rFonts w:ascii="宋体" w:hAnsi="宋体"/>
          <w:b/>
          <w:sz w:val="24"/>
        </w:rPr>
        <w:t>（二</w:t>
      </w:r>
      <w:r>
        <w:rPr>
          <w:rFonts w:hint="eastAsia" w:ascii="宋体" w:hAnsi="宋体"/>
          <w:b/>
          <w:sz w:val="24"/>
        </w:rPr>
        <w:t>）货</w:t>
      </w:r>
      <w:r>
        <w:rPr>
          <w:rFonts w:ascii="宋体" w:hAnsi="宋体"/>
          <w:b/>
          <w:sz w:val="24"/>
        </w:rPr>
        <w:t>物</w:t>
      </w:r>
      <w:r>
        <w:rPr>
          <w:rFonts w:hint="eastAsia" w:ascii="宋体" w:hAnsi="宋体"/>
          <w:b/>
          <w:sz w:val="24"/>
        </w:rPr>
        <w:t>明细</w:t>
      </w:r>
      <w:r>
        <w:rPr>
          <w:rFonts w:ascii="宋体" w:hAnsi="宋体"/>
          <w:b/>
          <w:sz w:val="24"/>
        </w:rPr>
        <w:t>清单</w:t>
      </w:r>
    </w:p>
    <w:tbl>
      <w:tblPr>
        <w:tblStyle w:val="54"/>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1134"/>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双对开门冷藏冷冻冰箱</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85</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台</w:t>
            </w:r>
          </w:p>
        </w:tc>
        <w:tc>
          <w:tcPr>
            <w:tcW w:w="1984" w:type="dxa"/>
            <w:tcBorders>
              <w:top w:val="single" w:color="auto" w:sz="4" w:space="0"/>
              <w:left w:val="nil"/>
              <w:bottom w:val="single" w:color="auto" w:sz="4" w:space="0"/>
              <w:right w:val="single" w:color="auto" w:sz="4" w:space="0"/>
            </w:tcBorders>
            <w:vAlign w:val="center"/>
          </w:tcPr>
          <w:p>
            <w:pPr>
              <w:widowControl/>
              <w:jc w:val="center"/>
              <w:rPr>
                <w:b/>
                <w:szCs w:val="21"/>
              </w:rPr>
            </w:pPr>
          </w:p>
        </w:tc>
      </w:tr>
    </w:tbl>
    <w:p>
      <w:pPr>
        <w:jc w:val="left"/>
        <w:rPr>
          <w:rFonts w:ascii="宋体" w:hAnsi="宋体"/>
          <w:b/>
          <w:sz w:val="24"/>
        </w:rPr>
      </w:pPr>
    </w:p>
    <w:p>
      <w:pPr>
        <w:jc w:val="left"/>
        <w:rPr>
          <w:rFonts w:ascii="宋体" w:hAnsi="宋体"/>
          <w:b/>
          <w:sz w:val="24"/>
        </w:rPr>
      </w:pPr>
    </w:p>
    <w:p>
      <w:pPr>
        <w:pStyle w:val="5"/>
        <w:spacing w:before="120" w:beforeLines="50" w:after="120" w:afterLines="50"/>
        <w:rPr>
          <w:sz w:val="28"/>
          <w:szCs w:val="28"/>
        </w:rPr>
      </w:pPr>
      <w:r>
        <w:rPr>
          <w:rFonts w:hint="eastAsia"/>
          <w:sz w:val="28"/>
          <w:szCs w:val="28"/>
        </w:rPr>
        <w:t>三、具体技术要求</w:t>
      </w:r>
    </w:p>
    <w:p>
      <w:pPr>
        <w:rPr>
          <w:b/>
          <w:szCs w:val="21"/>
        </w:rPr>
      </w:pPr>
      <w:r>
        <w:rPr>
          <w:rFonts w:hint="eastAsia"/>
          <w:b/>
          <w:szCs w:val="21"/>
        </w:rPr>
        <w:t>说明：1. 投标人须如实填写《技术规格偏离表》，并按招标文件的要求提供相关证明资料，包括产品原厂说明书或产品彩页等。提供的证明资料与投标响应情况不相符的，视为《技术规格偏离表》填写不实。</w:t>
      </w:r>
    </w:p>
    <w:p>
      <w:pPr>
        <w:rPr>
          <w:b/>
          <w:szCs w:val="21"/>
        </w:rPr>
      </w:pPr>
      <w:r>
        <w:rPr>
          <w:rFonts w:hint="eastAsia"/>
          <w:b/>
          <w:szCs w:val="21"/>
        </w:rPr>
        <w:t xml:space="preserve">      2. 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Style w:val="54"/>
        <w:tblW w:w="8946" w:type="dxa"/>
        <w:tblInd w:w="93" w:type="dxa"/>
        <w:tblLayout w:type="autofit"/>
        <w:tblCellMar>
          <w:top w:w="0" w:type="dxa"/>
          <w:left w:w="108" w:type="dxa"/>
          <w:bottom w:w="0" w:type="dxa"/>
          <w:right w:w="108" w:type="dxa"/>
        </w:tblCellMar>
      </w:tblPr>
      <w:tblGrid>
        <w:gridCol w:w="1020"/>
        <w:gridCol w:w="1880"/>
        <w:gridCol w:w="6046"/>
      </w:tblGrid>
      <w:tr>
        <w:tblPrEx>
          <w:tblCellMar>
            <w:top w:w="0" w:type="dxa"/>
            <w:left w:w="108" w:type="dxa"/>
            <w:bottom w:w="0" w:type="dxa"/>
            <w:right w:w="108" w:type="dxa"/>
          </w:tblCellMar>
        </w:tblPrEx>
        <w:trPr>
          <w:trHeight w:val="539" w:hRule="atLeast"/>
        </w:trPr>
        <w:tc>
          <w:tcPr>
            <w:tcW w:w="10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880"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 w:val="24"/>
              </w:rPr>
            </w:pPr>
            <w:r>
              <w:rPr>
                <w:rFonts w:hint="eastAsia" w:ascii="宋体" w:hAnsi="宋体" w:cs="宋体"/>
                <w:b/>
                <w:bCs/>
                <w:color w:val="000000"/>
                <w:kern w:val="0"/>
                <w:sz w:val="24"/>
              </w:rPr>
              <w:t>货物名称</w:t>
            </w:r>
          </w:p>
        </w:tc>
        <w:tc>
          <w:tcPr>
            <w:tcW w:w="6046" w:type="dxa"/>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招标技术要求</w:t>
            </w:r>
          </w:p>
        </w:tc>
      </w:tr>
      <w:tr>
        <w:tblPrEx>
          <w:tblCellMar>
            <w:top w:w="0" w:type="dxa"/>
            <w:left w:w="108" w:type="dxa"/>
            <w:bottom w:w="0" w:type="dxa"/>
            <w:right w:w="108" w:type="dxa"/>
          </w:tblCellMar>
        </w:tblPrEx>
        <w:trPr>
          <w:trHeight w:val="642" w:hRule="atLeast"/>
        </w:trPr>
        <w:tc>
          <w:tcPr>
            <w:tcW w:w="10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双对开门冷藏冷冻冰箱</w:t>
            </w:r>
          </w:p>
        </w:tc>
        <w:tc>
          <w:tcPr>
            <w:tcW w:w="604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2"/>
                <w:szCs w:val="22"/>
              </w:rPr>
              <w:t>1.1规格：908*647*1775mm±5%，容积≧539L；冷藏室容积≧343L；冷冻室容积≧172L，其它部分容积≧24L；</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1.2.制冷方式：风冷；</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1.3.制冷剂：R600a；</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1.4.冷冻能力：≧7.5kg/12h；</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1.5.压缩机：变频；</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1.6.控温方式：电脑；</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1.7.童锁功能：有；</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1.8.面板材质：钢化玻璃；</w:t>
            </w:r>
          </w:p>
        </w:tc>
      </w:tr>
      <w:tr>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1.9.开门报警：有；</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1.10.90°开门悬停；</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b/>
                <w:color w:val="000000"/>
                <w:kern w:val="0"/>
                <w:sz w:val="22"/>
                <w:szCs w:val="22"/>
              </w:rPr>
              <w:t>1.11所投产品具有3C认证证书，提供证书复印件，原件备查；</w:t>
            </w:r>
          </w:p>
        </w:tc>
      </w:tr>
      <w:tr>
        <w:tblPrEx>
          <w:tblCellMar>
            <w:top w:w="0" w:type="dxa"/>
            <w:left w:w="108" w:type="dxa"/>
            <w:bottom w:w="0" w:type="dxa"/>
            <w:right w:w="108" w:type="dxa"/>
          </w:tblCellMar>
        </w:tblPrEx>
        <w:trPr>
          <w:trHeight w:val="301"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b/>
                <w:color w:val="000000"/>
                <w:kern w:val="0"/>
                <w:sz w:val="22"/>
                <w:szCs w:val="22"/>
              </w:rPr>
              <w:t>1.12所投产品具有（中国节能认证）产品认证证书，提供证书复印件，原件备查；</w:t>
            </w:r>
          </w:p>
        </w:tc>
      </w:tr>
      <w:tr>
        <w:tblPrEx>
          <w:tblCellMar>
            <w:top w:w="0" w:type="dxa"/>
            <w:left w:w="108" w:type="dxa"/>
            <w:bottom w:w="0" w:type="dxa"/>
            <w:right w:w="108" w:type="dxa"/>
          </w:tblCellMar>
        </w:tblPrEx>
        <w:trPr>
          <w:trHeight w:val="1040"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604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▲1.13所投产品按GB12021.2-2015的规定进行检测，检测结果综合能效指数为1级，</w:t>
            </w:r>
            <w:r>
              <w:rPr>
                <w:rFonts w:hint="eastAsia" w:ascii="宋体" w:hAnsi="宋体" w:cs="宋体"/>
                <w:b/>
                <w:color w:val="000000"/>
                <w:kern w:val="0"/>
                <w:sz w:val="22"/>
                <w:szCs w:val="22"/>
              </w:rPr>
              <w:t>提供具有CMA及CNAS标识的检测机构出具的合格检验报告，提供检验报告复印件，原件备查；</w:t>
            </w:r>
          </w:p>
        </w:tc>
      </w:tr>
    </w:tbl>
    <w:p>
      <w:pPr>
        <w:pStyle w:val="5"/>
        <w:spacing w:before="120" w:beforeLines="50" w:after="120" w:afterLines="50"/>
        <w:rPr>
          <w:sz w:val="28"/>
          <w:szCs w:val="28"/>
        </w:rPr>
      </w:pPr>
    </w:p>
    <w:p>
      <w:pPr>
        <w:pStyle w:val="5"/>
        <w:spacing w:before="120" w:beforeLines="50" w:after="120" w:afterLines="50"/>
        <w:rPr>
          <w:sz w:val="28"/>
          <w:szCs w:val="28"/>
        </w:rPr>
      </w:pPr>
      <w:r>
        <w:rPr>
          <w:rFonts w:hint="eastAsia"/>
          <w:sz w:val="28"/>
          <w:szCs w:val="28"/>
        </w:rPr>
        <w:t>四、商务需求</w:t>
      </w:r>
    </w:p>
    <w:p/>
    <w:tbl>
      <w:tblPr>
        <w:tblStyle w:val="5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594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Align w:val="center"/>
          </w:tcPr>
          <w:p>
            <w:pPr>
              <w:jc w:val="center"/>
              <w:rPr>
                <w:b/>
              </w:rPr>
            </w:pPr>
            <w:r>
              <w:rPr>
                <w:rFonts w:hint="eastAsia"/>
                <w:b/>
              </w:rPr>
              <w:t>1</w:t>
            </w:r>
          </w:p>
        </w:tc>
        <w:tc>
          <w:tcPr>
            <w:tcW w:w="1620" w:type="dxa"/>
            <w:vAlign w:val="center"/>
          </w:tcPr>
          <w:p>
            <w:r>
              <w:rPr>
                <w:rFonts w:hint="eastAsia"/>
              </w:rPr>
              <w:t>免费保修期</w:t>
            </w:r>
          </w:p>
        </w:tc>
        <w:tc>
          <w:tcPr>
            <w:tcW w:w="5940" w:type="dxa"/>
          </w:tcPr>
          <w:p>
            <w:pPr>
              <w:rPr>
                <w:b/>
              </w:rPr>
            </w:pPr>
            <w:r>
              <w:rPr>
                <w:rFonts w:hint="eastAsia"/>
                <w:bCs/>
                <w:szCs w:val="21"/>
              </w:rPr>
              <w:t>货物免费保修期</w:t>
            </w:r>
            <w:r>
              <w:rPr>
                <w:bCs/>
                <w:szCs w:val="21"/>
                <w:u w:val="single"/>
              </w:rPr>
              <w:t>1</w:t>
            </w:r>
            <w:r>
              <w:rPr>
                <w:rFonts w:hint="eastAsia"/>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2</w:t>
            </w:r>
          </w:p>
        </w:tc>
        <w:tc>
          <w:tcPr>
            <w:tcW w:w="1620" w:type="dxa"/>
          </w:tcPr>
          <w:p>
            <w:r>
              <w:rPr>
                <w:rFonts w:hint="eastAsia"/>
              </w:rPr>
              <w:t>维修响应及故障解决时间</w:t>
            </w:r>
          </w:p>
        </w:tc>
        <w:tc>
          <w:tcPr>
            <w:tcW w:w="5940" w:type="dxa"/>
          </w:tcPr>
          <w:p>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3</w:t>
            </w:r>
          </w:p>
        </w:tc>
        <w:tc>
          <w:tcPr>
            <w:tcW w:w="1620" w:type="dxa"/>
          </w:tcPr>
          <w:p>
            <w:r>
              <w:rPr>
                <w:rFonts w:hint="eastAsia"/>
              </w:rPr>
              <w:t>发生</w:t>
            </w:r>
            <w:r>
              <w:t>质量问题</w:t>
            </w:r>
            <w:r>
              <w:rPr>
                <w:rFonts w:hint="eastAsia"/>
              </w:rPr>
              <w:t>的</w:t>
            </w:r>
            <w:r>
              <w:t>处理方式</w:t>
            </w:r>
          </w:p>
        </w:tc>
        <w:tc>
          <w:tcPr>
            <w:tcW w:w="5940" w:type="dxa"/>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
              </w:rPr>
            </w:pPr>
            <w:r>
              <w:rPr>
                <w:rFonts w:hint="eastAsia"/>
                <w:b/>
              </w:rPr>
              <w:t>4</w:t>
            </w:r>
          </w:p>
        </w:tc>
        <w:tc>
          <w:tcPr>
            <w:tcW w:w="1620" w:type="dxa"/>
            <w:vAlign w:val="center"/>
          </w:tcPr>
          <w:p>
            <w:pPr>
              <w:rPr>
                <w:b/>
              </w:rPr>
            </w:pPr>
            <w:r>
              <w:rPr>
                <w:rFonts w:hint="eastAsia"/>
              </w:rPr>
              <w:t>其他</w:t>
            </w:r>
          </w:p>
        </w:tc>
        <w:tc>
          <w:tcPr>
            <w:tcW w:w="5940"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1</w:t>
            </w:r>
          </w:p>
        </w:tc>
        <w:tc>
          <w:tcPr>
            <w:tcW w:w="1620" w:type="dxa"/>
          </w:tcPr>
          <w:p>
            <w:pPr>
              <w:rPr>
                <w:b/>
              </w:rPr>
            </w:pPr>
          </w:p>
        </w:tc>
        <w:tc>
          <w:tcPr>
            <w:tcW w:w="5940" w:type="dxa"/>
          </w:tcPr>
          <w:p>
            <w:r>
              <w:rPr>
                <w:rFonts w:hint="eastAsia"/>
              </w:rPr>
              <w:t>免费</w:t>
            </w:r>
            <w:r>
              <w:t>保修期</w:t>
            </w:r>
            <w:r>
              <w:rPr>
                <w:rFonts w:hint="eastAsia"/>
              </w:rPr>
              <w:t>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1</w:t>
            </w:r>
          </w:p>
        </w:tc>
        <w:tc>
          <w:tcPr>
            <w:tcW w:w="1620" w:type="dxa"/>
            <w:vMerge w:val="restart"/>
            <w:vAlign w:val="center"/>
          </w:tcPr>
          <w:p>
            <w:pPr>
              <w:jc w:val="center"/>
            </w:pPr>
            <w:r>
              <w:rPr>
                <w:rFonts w:hint="eastAsia"/>
              </w:rPr>
              <w:t>关于交货</w:t>
            </w:r>
          </w:p>
        </w:tc>
        <w:tc>
          <w:tcPr>
            <w:tcW w:w="5940" w:type="dxa"/>
          </w:tcPr>
          <w:p>
            <w:pPr>
              <w:rPr>
                <w:bCs/>
                <w:szCs w:val="21"/>
              </w:rPr>
            </w:pPr>
            <w:r>
              <w:rPr>
                <w:rFonts w:hint="eastAsia"/>
                <w:bCs/>
                <w:szCs w:val="21"/>
              </w:rPr>
              <w:t>1.1</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bCs/>
                <w:szCs w:val="21"/>
                <w:u w:val="single"/>
              </w:rPr>
              <w:t>30</w:t>
            </w:r>
            <w:r>
              <w:rPr>
                <w:rFonts w:hint="eastAsia"/>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rPr>
                <w:bCs/>
                <w:szCs w:val="21"/>
              </w:rPr>
            </w:pPr>
            <w:r>
              <w:rPr>
                <w:rFonts w:hint="eastAsia"/>
                <w:bCs/>
                <w:szCs w:val="21"/>
              </w:rPr>
              <w:t>1.2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1.3 交货（具体）地点：深圳大学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r>
              <w:rPr>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2</w:t>
            </w:r>
          </w:p>
        </w:tc>
        <w:tc>
          <w:tcPr>
            <w:tcW w:w="1620" w:type="dxa"/>
            <w:vMerge w:val="restart"/>
            <w:vAlign w:val="center"/>
          </w:tcPr>
          <w:p>
            <w:pPr>
              <w:jc w:val="center"/>
            </w:pPr>
            <w:r>
              <w:rPr>
                <w:rFonts w:hint="eastAsia"/>
              </w:rPr>
              <w:t>关于验收</w:t>
            </w:r>
          </w:p>
        </w:tc>
        <w:tc>
          <w:tcPr>
            <w:tcW w:w="5940" w:type="dxa"/>
          </w:tcPr>
          <w:p>
            <w:pPr>
              <w:spacing w:line="340" w:lineRule="exact"/>
              <w:rPr>
                <w:bCs/>
                <w:szCs w:val="21"/>
              </w:rPr>
            </w:pPr>
            <w:r>
              <w:rPr>
                <w:bCs/>
                <w:szCs w:val="21"/>
              </w:rPr>
              <w:t>2</w:t>
            </w:r>
            <w:r>
              <w:rPr>
                <w:rFonts w:hint="eastAsia"/>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tcPr>
          <w:p>
            <w:pPr>
              <w:rPr>
                <w:b/>
              </w:rPr>
            </w:pPr>
          </w:p>
        </w:tc>
        <w:tc>
          <w:tcPr>
            <w:tcW w:w="5940" w:type="dxa"/>
          </w:tcPr>
          <w:p>
            <w:pPr>
              <w:spacing w:line="340" w:lineRule="exact"/>
              <w:rPr>
                <w:bCs/>
                <w:szCs w:val="21"/>
              </w:rPr>
            </w:pPr>
            <w:r>
              <w:rPr>
                <w:bCs/>
                <w:szCs w:val="21"/>
              </w:rPr>
              <w:t>2</w:t>
            </w:r>
            <w:r>
              <w:rPr>
                <w:rFonts w:hint="eastAsia"/>
                <w:bCs/>
                <w:szCs w:val="21"/>
              </w:rPr>
              <w:t>.2当满足以下条件时，采购人才向中标人签发货物验收报告：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3</w:t>
            </w:r>
          </w:p>
        </w:tc>
        <w:tc>
          <w:tcPr>
            <w:tcW w:w="1620" w:type="dxa"/>
            <w:vAlign w:val="center"/>
          </w:tcPr>
          <w:p>
            <w:pPr>
              <w:jc w:val="center"/>
            </w:pPr>
            <w:r>
              <w:rPr>
                <w:rFonts w:hint="eastAsia"/>
              </w:rPr>
              <w:t>付款方式</w:t>
            </w:r>
          </w:p>
        </w:tc>
        <w:tc>
          <w:tcPr>
            <w:tcW w:w="5940" w:type="dxa"/>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b/>
                <w:bCs/>
                <w:szCs w:val="21"/>
              </w:rPr>
            </w:pPr>
            <w:r>
              <w:rPr>
                <w:rFonts w:hint="eastAsia" w:ascii="宋体" w:hAnsi="宋体"/>
                <w:bCs/>
                <w:szCs w:val="21"/>
              </w:rPr>
              <w:t>验收合格后，设备无故障连续运行2个月后需方整</w:t>
            </w:r>
            <w:r>
              <w:rPr>
                <w:rFonts w:hint="eastAsia" w:ascii="宋体" w:hAnsi="宋体"/>
                <w:color w:val="000000"/>
                <w:szCs w:val="21"/>
              </w:rPr>
              <w:t>理相关付款资料，经校内审批后交由市财政局统一支付货款。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pPr>
            <w:r>
              <w:rPr>
                <w:rFonts w:hint="eastAsia"/>
                <w:b/>
              </w:rPr>
              <w:t>4</w:t>
            </w:r>
          </w:p>
        </w:tc>
        <w:tc>
          <w:tcPr>
            <w:tcW w:w="1620" w:type="dxa"/>
            <w:vAlign w:val="center"/>
          </w:tcPr>
          <w:p>
            <w:r>
              <w:rPr>
                <w:rFonts w:hint="eastAsia"/>
              </w:rPr>
              <w:t>关于</w:t>
            </w:r>
            <w:r>
              <w:t>知识产权</w:t>
            </w:r>
          </w:p>
        </w:tc>
        <w:tc>
          <w:tcPr>
            <w:tcW w:w="5940" w:type="dxa"/>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b/>
              </w:rPr>
              <w:t>5</w:t>
            </w:r>
          </w:p>
        </w:tc>
        <w:tc>
          <w:tcPr>
            <w:tcW w:w="1620" w:type="dxa"/>
            <w:vAlign w:val="center"/>
          </w:tcPr>
          <w:p>
            <w:r>
              <w:rPr>
                <w:rFonts w:hint="eastAsia"/>
              </w:rPr>
              <w:t>关于</w:t>
            </w:r>
            <w:r>
              <w:t>商检</w:t>
            </w:r>
          </w:p>
        </w:tc>
        <w:tc>
          <w:tcPr>
            <w:tcW w:w="5940" w:type="dxa"/>
          </w:tcPr>
          <w:p>
            <w:r>
              <w:rPr>
                <w:rFonts w:hint="eastAsia"/>
              </w:rPr>
              <w:t>依据相关法律法规要求，如</w:t>
            </w:r>
            <w:r>
              <w:t>所提供的货物需</w:t>
            </w:r>
            <w:r>
              <w:rPr>
                <w:rFonts w:hint="eastAsia"/>
              </w:rPr>
              <w:t>由国家商检部门进行商检的，商检、检疫费用由中标人承担。</w:t>
            </w:r>
          </w:p>
        </w:tc>
      </w:tr>
    </w:tbl>
    <w:p>
      <w:pPr>
        <w:pStyle w:val="7"/>
        <w:spacing w:line="360" w:lineRule="auto"/>
        <w:rPr>
          <w:rFonts w:ascii="宋体" w:hAnsi="宋体"/>
          <w:szCs w:val="21"/>
        </w:rPr>
      </w:pPr>
    </w:p>
    <w:p>
      <w:pPr>
        <w:pStyle w:val="5"/>
        <w:spacing w:before="120" w:beforeLines="50" w:after="120" w:afterLines="50"/>
        <w:rPr>
          <w:sz w:val="28"/>
          <w:szCs w:val="28"/>
        </w:rPr>
      </w:pPr>
      <w:r>
        <w:rPr>
          <w:rFonts w:hint="eastAsia"/>
          <w:sz w:val="28"/>
          <w:szCs w:val="28"/>
        </w:rPr>
        <w:t>五、注意</w:t>
      </w:r>
      <w:r>
        <w:rPr>
          <w:sz w:val="28"/>
          <w:szCs w:val="28"/>
        </w:rPr>
        <w:t>事项</w:t>
      </w:r>
    </w:p>
    <w:p>
      <w:pPr>
        <w:rPr>
          <w:b/>
          <w:sz w:val="24"/>
        </w:rPr>
      </w:pPr>
    </w:p>
    <w:p>
      <w:pPr>
        <w:pStyle w:val="7"/>
        <w:spacing w:line="360" w:lineRule="auto"/>
        <w:ind w:firstLineChars="200"/>
        <w:rPr>
          <w:rFonts w:ascii="宋体" w:hAnsi="宋体"/>
          <w:szCs w:val="21"/>
        </w:rPr>
      </w:pPr>
      <w:r>
        <w:rPr>
          <w:rFonts w:ascii="宋体" w:hAnsi="宋体"/>
          <w:szCs w:val="21"/>
        </w:rPr>
        <w:t>1、</w:t>
      </w:r>
      <w:r>
        <w:rPr>
          <w:rFonts w:hint="eastAsia" w:ascii="宋体" w:hAnsi="宋体"/>
          <w:szCs w:val="21"/>
        </w:rPr>
        <w:t>提供相同品牌产品的不同投标人参加本项目投标的按</w:t>
      </w:r>
      <w:r>
        <w:rPr>
          <w:rFonts w:ascii="宋体" w:hAnsi="宋体"/>
          <w:szCs w:val="21"/>
        </w:rPr>
        <w:t>一家投标人计算</w:t>
      </w:r>
      <w:r>
        <w:rPr>
          <w:rFonts w:hint="eastAsia" w:ascii="宋体" w:hAnsi="宋体"/>
          <w:szCs w:val="21"/>
        </w:rPr>
        <w:t>。非单一产品采购项目，根据采购项目技术构成、产品价格比重等合理确定核心产品，并在招标文件中载明。如</w:t>
      </w:r>
      <w:r>
        <w:rPr>
          <w:rFonts w:ascii="宋体" w:hAnsi="宋体"/>
          <w:szCs w:val="21"/>
        </w:rPr>
        <w:t>不同</w:t>
      </w:r>
      <w:r>
        <w:rPr>
          <w:rFonts w:hint="eastAsia" w:ascii="宋体" w:hAnsi="宋体"/>
          <w:szCs w:val="21"/>
        </w:rPr>
        <w:t>投标人提供的核心产品品牌相同，</w:t>
      </w:r>
      <w:r>
        <w:rPr>
          <w:rFonts w:ascii="宋体" w:hAnsi="宋体"/>
          <w:szCs w:val="21"/>
        </w:rPr>
        <w:t>即认为</w:t>
      </w:r>
      <w:r>
        <w:rPr>
          <w:rFonts w:hint="eastAsia" w:ascii="宋体" w:hAnsi="宋体"/>
          <w:szCs w:val="21"/>
        </w:rPr>
        <w:t>是</w:t>
      </w:r>
      <w:r>
        <w:rPr>
          <w:rFonts w:ascii="宋体" w:hAnsi="宋体"/>
          <w:szCs w:val="21"/>
        </w:rPr>
        <w:t>提供相同</w:t>
      </w:r>
      <w:r>
        <w:rPr>
          <w:rFonts w:hint="eastAsia" w:ascii="宋体" w:hAnsi="宋体"/>
          <w:szCs w:val="21"/>
        </w:rPr>
        <w:t>品牌</w:t>
      </w:r>
      <w:r>
        <w:rPr>
          <w:rFonts w:ascii="宋体" w:hAnsi="宋体"/>
          <w:szCs w:val="21"/>
        </w:rPr>
        <w:t>产品。</w:t>
      </w:r>
    </w:p>
    <w:p>
      <w:pPr>
        <w:pStyle w:val="7"/>
        <w:spacing w:line="360" w:lineRule="auto"/>
        <w:ind w:firstLineChars="200"/>
        <w:rPr>
          <w:rFonts w:ascii="宋体" w:hAnsi="宋体"/>
          <w:szCs w:val="21"/>
        </w:rPr>
      </w:pP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firstLineChars="200"/>
        <w:rPr>
          <w:rFonts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0" w:lineRule="auto"/>
        <w:ind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中标人不得将项目非法分包或转包给任何单位和个人。否则，采购单位有权即刻终止合同，并要求中标人赔偿相应损失。</w:t>
      </w:r>
    </w:p>
    <w:p>
      <w:pPr>
        <w:pStyle w:val="7"/>
        <w:spacing w:line="360" w:lineRule="auto"/>
        <w:ind w:firstLineChars="200"/>
        <w:rPr>
          <w:rFonts w:ascii="宋体" w:hAnsi="宋体"/>
          <w:szCs w:val="21"/>
        </w:rPr>
      </w:pPr>
      <w:r>
        <w:rPr>
          <w:rFonts w:ascii="宋体" w:hAnsi="宋体"/>
          <w:szCs w:val="21"/>
        </w:rPr>
        <w:t>3</w:t>
      </w:r>
      <w:r>
        <w:rPr>
          <w:rFonts w:hint="eastAsia" w:ascii="宋体" w:hAnsi="宋体"/>
          <w:szCs w:val="21"/>
        </w:rPr>
        <w:t>、投标人若认为招标文件的技术要求或其他要求有倾向性或不公正性，可在招标答疑阶段提出，以维护招标行为的公平、公正。</w:t>
      </w:r>
    </w:p>
    <w:p>
      <w:pPr>
        <w:pStyle w:val="7"/>
        <w:spacing w:line="360" w:lineRule="auto"/>
        <w:ind w:firstLineChars="200"/>
        <w:rPr>
          <w:rFonts w:ascii="宋体" w:hAnsi="宋体"/>
          <w:szCs w:val="21"/>
        </w:rPr>
      </w:pPr>
      <w:r>
        <w:rPr>
          <w:rFonts w:ascii="宋体" w:hAnsi="宋体"/>
          <w:szCs w:val="21"/>
        </w:rPr>
        <w:t>4</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、投标人所提交的投标文件对技术参数和各项要求的响应必须列出具体内容。如果投标人只注明“符合”或“满足”，将被视为“不符合”，并可能严重影响评标结果。</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、“综合实力部分”评分中出现无证明资料或专家无法凭所提供资料判断是否得分的情况，一律作不得分处理。</w:t>
      </w:r>
    </w:p>
    <w:p>
      <w:pPr>
        <w:widowControl/>
        <w:jc w:val="left"/>
        <w:rPr>
          <w:b/>
          <w:sz w:val="24"/>
        </w:rPr>
      </w:pPr>
      <w:r>
        <w:rPr>
          <w:b/>
          <w:sz w:val="24"/>
        </w:rPr>
        <w:br w:type="page"/>
      </w:r>
    </w:p>
    <w:p>
      <w:pPr>
        <w:pStyle w:val="5"/>
        <w:rPr>
          <w:kern w:val="2"/>
          <w:sz w:val="32"/>
          <w:szCs w:val="32"/>
        </w:rPr>
      </w:pPr>
      <w:bookmarkStart w:id="29" w:name="bt附件"/>
      <w:bookmarkEnd w:id="29"/>
      <w:bookmarkStart w:id="30" w:name="bt投标书"/>
      <w:bookmarkEnd w:id="30"/>
      <w:r>
        <w:rPr>
          <w:rFonts w:hint="eastAsia"/>
          <w:kern w:val="2"/>
          <w:sz w:val="32"/>
          <w:szCs w:val="32"/>
        </w:rPr>
        <w:t>第三章  投标文件格式</w:t>
      </w:r>
    </w:p>
    <w:p>
      <w:pPr>
        <w:rPr>
          <w:rStyle w:val="71"/>
          <w:color w:val="FF0000"/>
          <w:sz w:val="24"/>
        </w:rPr>
      </w:pPr>
      <w:r>
        <w:rPr>
          <w:rStyle w:val="71"/>
          <w:rFonts w:hint="eastAsia"/>
          <w:color w:val="FF0000"/>
          <w:sz w:val="24"/>
        </w:rPr>
        <w:t>特别提醒：</w:t>
      </w:r>
    </w:p>
    <w:p>
      <w:pPr>
        <w:ind w:firstLine="480" w:firstLineChars="200"/>
        <w:rPr>
          <w:rFonts w:ascii="仿宋_GB2312" w:eastAsia="仿宋_GB2312"/>
          <w:color w:val="000000"/>
          <w:sz w:val="24"/>
        </w:rPr>
      </w:pPr>
      <w:r>
        <w:rPr>
          <w:rFonts w:hint="eastAsia" w:ascii="仿宋_GB2312" w:eastAsia="仿宋_GB2312"/>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pPr>
        <w:ind w:firstLine="480" w:firstLineChars="200"/>
        <w:rPr>
          <w:rFonts w:ascii="仿宋_GB2312" w:eastAsia="仿宋_GB2312"/>
          <w:color w:val="000000"/>
          <w:sz w:val="24"/>
        </w:rPr>
      </w:pPr>
      <w:r>
        <w:rPr>
          <w:rFonts w:hint="eastAsia" w:ascii="仿宋_GB2312" w:eastAsia="仿宋_GB2312"/>
          <w:color w:val="000000"/>
          <w:sz w:val="24"/>
        </w:rPr>
        <w:t>下文中的</w:t>
      </w:r>
      <w:r>
        <w:rPr>
          <w:rFonts w:ascii="仿宋_GB2312" w:eastAsia="仿宋_GB2312"/>
          <w:color w:val="000000"/>
          <w:sz w:val="24"/>
        </w:rPr>
        <w:t>“</w:t>
      </w:r>
      <w:r>
        <w:rPr>
          <w:rFonts w:hint="eastAsia" w:ascii="仿宋_GB2312" w:eastAsia="仿宋_GB2312"/>
          <w:color w:val="000000"/>
          <w:sz w:val="24"/>
        </w:rPr>
        <w:t>投标人</w:t>
      </w:r>
      <w:r>
        <w:rPr>
          <w:rFonts w:ascii="仿宋_GB2312" w:eastAsia="仿宋_GB2312"/>
          <w:color w:val="000000"/>
          <w:sz w:val="24"/>
        </w:rPr>
        <w:t>”</w:t>
      </w:r>
      <w:r>
        <w:rPr>
          <w:rFonts w:hint="eastAsia" w:ascii="仿宋_GB2312" w:eastAsia="仿宋_GB2312"/>
          <w:color w:val="000000"/>
          <w:sz w:val="24"/>
        </w:rPr>
        <w:t>是</w:t>
      </w:r>
      <w:r>
        <w:rPr>
          <w:rFonts w:ascii="仿宋_GB2312" w:eastAsia="仿宋_GB2312"/>
          <w:color w:val="000000"/>
          <w:sz w:val="24"/>
        </w:rPr>
        <w:t>参与投标的公司</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在投标</w:t>
      </w:r>
      <w:r>
        <w:rPr>
          <w:rFonts w:ascii="仿宋_GB2312" w:eastAsia="仿宋_GB2312"/>
          <w:color w:val="000000"/>
          <w:sz w:val="24"/>
        </w:rPr>
        <w:t>文件格式中提示（</w:t>
      </w:r>
      <w:r>
        <w:rPr>
          <w:rFonts w:hint="eastAsia" w:ascii="仿宋_GB2312" w:eastAsia="仿宋_GB2312"/>
          <w:color w:val="000000"/>
          <w:sz w:val="24"/>
        </w:rPr>
        <w:t>盖章</w:t>
      </w:r>
      <w:r>
        <w:rPr>
          <w:rFonts w:ascii="仿宋_GB2312" w:eastAsia="仿宋_GB2312"/>
          <w:color w:val="000000"/>
          <w:sz w:val="24"/>
        </w:rPr>
        <w:t>）</w:t>
      </w:r>
      <w:r>
        <w:rPr>
          <w:rFonts w:hint="eastAsia" w:ascii="仿宋_GB2312" w:eastAsia="仿宋_GB2312"/>
          <w:color w:val="000000"/>
          <w:sz w:val="24"/>
        </w:rPr>
        <w:t>或</w:t>
      </w:r>
      <w:r>
        <w:rPr>
          <w:rFonts w:ascii="仿宋_GB2312" w:eastAsia="仿宋_GB2312"/>
          <w:color w:val="000000"/>
          <w:sz w:val="24"/>
        </w:rPr>
        <w:t>（</w:t>
      </w:r>
      <w:r>
        <w:rPr>
          <w:rFonts w:hint="eastAsia" w:ascii="仿宋_GB2312" w:eastAsia="仿宋_GB2312"/>
          <w:color w:val="000000"/>
          <w:sz w:val="24"/>
        </w:rPr>
        <w:t>公章</w:t>
      </w:r>
      <w:r>
        <w:rPr>
          <w:rFonts w:ascii="仿宋_GB2312" w:eastAsia="仿宋_GB2312"/>
          <w:color w:val="000000"/>
          <w:sz w:val="24"/>
        </w:rPr>
        <w:t>）</w:t>
      </w:r>
      <w:r>
        <w:rPr>
          <w:rFonts w:hint="eastAsia" w:ascii="仿宋_GB2312" w:eastAsia="仿宋_GB2312"/>
          <w:color w:val="000000"/>
          <w:sz w:val="24"/>
        </w:rPr>
        <w:t>的</w:t>
      </w:r>
      <w:r>
        <w:rPr>
          <w:rFonts w:ascii="仿宋_GB2312" w:eastAsia="仿宋_GB2312"/>
          <w:color w:val="000000"/>
          <w:sz w:val="24"/>
        </w:rPr>
        <w:t>位置必须盖投标人公章，提示（</w:t>
      </w:r>
      <w:r>
        <w:rPr>
          <w:rFonts w:hint="eastAsia" w:ascii="仿宋_GB2312" w:eastAsia="仿宋_GB2312"/>
          <w:color w:val="000000"/>
          <w:sz w:val="24"/>
        </w:rPr>
        <w:t>签字</w:t>
      </w:r>
      <w:r>
        <w:rPr>
          <w:rFonts w:ascii="仿宋_GB2312" w:eastAsia="仿宋_GB2312"/>
          <w:color w:val="000000"/>
          <w:sz w:val="24"/>
        </w:rPr>
        <w:t>或签章）</w:t>
      </w:r>
      <w:r>
        <w:rPr>
          <w:rFonts w:hint="eastAsia" w:ascii="仿宋_GB2312" w:eastAsia="仿宋_GB2312"/>
          <w:color w:val="000000"/>
          <w:sz w:val="24"/>
        </w:rPr>
        <w:t>的</w:t>
      </w:r>
      <w:r>
        <w:rPr>
          <w:rFonts w:ascii="仿宋_GB2312" w:eastAsia="仿宋_GB2312"/>
          <w:color w:val="000000"/>
          <w:sz w:val="24"/>
        </w:rPr>
        <w:t>地方必须由相关人员亲笔签名或加盖其名章，否则将导致投标无效，</w:t>
      </w:r>
      <w:r>
        <w:rPr>
          <w:rFonts w:hint="eastAsia" w:ascii="仿宋_GB2312" w:eastAsia="仿宋_GB2312"/>
          <w:color w:val="000000"/>
          <w:sz w:val="24"/>
        </w:rPr>
        <w:t>一切后果由供应商自行承担。</w:t>
      </w:r>
    </w:p>
    <w:p>
      <w:pPr>
        <w:rPr>
          <w:sz w:val="32"/>
          <w:szCs w:val="32"/>
        </w:rPr>
      </w:pPr>
    </w:p>
    <w:p>
      <w:pPr>
        <w:ind w:firstLine="480" w:firstLineChars="200"/>
        <w:rPr>
          <w:rFonts w:ascii="宋体" w:hAnsi="宋体"/>
          <w:sz w:val="24"/>
        </w:rPr>
      </w:pPr>
      <w:r>
        <w:rPr>
          <w:rFonts w:hint="eastAsia" w:ascii="宋体" w:hAnsi="宋体"/>
          <w:sz w:val="24"/>
        </w:rPr>
        <w:t>投标文件组成：</w:t>
      </w:r>
    </w:p>
    <w:p>
      <w:pPr>
        <w:pStyle w:val="7"/>
        <w:ind w:firstLine="1575" w:firstLineChars="750"/>
        <w:rPr>
          <w:rFonts w:ascii="宋体" w:hAnsi="宋体"/>
          <w:color w:val="000000"/>
          <w:szCs w:val="21"/>
        </w:rPr>
      </w:pPr>
      <w:r>
        <w:rPr>
          <w:rFonts w:hint="eastAsia" w:ascii="宋体" w:hAnsi="宋体"/>
          <w:color w:val="000000"/>
          <w:szCs w:val="21"/>
        </w:rPr>
        <w:t>1、投标文件封面</w:t>
      </w:r>
    </w:p>
    <w:p>
      <w:pPr>
        <w:pStyle w:val="7"/>
        <w:ind w:firstLine="1575" w:firstLineChars="75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目录</w:t>
      </w:r>
    </w:p>
    <w:p>
      <w:pPr>
        <w:ind w:firstLine="1575" w:firstLineChars="750"/>
        <w:rPr>
          <w:sz w:val="32"/>
          <w:szCs w:val="32"/>
        </w:rPr>
      </w:pPr>
      <w:r>
        <w:rPr>
          <w:rFonts w:ascii="宋体" w:hAnsi="宋体"/>
          <w:color w:val="000000"/>
          <w:szCs w:val="21"/>
        </w:rPr>
        <w:t>3</w:t>
      </w:r>
      <w:r>
        <w:rPr>
          <w:rFonts w:hint="eastAsia" w:ascii="宋体" w:hAnsi="宋体"/>
          <w:color w:val="000000"/>
          <w:szCs w:val="21"/>
        </w:rPr>
        <w:t>、投标文件第一部分</w:t>
      </w:r>
    </w:p>
    <w:p>
      <w:pPr>
        <w:ind w:left="718" w:leftChars="342" w:firstLine="1417" w:firstLineChars="675"/>
        <w:rPr>
          <w:szCs w:val="21"/>
        </w:rPr>
      </w:pPr>
      <w:r>
        <w:rPr>
          <w:rFonts w:hint="eastAsia"/>
          <w:szCs w:val="21"/>
        </w:rPr>
        <w:t>（1）投标函</w:t>
      </w:r>
    </w:p>
    <w:p>
      <w:pPr>
        <w:ind w:left="718" w:leftChars="342" w:firstLine="1417" w:firstLineChars="675"/>
        <w:rPr>
          <w:szCs w:val="21"/>
        </w:rPr>
      </w:pPr>
      <w:r>
        <w:rPr>
          <w:rFonts w:hint="eastAsia"/>
          <w:szCs w:val="21"/>
        </w:rPr>
        <w:t>（2）投标</w:t>
      </w:r>
      <w:r>
        <w:rPr>
          <w:szCs w:val="21"/>
        </w:rPr>
        <w:t>及履约承诺</w:t>
      </w:r>
      <w:r>
        <w:rPr>
          <w:rFonts w:hint="eastAsia"/>
          <w:szCs w:val="21"/>
        </w:rPr>
        <w:t>函</w:t>
      </w:r>
    </w:p>
    <w:p>
      <w:pPr>
        <w:ind w:left="718" w:leftChars="342" w:firstLine="1417" w:firstLineChars="675"/>
        <w:rPr>
          <w:szCs w:val="21"/>
        </w:rPr>
      </w:pPr>
      <w:r>
        <w:rPr>
          <w:szCs w:val="21"/>
        </w:rPr>
        <w:t>（3）</w:t>
      </w:r>
      <w:r>
        <w:rPr>
          <w:rFonts w:hint="eastAsia"/>
          <w:szCs w:val="21"/>
        </w:rPr>
        <w:t>投标</w:t>
      </w:r>
      <w:r>
        <w:rPr>
          <w:szCs w:val="21"/>
        </w:rPr>
        <w:t>一览表</w:t>
      </w:r>
    </w:p>
    <w:p>
      <w:pPr>
        <w:ind w:left="718" w:leftChars="342" w:firstLine="1417" w:firstLineChars="675"/>
        <w:rPr>
          <w:szCs w:val="21"/>
        </w:rPr>
      </w:pPr>
      <w:r>
        <w:rPr>
          <w:rFonts w:hint="eastAsia"/>
          <w:szCs w:val="21"/>
        </w:rPr>
        <w:t>（4）分项报价清单表</w:t>
      </w:r>
    </w:p>
    <w:p>
      <w:pPr>
        <w:ind w:left="2692" w:leftChars="1017" w:hanging="556" w:hangingChars="265"/>
        <w:rPr>
          <w:szCs w:val="21"/>
        </w:rPr>
      </w:pPr>
      <w:r>
        <w:rPr>
          <w:rFonts w:hint="eastAsia"/>
          <w:szCs w:val="21"/>
        </w:rPr>
        <w:t>（5）投标人资格</w:t>
      </w:r>
      <w:r>
        <w:rPr>
          <w:szCs w:val="21"/>
        </w:rPr>
        <w:t>证明</w:t>
      </w:r>
      <w:r>
        <w:rPr>
          <w:rFonts w:hint="eastAsia"/>
          <w:szCs w:val="21"/>
        </w:rPr>
        <w:t>文件</w:t>
      </w:r>
    </w:p>
    <w:p>
      <w:pPr>
        <w:ind w:left="718" w:leftChars="342" w:firstLine="1417" w:firstLineChars="675"/>
        <w:rPr>
          <w:szCs w:val="21"/>
        </w:rPr>
      </w:pPr>
      <w:r>
        <w:rPr>
          <w:rFonts w:hint="eastAsia"/>
          <w:szCs w:val="21"/>
        </w:rPr>
        <w:t>（6）保障措施</w:t>
      </w:r>
      <w:r>
        <w:rPr>
          <w:szCs w:val="21"/>
        </w:rPr>
        <w:t>及环保</w:t>
      </w:r>
    </w:p>
    <w:p>
      <w:pPr>
        <w:ind w:left="718" w:leftChars="342" w:firstLine="1417" w:firstLineChars="675"/>
        <w:rPr>
          <w:szCs w:val="21"/>
        </w:rPr>
      </w:pPr>
      <w:r>
        <w:rPr>
          <w:rFonts w:hint="eastAsia"/>
          <w:szCs w:val="21"/>
        </w:rPr>
        <w:t>（7）近</w:t>
      </w:r>
      <w:r>
        <w:rPr>
          <w:szCs w:val="21"/>
        </w:rPr>
        <w:t>三年同类业绩</w:t>
      </w:r>
    </w:p>
    <w:p>
      <w:pPr>
        <w:ind w:left="718" w:leftChars="342" w:firstLine="1417" w:firstLineChars="675"/>
        <w:rPr>
          <w:szCs w:val="21"/>
        </w:rPr>
      </w:pPr>
      <w:r>
        <w:rPr>
          <w:rFonts w:hint="eastAsia"/>
          <w:szCs w:val="21"/>
        </w:rPr>
        <w:t>（8）投标人</w:t>
      </w:r>
      <w:r>
        <w:rPr>
          <w:szCs w:val="21"/>
        </w:rPr>
        <w:t>认为需要提供的其他证明材料</w:t>
      </w:r>
    </w:p>
    <w:p>
      <w:pPr>
        <w:ind w:left="718" w:leftChars="342" w:firstLine="1417" w:firstLineChars="675"/>
        <w:rPr>
          <w:szCs w:val="21"/>
        </w:rPr>
      </w:pPr>
      <w:r>
        <w:rPr>
          <w:rFonts w:hint="eastAsia"/>
          <w:szCs w:val="21"/>
        </w:rPr>
        <w:t>（9）技术规格</w:t>
      </w:r>
      <w:r>
        <w:rPr>
          <w:szCs w:val="21"/>
        </w:rPr>
        <w:t>证明文件</w:t>
      </w:r>
    </w:p>
    <w:p>
      <w:pPr>
        <w:ind w:left="718" w:leftChars="342" w:firstLine="1417" w:firstLineChars="675"/>
        <w:rPr>
          <w:szCs w:val="21"/>
        </w:rPr>
      </w:pPr>
      <w:r>
        <w:rPr>
          <w:rFonts w:hint="eastAsia"/>
          <w:szCs w:val="21"/>
        </w:rPr>
        <w:t>（10）技术规格偏离表</w:t>
      </w:r>
    </w:p>
    <w:p>
      <w:pPr>
        <w:ind w:left="718" w:leftChars="342" w:firstLine="1417" w:firstLineChars="675"/>
        <w:rPr>
          <w:szCs w:val="21"/>
        </w:rPr>
      </w:pPr>
      <w:r>
        <w:rPr>
          <w:rFonts w:hint="eastAsia"/>
          <w:szCs w:val="21"/>
        </w:rPr>
        <w:t>（11）商务需求偏离表</w:t>
      </w:r>
    </w:p>
    <w:p>
      <w:pPr>
        <w:ind w:left="718" w:leftChars="342" w:firstLine="1417" w:firstLineChars="675"/>
        <w:rPr>
          <w:szCs w:val="21"/>
        </w:rPr>
      </w:pPr>
      <w:r>
        <w:rPr>
          <w:rFonts w:hint="eastAsia"/>
          <w:szCs w:val="21"/>
        </w:rPr>
        <w:t>（12）投标人认为需要加以说明的其他内容</w:t>
      </w:r>
    </w:p>
    <w:p>
      <w:pPr>
        <w:ind w:left="718" w:leftChars="342" w:firstLine="1417" w:firstLineChars="675"/>
        <w:rPr>
          <w:szCs w:val="21"/>
        </w:rPr>
      </w:pPr>
    </w:p>
    <w:p>
      <w:pPr>
        <w:ind w:firstLine="1200" w:firstLineChars="500"/>
        <w:rPr>
          <w:rFonts w:ascii="宋体" w:hAnsi="宋体"/>
          <w:sz w:val="24"/>
        </w:rPr>
      </w:pPr>
      <w:r>
        <w:rPr>
          <w:rFonts w:hint="eastAsia" w:ascii="宋体" w:hAnsi="宋体"/>
          <w:sz w:val="24"/>
        </w:rPr>
        <w:t>2.投标文件第二</w:t>
      </w:r>
      <w:r>
        <w:rPr>
          <w:rFonts w:ascii="宋体" w:hAnsi="宋体"/>
          <w:sz w:val="24"/>
        </w:rPr>
        <w:t>部分</w:t>
      </w:r>
      <w:r>
        <w:rPr>
          <w:rFonts w:hint="eastAsia" w:ascii="宋体" w:hAnsi="宋体"/>
          <w:sz w:val="24"/>
        </w:rPr>
        <w:t>：主要包括以下内容：</w:t>
      </w:r>
    </w:p>
    <w:p>
      <w:pPr>
        <w:ind w:firstLine="2100" w:firstLineChars="1000"/>
        <w:rPr>
          <w:szCs w:val="21"/>
        </w:rPr>
      </w:pPr>
      <w:r>
        <w:rPr>
          <w:rFonts w:hint="eastAsia"/>
          <w:szCs w:val="21"/>
        </w:rPr>
        <w:t>（1）法定代表人证明书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（3）项目实施方案</w:t>
      </w:r>
    </w:p>
    <w:p>
      <w:pPr>
        <w:ind w:left="718" w:leftChars="342" w:firstLine="1417" w:firstLineChars="675"/>
        <w:rPr>
          <w:szCs w:val="21"/>
        </w:rPr>
      </w:pPr>
      <w:r>
        <w:rPr>
          <w:rFonts w:hint="eastAsia"/>
          <w:szCs w:val="21"/>
        </w:rPr>
        <w:t>（4）售后服务方案</w:t>
      </w:r>
    </w:p>
    <w:p>
      <w:pPr>
        <w:widowControl/>
        <w:jc w:val="left"/>
        <w:rPr>
          <w:szCs w:val="21"/>
        </w:rPr>
      </w:pPr>
      <w:r>
        <w:rPr>
          <w:szCs w:val="21"/>
        </w:rPr>
        <w:br w:type="page"/>
      </w:r>
    </w:p>
    <w:p>
      <w:pPr>
        <w:pStyle w:val="3"/>
        <w:rPr>
          <w:color w:val="FF0000"/>
        </w:rPr>
      </w:pPr>
      <w:r>
        <w:rPr>
          <w:rFonts w:hint="eastAsia"/>
          <w:color w:val="FF000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pStyle w:val="3"/>
        <w:jc w:val="center"/>
        <w:rPr>
          <w:sz w:val="36"/>
          <w:szCs w:val="36"/>
        </w:rPr>
      </w:pPr>
      <w:r>
        <w:rPr>
          <w:rFonts w:hint="eastAsia"/>
          <w:sz w:val="36"/>
          <w:szCs w:val="36"/>
        </w:rPr>
        <w:t>目录</w:t>
      </w:r>
    </w:p>
    <w:p>
      <w:pPr>
        <w:rPr>
          <w:rFonts w:ascii="仿宋_GB2312" w:eastAsia="仿宋_GB2312"/>
          <w:sz w:val="30"/>
          <w:szCs w:val="30"/>
        </w:rPr>
      </w:pPr>
      <w:r>
        <w:rPr>
          <w:rFonts w:hint="eastAsia" w:ascii="仿宋_GB2312" w:eastAsia="仿宋_GB2312"/>
          <w:sz w:val="30"/>
          <w:szCs w:val="30"/>
        </w:rPr>
        <w:t>投标文件第一部分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一、投标函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投标及履约承诺函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投标一览表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w:t>
      </w:r>
      <w:r>
        <w:rPr>
          <w:rFonts w:hint="eastAsia" w:asciiTheme="minorEastAsia" w:hAnsiTheme="minorEastAsia" w:eastAsiaTheme="minorEastAsia"/>
          <w:sz w:val="28"/>
          <w:szCs w:val="28"/>
        </w:rPr>
        <w:t>分项报价清单表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w:t>
      </w:r>
      <w:r>
        <w:rPr>
          <w:rFonts w:asciiTheme="minorEastAsia" w:hAnsiTheme="minorEastAsia" w:eastAsiaTheme="minorEastAsia"/>
          <w:sz w:val="28"/>
          <w:szCs w:val="28"/>
        </w:rPr>
        <w:t>、</w:t>
      </w:r>
      <w:r>
        <w:rPr>
          <w:rFonts w:hint="eastAsia" w:asciiTheme="minorEastAsia" w:hAnsiTheme="minorEastAsia" w:eastAsiaTheme="minorEastAsia"/>
          <w:sz w:val="28"/>
          <w:szCs w:val="28"/>
        </w:rPr>
        <w:t>保障措施及环保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w:t>
      </w:r>
      <w:r>
        <w:rPr>
          <w:rFonts w:hint="eastAsia" w:asciiTheme="minorEastAsia" w:hAnsiTheme="minorEastAsia" w:eastAsiaTheme="minorEastAsia"/>
          <w:sz w:val="28"/>
          <w:szCs w:val="28"/>
        </w:rPr>
        <w:t>近三年同类业绩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投标人认为需要提供的其他证明材料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w:t>
      </w:r>
      <w:r>
        <w:rPr>
          <w:rFonts w:hint="eastAsia" w:asciiTheme="minorEastAsia" w:hAnsiTheme="minorEastAsia" w:eastAsiaTheme="minorEastAsia"/>
          <w:sz w:val="28"/>
          <w:szCs w:val="28"/>
        </w:rPr>
        <w:t>商务需求偏离表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投标人认为需要加以说明的其他内容                          </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投标文件第二部分</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一、法定</w:t>
      </w:r>
      <w:r>
        <w:rPr>
          <w:rFonts w:asciiTheme="minorEastAsia" w:hAnsiTheme="minorEastAsia" w:eastAsiaTheme="minorEastAsia"/>
          <w:sz w:val="28"/>
          <w:szCs w:val="28"/>
        </w:rPr>
        <w:t>代表人证明书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投标文件签署授权委托书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、项目实施方案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、售后服务方案</w:t>
      </w:r>
    </w:p>
    <w:p/>
    <w:p/>
    <w:p>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pStyle w:val="3"/>
      </w:pPr>
      <w:r>
        <w:rPr>
          <w:rFonts w:hint="eastAsia"/>
          <w:color w:val="FF0000"/>
        </w:rPr>
        <w:t>投标文件第一部分</w:t>
      </w:r>
    </w:p>
    <w:p>
      <w:pPr>
        <w:rPr>
          <w:kern w:val="0"/>
        </w:rPr>
      </w:pPr>
    </w:p>
    <w:p>
      <w:pPr>
        <w:pStyle w:val="3"/>
        <w:jc w:val="center"/>
        <w:rPr>
          <w:rFonts w:ascii="黑体" w:eastAsia="黑体"/>
          <w:b w:val="0"/>
          <w:kern w:val="0"/>
          <w:sz w:val="32"/>
        </w:rPr>
      </w:pPr>
      <w:r>
        <w:rPr>
          <w:rFonts w:hint="eastAsia" w:ascii="黑体" w:eastAsia="黑体"/>
          <w:b w:val="0"/>
          <w:kern w:val="0"/>
          <w:sz w:val="32"/>
        </w:rPr>
        <w:t>一、投标函</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  </w:t>
      </w:r>
    </w:p>
    <w:p>
      <w:pPr>
        <w:spacing w:after="120" w:afterLines="50"/>
        <w:ind w:firstLine="560" w:firstLineChars="200"/>
        <w:rPr>
          <w:sz w:val="28"/>
          <w:szCs w:val="28"/>
        </w:rPr>
      </w:pPr>
      <w:r>
        <w:rPr>
          <w:rFonts w:hint="eastAsia"/>
          <w:sz w:val="28"/>
          <w:szCs w:val="28"/>
        </w:rPr>
        <w:t>1、根据已收到贵方的项目编号为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pPr>
        <w:spacing w:after="120" w:afterLines="50"/>
        <w:ind w:firstLine="560" w:firstLineChars="200"/>
        <w:rPr>
          <w:sz w:val="28"/>
          <w:szCs w:val="28"/>
        </w:rPr>
      </w:pPr>
      <w:r>
        <w:rPr>
          <w:sz w:val="28"/>
          <w:szCs w:val="28"/>
        </w:rPr>
        <w:t>2</w:t>
      </w:r>
      <w:r>
        <w:rPr>
          <w:rFonts w:hint="eastAsia"/>
          <w:sz w:val="28"/>
          <w:szCs w:val="28"/>
        </w:rPr>
        <w:t>、如果我方中标，我方将按照规定提交上述总价％作为履约担保（可提供保函或现金）。</w:t>
      </w:r>
    </w:p>
    <w:p>
      <w:pPr>
        <w:spacing w:after="120" w:afterLines="50"/>
        <w:ind w:firstLine="548" w:firstLineChars="196"/>
        <w:rPr>
          <w:rFonts w:ascii="宋体" w:hAnsi="宋体"/>
          <w:sz w:val="28"/>
          <w:szCs w:val="28"/>
        </w:rPr>
      </w:pPr>
      <w:r>
        <w:rPr>
          <w:rFonts w:hint="eastAsia" w:ascii="宋体" w:hAnsi="宋体"/>
          <w:sz w:val="28"/>
          <w:szCs w:val="28"/>
        </w:rPr>
        <w:t>3、我方同意所递交的投标文件在“对通用条款的补充内容”中的投标有效期内有效，在此期间内我方的投标有可能中标，我方将受此约束。</w:t>
      </w:r>
    </w:p>
    <w:p>
      <w:pPr>
        <w:spacing w:after="120" w:afterLines="50"/>
        <w:ind w:firstLine="548" w:firstLineChars="196"/>
        <w:rPr>
          <w:rFonts w:ascii="宋体" w:hAnsi="宋体"/>
          <w:sz w:val="28"/>
          <w:szCs w:val="28"/>
        </w:rPr>
      </w:pPr>
      <w:r>
        <w:rPr>
          <w:rFonts w:hint="eastAsia" w:ascii="宋体" w:hAnsi="宋体"/>
          <w:sz w:val="28"/>
          <w:szCs w:val="28"/>
        </w:rPr>
        <w:t>4、除非另外达成协议并生效，贵方的中标通知书和本投标文件将构成约束我们双方的合同。</w:t>
      </w:r>
    </w:p>
    <w:p>
      <w:pPr>
        <w:spacing w:after="120" w:afterLines="50"/>
        <w:ind w:firstLine="548" w:firstLineChars="196"/>
        <w:rPr>
          <w:rFonts w:ascii="宋体" w:hAnsi="宋体"/>
          <w:sz w:val="28"/>
          <w:szCs w:val="28"/>
        </w:rPr>
      </w:pPr>
      <w:r>
        <w:rPr>
          <w:rFonts w:hint="eastAsia" w:ascii="宋体" w:hAnsi="宋体"/>
          <w:sz w:val="28"/>
          <w:szCs w:val="28"/>
        </w:rPr>
        <w:t>5、我方理解贵方将不受必须接受你们所收到的最低标价或其它任何投标文件的约束。</w:t>
      </w:r>
    </w:p>
    <w:p>
      <w:pPr>
        <w:ind w:left="540" w:leftChars="257"/>
        <w:rPr>
          <w:sz w:val="28"/>
          <w:szCs w:val="28"/>
        </w:rPr>
      </w:pPr>
    </w:p>
    <w:p>
      <w:pPr>
        <w:ind w:left="540" w:leftChars="257"/>
        <w:rPr>
          <w:sz w:val="28"/>
          <w:szCs w:val="28"/>
        </w:rPr>
      </w:pPr>
    </w:p>
    <w:p>
      <w:pPr>
        <w:ind w:left="540" w:leftChars="257"/>
        <w:rPr>
          <w:sz w:val="28"/>
          <w:szCs w:val="28"/>
        </w:rPr>
      </w:pPr>
      <w:r>
        <w:rPr>
          <w:rFonts w:hint="eastAsia"/>
          <w:sz w:val="28"/>
          <w:szCs w:val="28"/>
        </w:rPr>
        <w:t xml:space="preserve">投标人：   (盖章) </w:t>
      </w:r>
    </w:p>
    <w:p>
      <w:pPr>
        <w:ind w:left="540" w:leftChars="257"/>
        <w:rPr>
          <w:sz w:val="28"/>
          <w:szCs w:val="28"/>
          <w:u w:val="single"/>
        </w:rPr>
      </w:pPr>
      <w:r>
        <w:rPr>
          <w:rFonts w:hint="eastAsia"/>
          <w:sz w:val="28"/>
          <w:szCs w:val="28"/>
        </w:rPr>
        <w:t>单位地址：</w:t>
      </w:r>
    </w:p>
    <w:p>
      <w:pPr>
        <w:ind w:left="540" w:leftChars="257"/>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pPr>
        <w:ind w:left="540" w:leftChars="257"/>
        <w:rPr>
          <w:sz w:val="28"/>
          <w:szCs w:val="28"/>
          <w:u w:val="single"/>
        </w:rPr>
      </w:pPr>
      <w:r>
        <w:rPr>
          <w:rFonts w:hint="eastAsia"/>
          <w:sz w:val="28"/>
          <w:szCs w:val="28"/>
        </w:rPr>
        <w:t>电话：传真：</w:t>
      </w:r>
    </w:p>
    <w:p>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firstLineChars="200"/>
        <w:rPr>
          <w:sz w:val="24"/>
        </w:rPr>
      </w:pPr>
      <w:r>
        <w:rPr>
          <w:rFonts w:hint="eastAsia" w:ascii="宋体" w:hAnsi="宋体"/>
          <w:sz w:val="28"/>
          <w:szCs w:val="28"/>
        </w:rPr>
        <w:t>日期：年月日</w:t>
      </w:r>
    </w:p>
    <w:p>
      <w:pPr>
        <w:rPr>
          <w:rFonts w:ascii="黑体" w:hAnsi="宋体" w:eastAsia="黑体"/>
        </w:rPr>
      </w:pPr>
      <w:r>
        <w:rPr>
          <w:rFonts w:ascii="黑体" w:hAnsi="宋体" w:eastAsia="黑体"/>
        </w:rPr>
        <w:br w:type="page"/>
      </w:r>
    </w:p>
    <w:p>
      <w:pPr>
        <w:pStyle w:val="3"/>
        <w:jc w:val="center"/>
        <w:rPr>
          <w:rFonts w:ascii="黑体" w:eastAsia="黑体"/>
          <w:b w:val="0"/>
          <w:kern w:val="0"/>
          <w:sz w:val="32"/>
        </w:rPr>
      </w:pPr>
      <w:r>
        <w:rPr>
          <w:rFonts w:hint="eastAsia" w:ascii="黑体" w:eastAsia="黑体"/>
          <w:b w:val="0"/>
          <w:kern w:val="0"/>
          <w:sz w:val="32"/>
        </w:rPr>
        <w:t>二、投标及履约承诺函</w:t>
      </w:r>
    </w:p>
    <w:p>
      <w:pPr>
        <w:rPr>
          <w:rFonts w:ascii="宋体" w:hAnsi="宋体"/>
          <w:sz w:val="24"/>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深圳大学</w:t>
      </w:r>
    </w:p>
    <w:p>
      <w:pPr>
        <w:rPr>
          <w:rFonts w:ascii="宋体" w:hAnsi="宋体"/>
          <w:sz w:val="28"/>
          <w:szCs w:val="28"/>
        </w:rPr>
      </w:pPr>
    </w:p>
    <w:p>
      <w:pPr>
        <w:ind w:right="-815" w:firstLine="560" w:firstLineChars="200"/>
        <w:rPr>
          <w:rFonts w:ascii="宋体" w:hAnsi="宋体"/>
          <w:sz w:val="28"/>
          <w:szCs w:val="28"/>
        </w:rPr>
      </w:pPr>
      <w:r>
        <w:rPr>
          <w:rFonts w:hint="eastAsia" w:ascii="宋体" w:hAnsi="宋体"/>
          <w:sz w:val="28"/>
          <w:szCs w:val="28"/>
        </w:rPr>
        <w:t>我公司承诺：</w:t>
      </w:r>
    </w:p>
    <w:p>
      <w:pPr>
        <w:ind w:firstLine="560" w:firstLineChars="200"/>
        <w:rPr>
          <w:rFonts w:ascii="宋体" w:hAnsi="宋体"/>
          <w:sz w:val="28"/>
          <w:szCs w:val="28"/>
        </w:rPr>
      </w:pPr>
      <w:r>
        <w:rPr>
          <w:rFonts w:hint="eastAsia" w:ascii="宋体" w:hAnsi="宋体"/>
          <w:sz w:val="28"/>
          <w:szCs w:val="28"/>
        </w:rPr>
        <w:t>1.我公司依法缴纳税收和社会保障资金。</w:t>
      </w:r>
    </w:p>
    <w:p>
      <w:pPr>
        <w:ind w:firstLine="560" w:firstLineChars="200"/>
        <w:rPr>
          <w:rFonts w:ascii="宋体" w:hAnsi="宋体"/>
          <w:sz w:val="28"/>
          <w:szCs w:val="28"/>
        </w:rPr>
      </w:pPr>
      <w:r>
        <w:rPr>
          <w:rFonts w:hint="eastAsia" w:ascii="宋体" w:hAnsi="宋体"/>
          <w:sz w:val="28"/>
          <w:szCs w:val="28"/>
        </w:rPr>
        <w:t>2.我公司具备合同所必需的社保和专业技术能力。</w:t>
      </w:r>
    </w:p>
    <w:p>
      <w:pPr>
        <w:ind w:firstLine="560" w:firstLineChars="200"/>
        <w:rPr>
          <w:rFonts w:ascii="宋体" w:hAnsi="宋体"/>
          <w:sz w:val="28"/>
          <w:szCs w:val="28"/>
        </w:rPr>
      </w:pPr>
      <w:r>
        <w:rPr>
          <w:rFonts w:hint="eastAsia" w:ascii="宋体" w:hAnsi="宋体"/>
          <w:sz w:val="28"/>
          <w:szCs w:val="28"/>
        </w:rPr>
        <w:t>3.我公司参与本项目投标前三年内在经营活动中没有重大违法记录。</w:t>
      </w:r>
    </w:p>
    <w:p>
      <w:pPr>
        <w:ind w:firstLine="560" w:firstLineChars="200"/>
        <w:rPr>
          <w:rFonts w:ascii="宋体" w:hAnsi="宋体"/>
          <w:sz w:val="28"/>
          <w:szCs w:val="28"/>
        </w:rPr>
      </w:pPr>
      <w:r>
        <w:rPr>
          <w:rFonts w:hint="eastAsia" w:ascii="宋体" w:hAnsi="宋体"/>
          <w:sz w:val="28"/>
          <w:szCs w:val="28"/>
        </w:rPr>
        <w:t>4.</w:t>
      </w:r>
      <w:r>
        <w:rPr>
          <w:rFonts w:hint="eastAsia"/>
          <w:sz w:val="28"/>
          <w:szCs w:val="28"/>
        </w:rPr>
        <w:t>我公司参与本项目采购活动时不存在被有关部门禁止参与政府采购活动且在有效期内的情况。</w:t>
      </w:r>
    </w:p>
    <w:p>
      <w:pPr>
        <w:ind w:firstLine="560" w:firstLineChars="200"/>
        <w:rPr>
          <w:rFonts w:ascii="宋体" w:hAnsi="宋体"/>
          <w:sz w:val="28"/>
          <w:szCs w:val="28"/>
        </w:rPr>
      </w:pPr>
      <w:r>
        <w:rPr>
          <w:rFonts w:hint="eastAsia" w:ascii="宋体" w:hAnsi="宋体"/>
          <w:sz w:val="28"/>
          <w:szCs w:val="28"/>
        </w:rPr>
        <w:t>5.我公司对本招标项目所提供的货物或服务未侵犯知识产权。</w:t>
      </w:r>
    </w:p>
    <w:p>
      <w:pPr>
        <w:ind w:firstLine="560" w:firstLineChars="200"/>
        <w:rPr>
          <w:rFonts w:ascii="宋体" w:hAnsi="宋体"/>
          <w:sz w:val="28"/>
          <w:szCs w:val="28"/>
        </w:rPr>
      </w:pPr>
      <w:r>
        <w:rPr>
          <w:rFonts w:hint="eastAsia" w:ascii="宋体" w:hAnsi="宋体"/>
          <w:sz w:val="28"/>
          <w:szCs w:val="28"/>
        </w:rPr>
        <w:t>6.我公司保证采购人拥有所投产品完整的所有权，不以保护知识产权或技术保密的名义对所有权和使用权进行任何限制。</w:t>
      </w:r>
    </w:p>
    <w:p>
      <w:pPr>
        <w:ind w:firstLine="560" w:firstLineChars="200"/>
        <w:rPr>
          <w:rFonts w:ascii="宋体" w:hAnsi="宋体"/>
          <w:sz w:val="28"/>
          <w:szCs w:val="28"/>
        </w:rPr>
      </w:pPr>
      <w:r>
        <w:rPr>
          <w:rFonts w:hint="eastAsia" w:ascii="宋体" w:hAnsi="宋体"/>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pPr>
        <w:ind w:firstLine="560" w:firstLineChars="200"/>
        <w:rPr>
          <w:rFonts w:ascii="宋体" w:hAnsi="宋体"/>
          <w:sz w:val="28"/>
          <w:szCs w:val="28"/>
        </w:rPr>
      </w:pPr>
      <w:r>
        <w:rPr>
          <w:rFonts w:hint="eastAsia" w:ascii="宋体" w:hAnsi="宋体"/>
          <w:sz w:val="28"/>
          <w:szCs w:val="28"/>
        </w:rPr>
        <w:t>8.如果中标，做到守信，不偷工减料，依照本项目招标文件需求内容、签署的采购合同及本公司在投标中所作的一切承诺履约。项目验收达到全部指标合格，力争优良。</w:t>
      </w:r>
    </w:p>
    <w:p>
      <w:pPr>
        <w:ind w:firstLine="560" w:firstLineChars="200"/>
        <w:rPr>
          <w:rFonts w:ascii="宋体" w:hAnsi="宋体"/>
          <w:sz w:val="28"/>
          <w:szCs w:val="28"/>
        </w:rPr>
      </w:pPr>
      <w:r>
        <w:rPr>
          <w:rFonts w:hint="eastAsia" w:ascii="宋体" w:hAnsi="宋体"/>
          <w:sz w:val="28"/>
          <w:szCs w:val="28"/>
        </w:rPr>
        <w:t>9. 我公司保证不违法分包转包。</w:t>
      </w:r>
    </w:p>
    <w:p>
      <w:pPr>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.在本项目招标过程中，评标委员会若对投标人进行现场勘察或实地考察或检验有关证明材料的原件，我公司将随时做好接受检查的准备。</w:t>
      </w:r>
    </w:p>
    <w:p>
      <w:pPr>
        <w:ind w:firstLine="560" w:firstLineChars="200"/>
        <w:rPr>
          <w:rFonts w:ascii="宋体" w:hAnsi="宋体"/>
          <w:sz w:val="28"/>
          <w:szCs w:val="28"/>
        </w:rPr>
      </w:pPr>
      <w:r>
        <w:rPr>
          <w:rFonts w:hint="eastAsia" w:ascii="宋体" w:hAnsi="宋体"/>
          <w:sz w:val="28"/>
          <w:szCs w:val="28"/>
        </w:rPr>
        <w:t>以上承诺，如有违反，愿依照国家相关法律处理，并承担由此给采购人带来的损失。</w:t>
      </w:r>
    </w:p>
    <w:p>
      <w:pPr>
        <w:wordWrap w:val="0"/>
        <w:ind w:firstLine="645"/>
        <w:jc w:val="right"/>
        <w:rPr>
          <w:rFonts w:ascii="宋体" w:hAnsi="宋体"/>
          <w:sz w:val="28"/>
          <w:szCs w:val="28"/>
        </w:rPr>
      </w:pPr>
    </w:p>
    <w:p>
      <w:pPr>
        <w:ind w:firstLine="645"/>
        <w:jc w:val="right"/>
        <w:rPr>
          <w:rFonts w:ascii="宋体" w:hAnsi="宋体"/>
          <w:sz w:val="28"/>
          <w:szCs w:val="28"/>
        </w:rPr>
      </w:pPr>
    </w:p>
    <w:p>
      <w:pPr>
        <w:ind w:firstLine="645"/>
        <w:jc w:val="right"/>
        <w:rPr>
          <w:rFonts w:ascii="宋体" w:hAnsi="宋体"/>
          <w:sz w:val="28"/>
          <w:szCs w:val="28"/>
        </w:rPr>
      </w:pPr>
      <w:r>
        <w:rPr>
          <w:rFonts w:hint="eastAsia" w:ascii="宋体" w:hAnsi="宋体"/>
          <w:sz w:val="28"/>
          <w:szCs w:val="28"/>
        </w:rPr>
        <w:t>法定代表人或其委托代理人：              （签字或签章）</w:t>
      </w:r>
    </w:p>
    <w:p>
      <w:pPr>
        <w:ind w:firstLine="645"/>
        <w:jc w:val="right"/>
        <w:rPr>
          <w:rFonts w:ascii="宋体" w:hAnsi="宋体"/>
          <w:sz w:val="28"/>
          <w:szCs w:val="28"/>
        </w:rPr>
      </w:pPr>
    </w:p>
    <w:p>
      <w:pPr>
        <w:wordWrap w:val="0"/>
        <w:ind w:firstLine="645"/>
        <w:jc w:val="right"/>
        <w:rPr>
          <w:rFonts w:ascii="宋体" w:hAnsi="宋体"/>
          <w:sz w:val="28"/>
          <w:szCs w:val="28"/>
        </w:rPr>
      </w:pPr>
      <w:r>
        <w:rPr>
          <w:rFonts w:hint="eastAsia" w:ascii="宋体" w:hAnsi="宋体"/>
          <w:sz w:val="28"/>
          <w:szCs w:val="28"/>
        </w:rPr>
        <w:t xml:space="preserve">公司名称：                                   （盖章）   </w:t>
      </w:r>
    </w:p>
    <w:p>
      <w:pPr>
        <w:pStyle w:val="22"/>
        <w:ind w:firstLine="560" w:firstLineChars="200"/>
        <w:rPr>
          <w:rFonts w:ascii="宋体"/>
          <w:b w:val="0"/>
          <w:sz w:val="28"/>
          <w:szCs w:val="28"/>
        </w:rPr>
      </w:pPr>
      <w:r>
        <w:rPr>
          <w:rFonts w:hint="eastAsia" w:ascii="宋体"/>
          <w:b w:val="0"/>
          <w:sz w:val="28"/>
          <w:szCs w:val="28"/>
        </w:rPr>
        <w:t>年   月   日</w:t>
      </w:r>
    </w:p>
    <w:p>
      <w:pPr>
        <w:pStyle w:val="22"/>
        <w:ind w:firstLine="420" w:firstLineChars="200"/>
        <w:rPr>
          <w:rFonts w:ascii="宋体" w:hAnsi="宋体"/>
        </w:rPr>
      </w:pPr>
      <w:r>
        <w:rPr>
          <w:rFonts w:ascii="宋体"/>
          <w:b w:val="0"/>
          <w:sz w:val="21"/>
          <w:szCs w:val="21"/>
        </w:rPr>
        <w:br w:type="page"/>
      </w:r>
    </w:p>
    <w:p>
      <w:pPr>
        <w:pStyle w:val="3"/>
        <w:jc w:val="center"/>
        <w:rPr>
          <w:rFonts w:ascii="黑体" w:hAnsi="黑体" w:eastAsia="黑体"/>
          <w:b w:val="0"/>
          <w:sz w:val="24"/>
          <w:szCs w:val="24"/>
        </w:rPr>
      </w:pPr>
      <w:r>
        <w:rPr>
          <w:rFonts w:ascii="黑体" w:hAnsi="黑体" w:eastAsia="黑体"/>
          <w:b w:val="0"/>
          <w:sz w:val="24"/>
          <w:szCs w:val="24"/>
        </w:rPr>
        <w:t>三、投标一览表</w:t>
      </w:r>
    </w:p>
    <w:p>
      <w:pPr>
        <w:spacing w:line="360" w:lineRule="auto"/>
        <w:ind w:left="151" w:leftChars="72"/>
        <w:rPr>
          <w:rFonts w:ascii="宋体" w:hAnsi="宋体"/>
          <w:sz w:val="24"/>
          <w:szCs w:val="22"/>
        </w:rPr>
      </w:pPr>
      <w:r>
        <w:rPr>
          <w:rFonts w:hint="eastAsia" w:ascii="宋体" w:hAnsi="宋体"/>
          <w:sz w:val="24"/>
        </w:rPr>
        <w:t>投标人名称：_________________ （盖章）</w:t>
      </w:r>
    </w:p>
    <w:p>
      <w:pPr>
        <w:spacing w:line="360" w:lineRule="auto"/>
        <w:ind w:left="151" w:leftChars="72"/>
        <w:rPr>
          <w:rFonts w:ascii="宋体" w:hAnsi="宋体"/>
          <w:color w:val="FF0000"/>
          <w:sz w:val="24"/>
          <w:u w:val="single"/>
        </w:rPr>
      </w:pPr>
      <w:r>
        <w:rPr>
          <w:rFonts w:hint="eastAsia" w:ascii="宋体" w:hAnsi="宋体"/>
          <w:color w:val="FF0000"/>
          <w:sz w:val="24"/>
        </w:rPr>
        <w:t xml:space="preserve">项目编号/包号：_______________ </w:t>
      </w:r>
    </w:p>
    <w:p>
      <w:pPr>
        <w:spacing w:line="360" w:lineRule="auto"/>
        <w:jc w:val="right"/>
        <w:rPr>
          <w:rFonts w:ascii="宋体" w:hAnsi="宋体"/>
          <w:sz w:val="24"/>
        </w:rPr>
      </w:pPr>
    </w:p>
    <w:p>
      <w:pPr>
        <w:spacing w:line="360" w:lineRule="auto"/>
        <w:jc w:val="right"/>
        <w:rPr>
          <w:rFonts w:ascii="宋体" w:hAnsi="宋体"/>
          <w:b/>
          <w:sz w:val="24"/>
        </w:rPr>
      </w:pPr>
    </w:p>
    <w:tbl>
      <w:tblPr>
        <w:tblStyle w:val="54"/>
        <w:tblW w:w="4831" w:type="pct"/>
        <w:tblInd w:w="288"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1599"/>
        <w:gridCol w:w="3247"/>
        <w:gridCol w:w="2609"/>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477" w:type="pct"/>
            <w:vAlign w:val="center"/>
          </w:tcPr>
          <w:p>
            <w:pPr>
              <w:spacing w:line="360" w:lineRule="auto"/>
              <w:jc w:val="center"/>
              <w:rPr>
                <w:rFonts w:ascii="宋体" w:hAnsi="宋体"/>
                <w:sz w:val="24"/>
                <w:szCs w:val="22"/>
              </w:rPr>
            </w:pPr>
            <w:r>
              <w:rPr>
                <w:rFonts w:hint="eastAsia" w:ascii="宋体" w:hAnsi="宋体"/>
                <w:sz w:val="24"/>
              </w:rPr>
              <w:t>包号</w:t>
            </w:r>
          </w:p>
        </w:tc>
        <w:tc>
          <w:tcPr>
            <w:tcW w:w="970" w:type="pct"/>
            <w:vAlign w:val="center"/>
          </w:tcPr>
          <w:p>
            <w:pPr>
              <w:spacing w:line="360" w:lineRule="auto"/>
              <w:jc w:val="center"/>
              <w:rPr>
                <w:rFonts w:ascii="宋体" w:hAnsi="宋体"/>
                <w:sz w:val="24"/>
                <w:szCs w:val="22"/>
              </w:rPr>
            </w:pPr>
            <w:r>
              <w:rPr>
                <w:rFonts w:hint="eastAsia" w:ascii="宋体" w:hAnsi="宋体"/>
                <w:sz w:val="24"/>
              </w:rPr>
              <w:t>货物/或服务名称</w:t>
            </w:r>
          </w:p>
        </w:tc>
        <w:tc>
          <w:tcPr>
            <w:tcW w:w="1970" w:type="pct"/>
            <w:vAlign w:val="center"/>
          </w:tcPr>
          <w:p>
            <w:pPr>
              <w:spacing w:line="360" w:lineRule="auto"/>
              <w:jc w:val="center"/>
              <w:rPr>
                <w:rFonts w:ascii="宋体" w:hAnsi="宋体"/>
                <w:sz w:val="24"/>
                <w:szCs w:val="22"/>
              </w:rPr>
            </w:pPr>
            <w:r>
              <w:rPr>
                <w:rFonts w:hint="eastAsia" w:ascii="宋体" w:hAnsi="宋体"/>
                <w:sz w:val="24"/>
              </w:rPr>
              <w:t>投标总价（元/人民币）</w:t>
            </w:r>
          </w:p>
        </w:tc>
        <w:tc>
          <w:tcPr>
            <w:tcW w:w="1583" w:type="pct"/>
            <w:vAlign w:val="center"/>
          </w:tcPr>
          <w:p>
            <w:pPr>
              <w:spacing w:line="360" w:lineRule="auto"/>
              <w:jc w:val="center"/>
              <w:rPr>
                <w:rFonts w:ascii="宋体" w:hAnsi="宋体"/>
                <w:sz w:val="24"/>
              </w:rPr>
            </w:pPr>
            <w:r>
              <w:rPr>
                <w:rFonts w:hint="eastAsia" w:ascii="宋体" w:hAnsi="宋体"/>
                <w:sz w:val="24"/>
              </w:rPr>
              <w:t>交货期（天/日历日）</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trPr>
        <w:tc>
          <w:tcPr>
            <w:tcW w:w="477" w:type="pct"/>
            <w:vAlign w:val="center"/>
          </w:tcPr>
          <w:p>
            <w:pPr>
              <w:spacing w:line="360" w:lineRule="auto"/>
              <w:jc w:val="center"/>
              <w:rPr>
                <w:rFonts w:ascii="宋体" w:hAnsi="宋体"/>
                <w:sz w:val="24"/>
                <w:szCs w:val="22"/>
              </w:rPr>
            </w:pPr>
          </w:p>
        </w:tc>
        <w:tc>
          <w:tcPr>
            <w:tcW w:w="970" w:type="pct"/>
            <w:vAlign w:val="center"/>
          </w:tcPr>
          <w:p>
            <w:pPr>
              <w:spacing w:line="360" w:lineRule="auto"/>
              <w:jc w:val="center"/>
              <w:rPr>
                <w:rFonts w:ascii="宋体" w:hAnsi="宋体"/>
                <w:color w:val="FF0000"/>
                <w:sz w:val="24"/>
                <w:szCs w:val="22"/>
              </w:rPr>
            </w:pPr>
          </w:p>
        </w:tc>
        <w:tc>
          <w:tcPr>
            <w:tcW w:w="1970" w:type="pct"/>
            <w:vAlign w:val="center"/>
          </w:tcPr>
          <w:p>
            <w:pPr>
              <w:spacing w:line="360" w:lineRule="auto"/>
              <w:rPr>
                <w:rFonts w:ascii="宋体" w:hAnsi="宋体"/>
                <w:sz w:val="24"/>
              </w:rPr>
            </w:pPr>
            <w:r>
              <w:rPr>
                <w:rFonts w:hint="eastAsia" w:ascii="宋体" w:hAnsi="宋体"/>
                <w:sz w:val="24"/>
              </w:rPr>
              <w:t>小写金额：</w:t>
            </w:r>
          </w:p>
          <w:p>
            <w:pPr>
              <w:spacing w:line="360" w:lineRule="auto"/>
              <w:rPr>
                <w:rFonts w:ascii="宋体" w:hAnsi="宋体"/>
                <w:sz w:val="24"/>
                <w:szCs w:val="22"/>
              </w:rPr>
            </w:pPr>
            <w:r>
              <w:rPr>
                <w:rFonts w:hint="eastAsia" w:ascii="宋体" w:hAnsi="宋体"/>
                <w:sz w:val="24"/>
              </w:rPr>
              <w:t>大写金额：</w:t>
            </w:r>
          </w:p>
        </w:tc>
        <w:tc>
          <w:tcPr>
            <w:tcW w:w="1583" w:type="pct"/>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5000" w:type="pct"/>
            <w:gridSpan w:val="4"/>
            <w:vAlign w:val="center"/>
          </w:tcPr>
          <w:p>
            <w:pPr>
              <w:spacing w:line="360" w:lineRule="auto"/>
              <w:rPr>
                <w:rFonts w:ascii="宋体" w:hAnsi="宋体"/>
                <w:sz w:val="24"/>
              </w:rPr>
            </w:pPr>
            <w:r>
              <w:rPr>
                <w:rFonts w:hint="eastAsia" w:ascii="宋体" w:hAnsi="宋体"/>
                <w:sz w:val="24"/>
              </w:rPr>
              <w:t>注：上述投标一览表经我方投标代表确认无误，我方无其他投标声明</w:t>
            </w:r>
          </w:p>
        </w:tc>
      </w:tr>
    </w:tbl>
    <w:p>
      <w:pPr>
        <w:spacing w:line="360" w:lineRule="auto"/>
        <w:ind w:left="153" w:hanging="153"/>
        <w:rPr>
          <w:rFonts w:ascii="宋体" w:hAnsi="宋体"/>
          <w:sz w:val="24"/>
          <w:szCs w:val="22"/>
        </w:rPr>
      </w:pPr>
    </w:p>
    <w:p>
      <w:pPr>
        <w:spacing w:line="360" w:lineRule="auto"/>
        <w:ind w:left="-840" w:leftChars="-400" w:firstLine="840" w:firstLineChars="350"/>
        <w:rPr>
          <w:rFonts w:ascii="宋体" w:hAnsi="宋体"/>
          <w:sz w:val="24"/>
        </w:rPr>
      </w:pPr>
      <w:r>
        <w:rPr>
          <w:rFonts w:hint="eastAsia" w:ascii="宋体" w:hAnsi="宋体"/>
          <w:sz w:val="24"/>
        </w:rPr>
        <w:t>注：</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投标人应按要求填写投标总价的大写金额，如未填写，所产生的不利后果由投标人自行承担。</w:t>
      </w:r>
    </w:p>
    <w:p>
      <w:pPr>
        <w:numPr>
          <w:ilvl w:val="3"/>
          <w:numId w:val="4"/>
        </w:numPr>
        <w:tabs>
          <w:tab w:val="left" w:pos="360"/>
        </w:tabs>
        <w:spacing w:line="360" w:lineRule="auto"/>
        <w:ind w:left="480" w:hanging="480"/>
        <w:rPr>
          <w:rFonts w:ascii="宋体" w:hAnsi="宋体"/>
          <w:sz w:val="24"/>
        </w:rPr>
      </w:pPr>
      <w:r>
        <w:rPr>
          <w:rFonts w:hint="eastAsia" w:ascii="宋体" w:hAnsi="宋体"/>
          <w:sz w:val="24"/>
        </w:rPr>
        <w:t>投标人应以包为单位（如分包招标的话），单独填写投标一览表。</w:t>
      </w:r>
    </w:p>
    <w:p>
      <w:pPr>
        <w:tabs>
          <w:tab w:val="left" w:pos="360"/>
        </w:tabs>
        <w:spacing w:line="360" w:lineRule="auto"/>
        <w:ind w:left="360"/>
        <w:rPr>
          <w:rFonts w:ascii="宋体" w:hAnsi="宋体"/>
          <w:sz w:val="24"/>
        </w:rPr>
      </w:pPr>
    </w:p>
    <w:p>
      <w:pPr>
        <w:spacing w:line="360" w:lineRule="auto"/>
        <w:ind w:left="153" w:hanging="153"/>
        <w:rPr>
          <w:rFonts w:ascii="宋体" w:hAnsi="宋体"/>
          <w:sz w:val="24"/>
        </w:rPr>
      </w:pPr>
    </w:p>
    <w:p>
      <w:pPr>
        <w:spacing w:line="360" w:lineRule="auto"/>
        <w:ind w:left="153" w:hanging="153"/>
        <w:rPr>
          <w:rFonts w:ascii="宋体" w:hAnsi="宋体"/>
          <w:sz w:val="24"/>
        </w:rPr>
      </w:pPr>
    </w:p>
    <w:p>
      <w:pPr>
        <w:spacing w:line="360" w:lineRule="auto"/>
        <w:ind w:left="-1079" w:leftChars="-514" w:firstLine="1077" w:firstLineChars="449"/>
        <w:rPr>
          <w:rFonts w:ascii="宋体" w:hAnsi="宋体"/>
          <w:sz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p>
    <w:p>
      <w:pPr>
        <w:spacing w:line="360" w:lineRule="auto"/>
        <w:ind w:left="-1079" w:leftChars="-514" w:firstLine="1077" w:firstLineChars="449"/>
        <w:rPr>
          <w:rFonts w:ascii="宋体" w:hAnsi="宋体"/>
          <w:sz w:val="24"/>
        </w:rPr>
      </w:pPr>
      <w:r>
        <w:rPr>
          <w:rFonts w:hint="eastAsia" w:ascii="宋体" w:hAnsi="宋体"/>
          <w:sz w:val="24"/>
        </w:rPr>
        <w:t>日期：   年   月   日</w:t>
      </w:r>
    </w:p>
    <w:p>
      <w:r>
        <w:rPr>
          <w:rFonts w:ascii="宋体" w:hAnsi="宋体"/>
          <w:szCs w:val="20"/>
        </w:rPr>
        <w:br w:type="page"/>
      </w:r>
    </w:p>
    <w:p>
      <w:pPr>
        <w:pStyle w:val="3"/>
        <w:jc w:val="center"/>
        <w:rPr>
          <w:rFonts w:ascii="黑体" w:eastAsia="黑体"/>
          <w:b w:val="0"/>
          <w:sz w:val="24"/>
          <w:szCs w:val="24"/>
        </w:rPr>
      </w:pPr>
      <w:r>
        <w:rPr>
          <w:rFonts w:hint="eastAsia" w:ascii="黑体" w:eastAsia="黑体"/>
          <w:b w:val="0"/>
          <w:sz w:val="24"/>
          <w:szCs w:val="24"/>
        </w:rPr>
        <w:t>四、分项报价清单</w:t>
      </w:r>
    </w:p>
    <w:p>
      <w:pPr>
        <w:numPr>
          <w:ilvl w:val="0"/>
          <w:numId w:val="5"/>
        </w:numPr>
        <w:jc w:val="center"/>
        <w:rPr>
          <w:b/>
          <w:sz w:val="24"/>
        </w:rPr>
      </w:pPr>
      <w:r>
        <w:rPr>
          <w:rFonts w:hint="eastAsia"/>
          <w:b/>
          <w:sz w:val="24"/>
        </w:rPr>
        <w:t>项目报价表</w:t>
      </w:r>
    </w:p>
    <w:p>
      <w:pPr>
        <w:rPr>
          <w:b/>
          <w:sz w:val="24"/>
        </w:rPr>
      </w:pPr>
    </w:p>
    <w:tbl>
      <w:tblPr>
        <w:tblStyle w:val="54"/>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1438"/>
        <w:gridCol w:w="900"/>
        <w:gridCol w:w="720"/>
        <w:gridCol w:w="720"/>
        <w:gridCol w:w="900"/>
        <w:gridCol w:w="900"/>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jc w:val="center"/>
              <w:rPr>
                <w:szCs w:val="21"/>
              </w:rPr>
            </w:pPr>
            <w:r>
              <w:rPr>
                <w:rFonts w:hint="eastAsia"/>
                <w:szCs w:val="21"/>
              </w:rPr>
              <w:t>序号</w:t>
            </w:r>
          </w:p>
        </w:tc>
        <w:tc>
          <w:tcPr>
            <w:tcW w:w="1079" w:type="dxa"/>
            <w:vAlign w:val="center"/>
          </w:tcPr>
          <w:p>
            <w:pPr>
              <w:jc w:val="center"/>
              <w:rPr>
                <w:szCs w:val="21"/>
              </w:rPr>
            </w:pPr>
            <w:r>
              <w:rPr>
                <w:rFonts w:hint="eastAsia"/>
                <w:szCs w:val="21"/>
              </w:rPr>
              <w:t>货物名称</w:t>
            </w:r>
          </w:p>
        </w:tc>
        <w:tc>
          <w:tcPr>
            <w:tcW w:w="1438" w:type="dxa"/>
            <w:vAlign w:val="center"/>
          </w:tcPr>
          <w:p>
            <w:pPr>
              <w:jc w:val="center"/>
              <w:rPr>
                <w:szCs w:val="21"/>
              </w:rPr>
            </w:pPr>
            <w:r>
              <w:rPr>
                <w:rFonts w:hint="eastAsia"/>
                <w:szCs w:val="21"/>
              </w:rPr>
              <w:t>规格及型号</w:t>
            </w:r>
          </w:p>
        </w:tc>
        <w:tc>
          <w:tcPr>
            <w:tcW w:w="900" w:type="dxa"/>
            <w:vAlign w:val="center"/>
          </w:tcPr>
          <w:p>
            <w:pPr>
              <w:jc w:val="center"/>
              <w:rPr>
                <w:b/>
                <w:color w:val="FF0000"/>
                <w:szCs w:val="21"/>
              </w:rPr>
            </w:pPr>
            <w:r>
              <w:rPr>
                <w:rFonts w:hint="eastAsia"/>
                <w:b/>
                <w:color w:val="FF0000"/>
                <w:szCs w:val="21"/>
              </w:rPr>
              <w:t>原产地</w:t>
            </w:r>
          </w:p>
        </w:tc>
        <w:tc>
          <w:tcPr>
            <w:tcW w:w="720" w:type="dxa"/>
            <w:vAlign w:val="center"/>
          </w:tcPr>
          <w:p>
            <w:pPr>
              <w:jc w:val="center"/>
              <w:rPr>
                <w:szCs w:val="21"/>
              </w:rPr>
            </w:pPr>
            <w:r>
              <w:rPr>
                <w:rFonts w:hint="eastAsia"/>
                <w:szCs w:val="21"/>
              </w:rPr>
              <w:t>品牌</w:t>
            </w:r>
          </w:p>
        </w:tc>
        <w:tc>
          <w:tcPr>
            <w:tcW w:w="720" w:type="dxa"/>
            <w:vAlign w:val="center"/>
          </w:tcPr>
          <w:p>
            <w:pPr>
              <w:jc w:val="center"/>
              <w:rPr>
                <w:szCs w:val="21"/>
              </w:rPr>
            </w:pPr>
            <w:r>
              <w:rPr>
                <w:rFonts w:hint="eastAsia"/>
                <w:szCs w:val="21"/>
              </w:rPr>
              <w:t>数量</w:t>
            </w:r>
          </w:p>
        </w:tc>
        <w:tc>
          <w:tcPr>
            <w:tcW w:w="900" w:type="dxa"/>
            <w:vAlign w:val="center"/>
          </w:tcPr>
          <w:p>
            <w:pPr>
              <w:jc w:val="center"/>
              <w:rPr>
                <w:szCs w:val="21"/>
              </w:rPr>
            </w:pPr>
            <w:r>
              <w:rPr>
                <w:rFonts w:hint="eastAsia"/>
                <w:szCs w:val="21"/>
              </w:rPr>
              <w:t>单位</w:t>
            </w:r>
          </w:p>
        </w:tc>
        <w:tc>
          <w:tcPr>
            <w:tcW w:w="900" w:type="dxa"/>
            <w:vAlign w:val="center"/>
          </w:tcPr>
          <w:p>
            <w:pPr>
              <w:jc w:val="center"/>
              <w:rPr>
                <w:szCs w:val="21"/>
              </w:rPr>
            </w:pPr>
            <w:r>
              <w:rPr>
                <w:rFonts w:hint="eastAsia"/>
                <w:szCs w:val="21"/>
              </w:rPr>
              <w:t>单价(元)</w:t>
            </w:r>
          </w:p>
        </w:tc>
        <w:tc>
          <w:tcPr>
            <w:tcW w:w="900" w:type="dxa"/>
            <w:vAlign w:val="center"/>
          </w:tcPr>
          <w:p>
            <w:pPr>
              <w:jc w:val="center"/>
              <w:rPr>
                <w:szCs w:val="21"/>
              </w:rPr>
            </w:pPr>
            <w:r>
              <w:rPr>
                <w:rFonts w:hint="eastAsia"/>
                <w:szCs w:val="21"/>
              </w:rPr>
              <w:t>合价(元)</w:t>
            </w:r>
          </w:p>
        </w:tc>
        <w:tc>
          <w:tcPr>
            <w:tcW w:w="1446" w:type="dxa"/>
            <w:vAlign w:val="center"/>
          </w:tcPr>
          <w:p>
            <w:pPr>
              <w:jc w:val="center"/>
              <w:rPr>
                <w:szCs w:val="21"/>
              </w:rPr>
            </w:pPr>
            <w:r>
              <w:rPr>
                <w:rFonts w:hint="eastAsia"/>
                <w:szCs w:val="21"/>
              </w:rPr>
              <w:t>备注（免税</w:t>
            </w:r>
            <w:r>
              <w:rPr>
                <w:szCs w:val="21"/>
              </w:rPr>
              <w:t>或含税</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1</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2</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2" w:type="dxa"/>
            <w:gridSpan w:val="10"/>
          </w:tcPr>
          <w:p>
            <w:pPr>
              <w:rPr>
                <w:sz w:val="24"/>
              </w:rPr>
            </w:pPr>
            <w:r>
              <w:rPr>
                <w:rFonts w:hint="eastAsia"/>
                <w:sz w:val="24"/>
              </w:rPr>
              <w:t>合计（即：投标总价；币种：人民币；单位：元）：大写：</w:t>
            </w:r>
          </w:p>
        </w:tc>
      </w:tr>
    </w:tbl>
    <w:p>
      <w:pPr>
        <w:rPr>
          <w:rFonts w:ascii="宋体" w:hAnsi="宋体"/>
          <w:szCs w:val="21"/>
        </w:rPr>
      </w:pPr>
    </w:p>
    <w:p>
      <w:pP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名称：（公章）</w:t>
      </w:r>
    </w:p>
    <w:p>
      <w:pPr>
        <w:rPr>
          <w:rFonts w:ascii="宋体" w:hAnsi="宋体"/>
          <w:szCs w:val="21"/>
        </w:rPr>
      </w:pPr>
    </w:p>
    <w:p>
      <w:pPr>
        <w:rPr>
          <w:rFonts w:ascii="宋体" w:hAnsi="宋体"/>
          <w:szCs w:val="21"/>
        </w:rPr>
      </w:pPr>
      <w:r>
        <w:rPr>
          <w:rFonts w:hint="eastAsia" w:ascii="宋体" w:hAnsi="宋体"/>
          <w:szCs w:val="21"/>
        </w:rPr>
        <w:t>关</w:t>
      </w:r>
      <w:r>
        <w:rPr>
          <w:rFonts w:ascii="宋体" w:hAnsi="宋体"/>
          <w:szCs w:val="21"/>
        </w:rPr>
        <w:t>境外供货商</w:t>
      </w:r>
      <w:r>
        <w:rPr>
          <w:rFonts w:hint="eastAsia" w:ascii="宋体" w:hAnsi="宋体"/>
          <w:szCs w:val="21"/>
        </w:rPr>
        <w:t>全称</w:t>
      </w:r>
      <w:r>
        <w:rPr>
          <w:rFonts w:ascii="宋体" w:hAnsi="宋体"/>
          <w:szCs w:val="21"/>
        </w:rPr>
        <w:t>：</w:t>
      </w:r>
      <w:r>
        <w:rPr>
          <w:rFonts w:hint="eastAsia" w:ascii="宋体" w:hAnsi="宋体"/>
          <w:szCs w:val="21"/>
        </w:rPr>
        <w:t>（报免税价时是</w:t>
      </w:r>
      <w:r>
        <w:rPr>
          <w:rFonts w:ascii="宋体" w:hAnsi="宋体"/>
          <w:szCs w:val="21"/>
        </w:rPr>
        <w:t>必须填</w:t>
      </w:r>
      <w:r>
        <w:rPr>
          <w:rFonts w:hint="eastAsia" w:ascii="宋体" w:hAnsi="宋体"/>
          <w:szCs w:val="21"/>
        </w:rPr>
        <w:t>此项）</w:t>
      </w:r>
    </w:p>
    <w:p>
      <w:pPr>
        <w:rPr>
          <w:rFonts w:ascii="宋体" w:hAnsi="宋体"/>
          <w:szCs w:val="21"/>
        </w:rPr>
      </w:pPr>
    </w:p>
    <w:p>
      <w:pPr>
        <w:rPr>
          <w:rFonts w:ascii="宋体" w:hAnsi="宋体"/>
          <w:szCs w:val="21"/>
          <w:u w:val="single"/>
        </w:rPr>
      </w:pPr>
      <w:r>
        <w:rPr>
          <w:rFonts w:hint="eastAsia" w:ascii="宋体" w:hAnsi="宋体"/>
          <w:szCs w:val="21"/>
        </w:rPr>
        <w:t>投标人代表：（签名</w:t>
      </w:r>
      <w:r>
        <w:rPr>
          <w:rFonts w:ascii="宋体" w:hAnsi="宋体"/>
          <w:szCs w:val="21"/>
        </w:rPr>
        <w:t>或签章</w:t>
      </w:r>
      <w:r>
        <w:rPr>
          <w:rFonts w:hint="eastAsia" w:ascii="宋体" w:hAnsi="宋体"/>
          <w:szCs w:val="21"/>
        </w:rPr>
        <w:t>）</w:t>
      </w:r>
    </w:p>
    <w:p>
      <w:pPr>
        <w:rPr>
          <w:rFonts w:ascii="宋体" w:hAnsi="宋体"/>
          <w:szCs w:val="21"/>
          <w:u w:val="single"/>
        </w:rPr>
      </w:pPr>
    </w:p>
    <w:p>
      <w:pPr>
        <w:rPr>
          <w:rFonts w:ascii="宋体" w:hAnsi="宋体"/>
          <w:b/>
          <w:color w:val="FF0000"/>
          <w:sz w:val="24"/>
        </w:rPr>
      </w:pPr>
      <w:r>
        <w:rPr>
          <w:rFonts w:hint="eastAsia" w:ascii="宋体" w:hAnsi="宋体"/>
          <w:b/>
          <w:color w:val="FF0000"/>
          <w:sz w:val="24"/>
        </w:rPr>
        <w:t>注：1.所有价格应按“招标文件”中规定的货币单位填写；</w:t>
      </w:r>
    </w:p>
    <w:p>
      <w:pPr>
        <w:rPr>
          <w:rFonts w:ascii="宋体" w:hAnsi="宋体"/>
          <w:b/>
          <w:color w:val="FF0000"/>
          <w:sz w:val="24"/>
        </w:rPr>
      </w:pPr>
      <w:r>
        <w:rPr>
          <w:rFonts w:hint="eastAsia" w:ascii="宋体" w:hAnsi="宋体"/>
          <w:b/>
          <w:color w:val="FF0000"/>
          <w:sz w:val="24"/>
        </w:rPr>
        <w:t>2.投标人应按货物明细清单要求的货物逐项报价，如有缺漏项，可视为没有实质性响应招标文件。分项价格可为零；</w:t>
      </w:r>
    </w:p>
    <w:p>
      <w:pPr>
        <w:rPr>
          <w:rFonts w:ascii="宋体" w:hAnsi="宋体"/>
          <w:b/>
          <w:color w:val="FF0000"/>
          <w:sz w:val="24"/>
        </w:rPr>
      </w:pPr>
      <w:r>
        <w:rPr>
          <w:rFonts w:hint="eastAsia" w:ascii="宋体" w:hAnsi="宋体"/>
          <w:b/>
          <w:color w:val="FF0000"/>
          <w:sz w:val="24"/>
        </w:rPr>
        <w:t xml:space="preserve">    3.投标总价应为以上各分项价格之和；</w:t>
      </w:r>
    </w:p>
    <w:p>
      <w:pPr>
        <w:rPr>
          <w:rFonts w:ascii="宋体" w:hAnsi="宋体"/>
          <w:b/>
          <w:color w:val="FF0000"/>
          <w:sz w:val="24"/>
        </w:rPr>
      </w:pPr>
      <w:r>
        <w:rPr>
          <w:rFonts w:hint="eastAsia" w:ascii="宋体" w:hAnsi="宋体"/>
          <w:b/>
          <w:color w:val="FF0000"/>
          <w:sz w:val="24"/>
        </w:rPr>
        <w:t>4.本表格式不得修改；</w:t>
      </w:r>
    </w:p>
    <w:p>
      <w:pPr>
        <w:rPr>
          <w:rFonts w:ascii="宋体" w:hAnsi="宋体"/>
          <w:b/>
          <w:color w:val="FF0000"/>
          <w:sz w:val="24"/>
        </w:rPr>
      </w:pPr>
      <w:r>
        <w:rPr>
          <w:rFonts w:hint="eastAsia" w:ascii="宋体" w:hAnsi="宋体"/>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pPr>
        <w:rPr>
          <w:rFonts w:ascii="宋体" w:hAnsi="宋体"/>
          <w:b/>
          <w:color w:val="FF0000"/>
          <w:sz w:val="24"/>
        </w:rPr>
      </w:pPr>
      <w:r>
        <w:rPr>
          <w:rFonts w:hint="eastAsia" w:ascii="宋体" w:hAnsi="宋体"/>
          <w:b/>
          <w:color w:val="FF0000"/>
          <w:sz w:val="24"/>
        </w:rPr>
        <w:t>6.投标总价和项目报价表中单个采购预算条目报价均不得超过对应的财政预算限额，否则将导致投标无效。</w:t>
      </w:r>
    </w:p>
    <w:p>
      <w:pPr>
        <w:rPr>
          <w:rFonts w:ascii="宋体" w:hAnsi="宋体"/>
          <w:b/>
          <w:color w:val="FF0000"/>
          <w:sz w:val="24"/>
        </w:rPr>
      </w:pPr>
      <w:r>
        <w:rPr>
          <w:rFonts w:hint="eastAsia" w:ascii="宋体" w:hAnsi="宋体"/>
          <w:b/>
          <w:color w:val="FF0000"/>
          <w:sz w:val="24"/>
        </w:rPr>
        <w:t>7.开标一览表的投标总价必须与项目报价表的投标总价一致。</w:t>
      </w:r>
    </w:p>
    <w:p>
      <w:pPr>
        <w:rPr>
          <w:rFonts w:ascii="宋体" w:hAnsi="宋体"/>
          <w:b/>
          <w:color w:val="FF0000"/>
          <w:sz w:val="24"/>
        </w:rPr>
      </w:pPr>
      <w:r>
        <w:rPr>
          <w:rFonts w:hint="eastAsia" w:ascii="宋体" w:hAnsi="宋体"/>
          <w:b/>
          <w:color w:val="FF0000"/>
          <w:sz w:val="24"/>
        </w:rPr>
        <w:t>8.“原产地”是指该产品的实际生产加工地，而非品牌总公司所在地。</w:t>
      </w:r>
    </w:p>
    <w:p>
      <w:pPr>
        <w:rPr>
          <w:rFonts w:ascii="宋体" w:hAnsi="宋体"/>
          <w:b/>
          <w:color w:val="FF0000"/>
          <w:sz w:val="24"/>
        </w:rPr>
      </w:pPr>
      <w:r>
        <w:rPr>
          <w:rFonts w:hint="eastAsia" w:ascii="宋体" w:hAnsi="宋体"/>
          <w:b/>
          <w:color w:val="FF0000"/>
          <w:sz w:val="24"/>
        </w:rPr>
        <w:t>9. 从中华人民共和国海关境外提供的货物，设备类型符合科教仪器免税政策的须报CIP深圳大学免税人民币价(不包括进口关税和增值税)，并在备注栏中标注“免税价”。</w:t>
      </w:r>
    </w:p>
    <w:p>
      <w:pPr>
        <w:rPr>
          <w:rFonts w:hAnsi="宋体"/>
          <w:b/>
          <w:bCs/>
          <w:sz w:val="24"/>
        </w:rPr>
      </w:pPr>
      <w:r>
        <w:rPr>
          <w:rFonts w:hint="eastAsia" w:ascii="宋体" w:hAnsi="宋体"/>
          <w:b/>
          <w:color w:val="FF0000"/>
          <w:sz w:val="24"/>
        </w:rPr>
        <w:t>10. 报免税价的货物须与关境外供货商签订四方合同，投标人必须填写关境外供货商的全称。</w:t>
      </w:r>
    </w:p>
    <w:p>
      <w:pPr>
        <w:ind w:firstLine="482" w:firstLineChars="200"/>
        <w:jc w:val="center"/>
        <w:rPr>
          <w:rFonts w:hAnsi="宋体"/>
          <w:b/>
          <w:bCs/>
          <w:sz w:val="24"/>
        </w:rPr>
      </w:pPr>
    </w:p>
    <w:p>
      <w:pPr>
        <w:ind w:firstLine="482" w:firstLineChars="200"/>
        <w:jc w:val="center"/>
        <w:rPr>
          <w:rFonts w:hAnsi="宋体"/>
          <w:b/>
          <w:bCs/>
          <w:sz w:val="24"/>
        </w:rPr>
      </w:pPr>
      <w:r>
        <w:rPr>
          <w:rFonts w:hint="eastAsia" w:hAnsi="宋体"/>
          <w:b/>
          <w:bCs/>
          <w:sz w:val="24"/>
        </w:rPr>
        <w:t>（二）可选配件报价清单（不包括在总报价内）</w:t>
      </w:r>
    </w:p>
    <w:p>
      <w:pPr>
        <w:ind w:firstLine="422" w:firstLineChars="200"/>
        <w:rPr>
          <w:rFonts w:hAnsi="宋体"/>
          <w:b/>
          <w:bCs/>
          <w:szCs w:val="21"/>
        </w:rPr>
      </w:pPr>
      <w:r>
        <w:rPr>
          <w:rFonts w:hint="eastAsia" w:hAnsi="宋体"/>
          <w:b/>
          <w:bCs/>
          <w:szCs w:val="21"/>
        </w:rPr>
        <w:t>注：格式参照《（一）项目报价表》表格，但须提供相应的品牌、规格型号、原产地、单价等详细信息</w:t>
      </w:r>
    </w:p>
    <w:p>
      <w:pPr>
        <w:ind w:firstLine="482" w:firstLineChars="200"/>
        <w:rPr>
          <w:rFonts w:hAnsi="宋体"/>
          <w:b/>
          <w:bCs/>
          <w:sz w:val="24"/>
        </w:rPr>
      </w:pPr>
    </w:p>
    <w:p>
      <w:pPr>
        <w:ind w:firstLine="482" w:firstLineChars="200"/>
        <w:jc w:val="center"/>
        <w:rPr>
          <w:rFonts w:hAnsi="宋体"/>
          <w:b/>
          <w:bCs/>
          <w:sz w:val="24"/>
        </w:rPr>
      </w:pPr>
      <w:r>
        <w:rPr>
          <w:rFonts w:hAnsi="宋体"/>
          <w:b/>
          <w:bCs/>
          <w:sz w:val="24"/>
        </w:rPr>
        <w:br w:type="page"/>
      </w:r>
    </w:p>
    <w:p>
      <w:pPr>
        <w:pStyle w:val="3"/>
        <w:jc w:val="center"/>
        <w:rPr>
          <w:rFonts w:ascii="黑体" w:eastAsia="黑体"/>
          <w:b w:val="0"/>
          <w:sz w:val="24"/>
          <w:szCs w:val="24"/>
        </w:rPr>
      </w:pPr>
      <w:r>
        <w:rPr>
          <w:rFonts w:hint="eastAsia" w:ascii="黑体" w:eastAsia="黑体"/>
          <w:b w:val="0"/>
          <w:sz w:val="24"/>
          <w:szCs w:val="24"/>
        </w:rPr>
        <w:t>五、投标人资格证明文件</w:t>
      </w:r>
    </w:p>
    <w:p>
      <w:pPr>
        <w:spacing w:before="120"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pPr>
        <w:rPr>
          <w:b/>
          <w:bCs/>
          <w:sz w:val="24"/>
        </w:rPr>
      </w:pPr>
    </w:p>
    <w:p>
      <w:pPr>
        <w:pStyle w:val="3"/>
        <w:jc w:val="center"/>
        <w:rPr>
          <w:rFonts w:ascii="黑体" w:eastAsia="黑体"/>
          <w:b w:val="0"/>
          <w:sz w:val="24"/>
          <w:szCs w:val="24"/>
        </w:rPr>
      </w:pPr>
      <w:r>
        <w:rPr>
          <w:rFonts w:hint="eastAsia" w:ascii="黑体" w:eastAsia="黑体"/>
          <w:b w:val="0"/>
          <w:sz w:val="24"/>
          <w:szCs w:val="24"/>
        </w:rPr>
        <w:t>六、保障措施及</w:t>
      </w:r>
      <w:r>
        <w:rPr>
          <w:rFonts w:ascii="黑体" w:eastAsia="黑体"/>
          <w:b w:val="0"/>
          <w:sz w:val="24"/>
          <w:szCs w:val="24"/>
        </w:rPr>
        <w:t>环保</w:t>
      </w:r>
    </w:p>
    <w:p>
      <w:pPr>
        <w:outlineLvl w:val="3"/>
        <w:rPr>
          <w:b/>
          <w:sz w:val="24"/>
        </w:rPr>
      </w:pPr>
      <w:r>
        <w:rPr>
          <w:rFonts w:hint="eastAsia"/>
          <w:b/>
          <w:bCs/>
          <w:sz w:val="24"/>
        </w:rPr>
        <w:t>（一）技术保障措施及</w:t>
      </w:r>
      <w:r>
        <w:rPr>
          <w:rFonts w:hint="eastAsia"/>
          <w:b/>
          <w:sz w:val="24"/>
        </w:rPr>
        <w:t>实施本项目的主要技术人员情况表（格式自定）</w:t>
      </w:r>
    </w:p>
    <w:p>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pPr>
        <w:rPr>
          <w:b/>
          <w:bCs/>
          <w:sz w:val="24"/>
        </w:rPr>
      </w:pPr>
    </w:p>
    <w:p>
      <w:pPr>
        <w:outlineLvl w:val="3"/>
        <w:rPr>
          <w:b/>
          <w:bCs/>
          <w:sz w:val="24"/>
        </w:rPr>
      </w:pPr>
      <w:r>
        <w:rPr>
          <w:rFonts w:hint="eastAsia"/>
          <w:b/>
          <w:bCs/>
          <w:sz w:val="24"/>
        </w:rPr>
        <w:t>（二）施工安全保障措施（可选）</w:t>
      </w:r>
    </w:p>
    <w:p>
      <w:pPr>
        <w:outlineLvl w:val="3"/>
        <w:rPr>
          <w:b/>
          <w:color w:val="FF0000"/>
          <w:sz w:val="24"/>
        </w:rPr>
      </w:pPr>
      <w:r>
        <w:rPr>
          <w:rFonts w:hint="eastAsia"/>
          <w:b/>
          <w:color w:val="FF0000"/>
          <w:sz w:val="24"/>
        </w:rPr>
        <w:t>提供详细的施工安全保障方案</w:t>
      </w:r>
    </w:p>
    <w:p/>
    <w:p>
      <w:pPr>
        <w:outlineLvl w:val="3"/>
        <w:rPr>
          <w:b/>
          <w:color w:val="000000"/>
          <w:sz w:val="24"/>
        </w:rPr>
      </w:pPr>
      <w:r>
        <w:rPr>
          <w:rFonts w:hint="eastAsia"/>
          <w:b/>
          <w:sz w:val="24"/>
        </w:rPr>
        <w:t>（三）节能环保（可选）</w:t>
      </w:r>
    </w:p>
    <w:p>
      <w:pPr>
        <w:rPr>
          <w:b/>
          <w:bCs/>
          <w:sz w:val="24"/>
        </w:rPr>
      </w:pPr>
    </w:p>
    <w:p>
      <w:pPr>
        <w:pStyle w:val="3"/>
        <w:jc w:val="center"/>
        <w:rPr>
          <w:rFonts w:ascii="黑体" w:eastAsia="黑体"/>
          <w:b w:val="0"/>
          <w:sz w:val="24"/>
          <w:szCs w:val="24"/>
        </w:rPr>
      </w:pPr>
      <w:r>
        <w:rPr>
          <w:rFonts w:hint="eastAsia" w:ascii="黑体" w:eastAsia="黑体"/>
          <w:b w:val="0"/>
          <w:sz w:val="24"/>
          <w:szCs w:val="24"/>
        </w:rPr>
        <w:t>七、近三年</w:t>
      </w:r>
      <w:r>
        <w:rPr>
          <w:rFonts w:ascii="黑体" w:eastAsia="黑体"/>
          <w:b w:val="0"/>
          <w:sz w:val="24"/>
          <w:szCs w:val="24"/>
        </w:rPr>
        <w:t>同类业绩</w:t>
      </w:r>
    </w:p>
    <w:p>
      <w:pPr>
        <w:rPr>
          <w:b/>
          <w:bCs/>
          <w:sz w:val="24"/>
        </w:rPr>
      </w:pPr>
    </w:p>
    <w:p>
      <w:pPr>
        <w:outlineLvl w:val="3"/>
        <w:rPr>
          <w:b/>
          <w:bCs/>
          <w:sz w:val="24"/>
        </w:rPr>
      </w:pPr>
      <w:r>
        <w:rPr>
          <w:rFonts w:hint="eastAsia"/>
          <w:b/>
          <w:bCs/>
          <w:sz w:val="24"/>
        </w:rPr>
        <w:t>（一）近三年同类业绩清单</w:t>
      </w:r>
    </w:p>
    <w:tbl>
      <w:tblPr>
        <w:tblStyle w:val="54"/>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r>
              <w:rPr>
                <w:rFonts w:hint="eastAsia" w:ascii="宋体" w:hAnsi="宋体"/>
                <w:szCs w:val="21"/>
              </w:rPr>
              <w:t>采购人</w:t>
            </w:r>
          </w:p>
        </w:tc>
        <w:tc>
          <w:tcPr>
            <w:tcW w:w="1726" w:type="dxa"/>
            <w:vAlign w:val="center"/>
          </w:tcPr>
          <w:p>
            <w:pPr>
              <w:rPr>
                <w:rFonts w:ascii="宋体" w:hAnsi="宋体"/>
                <w:szCs w:val="21"/>
              </w:rPr>
            </w:pPr>
            <w:r>
              <w:rPr>
                <w:rFonts w:hint="eastAsia" w:ascii="宋体" w:hAnsi="宋体"/>
                <w:szCs w:val="21"/>
              </w:rPr>
              <w:t>项目名称</w:t>
            </w:r>
          </w:p>
        </w:tc>
        <w:tc>
          <w:tcPr>
            <w:tcW w:w="1548" w:type="dxa"/>
            <w:vAlign w:val="center"/>
          </w:tcPr>
          <w:p>
            <w:pPr>
              <w:rPr>
                <w:rFonts w:ascii="宋体" w:hAnsi="宋体"/>
                <w:szCs w:val="21"/>
              </w:rPr>
            </w:pPr>
            <w:r>
              <w:rPr>
                <w:rFonts w:hint="eastAsia" w:ascii="宋体" w:hAnsi="宋体"/>
                <w:szCs w:val="21"/>
              </w:rPr>
              <w:t>项目规模（金额）</w:t>
            </w:r>
          </w:p>
        </w:tc>
        <w:tc>
          <w:tcPr>
            <w:tcW w:w="1464" w:type="dxa"/>
            <w:vAlign w:val="center"/>
          </w:tcPr>
          <w:p>
            <w:pPr>
              <w:rPr>
                <w:rFonts w:ascii="宋体" w:hAnsi="宋体"/>
                <w:szCs w:val="21"/>
              </w:rPr>
            </w:pPr>
            <w:r>
              <w:rPr>
                <w:rFonts w:hint="eastAsia" w:ascii="宋体" w:hAnsi="宋体"/>
                <w:szCs w:val="21"/>
              </w:rPr>
              <w:t>合同签订日期</w:t>
            </w:r>
          </w:p>
        </w:tc>
        <w:tc>
          <w:tcPr>
            <w:tcW w:w="1465" w:type="dxa"/>
            <w:vAlign w:val="center"/>
          </w:tcPr>
          <w:p>
            <w:pPr>
              <w:rPr>
                <w:rFonts w:ascii="宋体" w:hAnsi="宋体"/>
                <w:szCs w:val="21"/>
              </w:rPr>
            </w:pPr>
            <w:r>
              <w:rPr>
                <w:rFonts w:hint="eastAsia" w:ascii="宋体" w:hAnsi="宋体"/>
                <w:szCs w:val="21"/>
              </w:rPr>
              <w:t>履约验收时间</w:t>
            </w:r>
          </w:p>
        </w:tc>
        <w:tc>
          <w:tcPr>
            <w:tcW w:w="1465" w:type="dxa"/>
            <w:vAlign w:val="center"/>
          </w:tcPr>
          <w:p>
            <w:pPr>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bl>
    <w:p>
      <w:pPr>
        <w:rPr>
          <w:b/>
          <w:bCs/>
          <w:color w:val="FF0000"/>
          <w:sz w:val="24"/>
        </w:rPr>
      </w:pPr>
    </w:p>
    <w:p>
      <w:pPr>
        <w:rPr>
          <w:b/>
          <w:bCs/>
          <w:color w:val="FF0000"/>
          <w:sz w:val="24"/>
        </w:rPr>
      </w:pPr>
    </w:p>
    <w:p>
      <w:pPr>
        <w:rPr>
          <w:b/>
          <w:bCs/>
          <w:sz w:val="24"/>
        </w:rPr>
      </w:pPr>
    </w:p>
    <w:p>
      <w:pPr>
        <w:outlineLvl w:val="3"/>
        <w:rPr>
          <w:b/>
          <w:bCs/>
          <w:sz w:val="24"/>
        </w:rPr>
      </w:pPr>
      <w:r>
        <w:rPr>
          <w:rFonts w:hint="eastAsia"/>
          <w:b/>
          <w:bCs/>
          <w:sz w:val="24"/>
        </w:rPr>
        <w:t>（二）近三年同类业绩证明</w:t>
      </w:r>
      <w:r>
        <w:rPr>
          <w:b/>
          <w:bCs/>
          <w:sz w:val="24"/>
        </w:rPr>
        <w:t>材料</w:t>
      </w:r>
    </w:p>
    <w:p>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pPr>
        <w:rPr>
          <w:b/>
          <w:bCs/>
          <w:sz w:val="24"/>
        </w:rPr>
      </w:pPr>
    </w:p>
    <w:p>
      <w:pPr>
        <w:rPr>
          <w:b/>
          <w:bCs/>
          <w:sz w:val="24"/>
        </w:rPr>
      </w:pPr>
    </w:p>
    <w:p>
      <w:pPr>
        <w:rPr>
          <w:b/>
          <w:bCs/>
          <w:sz w:val="24"/>
        </w:rPr>
      </w:pPr>
    </w:p>
    <w:p>
      <w:pPr>
        <w:pStyle w:val="3"/>
        <w:jc w:val="center"/>
        <w:rPr>
          <w:rFonts w:ascii="黑体" w:eastAsia="黑体"/>
          <w:b w:val="0"/>
          <w:sz w:val="24"/>
          <w:szCs w:val="24"/>
        </w:rPr>
      </w:pPr>
      <w:r>
        <w:rPr>
          <w:rFonts w:hint="eastAsia" w:ascii="黑体" w:eastAsia="黑体"/>
          <w:b w:val="0"/>
          <w:sz w:val="24"/>
          <w:szCs w:val="24"/>
        </w:rPr>
        <w:t>八、</w:t>
      </w:r>
      <w:r>
        <w:rPr>
          <w:rFonts w:ascii="黑体" w:eastAsia="黑体"/>
          <w:b w:val="0"/>
          <w:sz w:val="24"/>
          <w:szCs w:val="24"/>
        </w:rPr>
        <w:t>投标人认为需要提供的其他证明材料</w:t>
      </w:r>
    </w:p>
    <w:p>
      <w:pPr>
        <w:rPr>
          <w:b/>
          <w:bCs/>
          <w:sz w:val="24"/>
        </w:rPr>
      </w:pPr>
    </w:p>
    <w:p>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pPr>
        <w:rPr>
          <w:b/>
          <w:bCs/>
        </w:rPr>
      </w:pPr>
    </w:p>
    <w:p>
      <w:pPr>
        <w:pStyle w:val="3"/>
        <w:jc w:val="center"/>
        <w:rPr>
          <w:b w:val="0"/>
          <w:sz w:val="24"/>
          <w:szCs w:val="24"/>
        </w:rPr>
      </w:pPr>
      <w:r>
        <w:rPr>
          <w:rFonts w:hint="eastAsia" w:ascii="黑体" w:eastAsia="黑体"/>
          <w:b w:val="0"/>
          <w:sz w:val="24"/>
          <w:szCs w:val="24"/>
        </w:rPr>
        <w:t>九、技术</w:t>
      </w:r>
      <w:r>
        <w:rPr>
          <w:rFonts w:ascii="黑体" w:eastAsia="黑体"/>
          <w:b w:val="0"/>
          <w:sz w:val="24"/>
          <w:szCs w:val="24"/>
        </w:rPr>
        <w:t>规格证明文件</w:t>
      </w:r>
    </w:p>
    <w:p>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5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pStyle w:val="3"/>
        <w:jc w:val="center"/>
        <w:rPr>
          <w:rFonts w:ascii="黑体" w:eastAsia="黑体"/>
          <w:b w:val="0"/>
          <w:sz w:val="24"/>
          <w:szCs w:val="24"/>
        </w:rPr>
      </w:pPr>
      <w:r>
        <w:rPr>
          <w:rFonts w:hint="eastAsia" w:ascii="黑体" w:eastAsia="黑体"/>
          <w:b w:val="0"/>
          <w:sz w:val="24"/>
          <w:szCs w:val="24"/>
        </w:rPr>
        <w:t>十、技术规格偏离表</w:t>
      </w:r>
    </w:p>
    <w:p>
      <w:pPr>
        <w:rPr>
          <w:sz w:val="24"/>
        </w:rPr>
      </w:pPr>
    </w:p>
    <w:p>
      <w:pPr>
        <w:rPr>
          <w:sz w:val="24"/>
        </w:rPr>
      </w:pPr>
      <w:r>
        <w:rPr>
          <w:rFonts w:hint="eastAsia"/>
          <w:sz w:val="24"/>
        </w:rPr>
        <w:t>投标人名称项目编号/包号</w:t>
      </w:r>
    </w:p>
    <w:tbl>
      <w:tblPr>
        <w:tblStyle w:val="54"/>
        <w:tblW w:w="5000" w:type="pct"/>
        <w:tblInd w:w="0" w:type="dxa"/>
        <w:tblLayout w:type="fixed"/>
        <w:tblCellMar>
          <w:top w:w="0" w:type="dxa"/>
          <w:left w:w="108" w:type="dxa"/>
          <w:bottom w:w="0" w:type="dxa"/>
          <w:right w:w="108" w:type="dxa"/>
        </w:tblCellMar>
      </w:tblPr>
      <w:tblGrid>
        <w:gridCol w:w="530"/>
        <w:gridCol w:w="992"/>
        <w:gridCol w:w="3074"/>
        <w:gridCol w:w="2989"/>
        <w:gridCol w:w="236"/>
        <w:gridCol w:w="236"/>
        <w:gridCol w:w="236"/>
        <w:gridCol w:w="236"/>
      </w:tblGrid>
      <w:tr>
        <w:tblPrEx>
          <w:tblCellMar>
            <w:top w:w="0" w:type="dxa"/>
            <w:left w:w="108" w:type="dxa"/>
            <w:bottom w:w="0" w:type="dxa"/>
            <w:right w:w="108" w:type="dxa"/>
          </w:tblCellMar>
        </w:tblPrEx>
        <w:trPr>
          <w:trHeight w:val="539" w:hRule="atLeast"/>
        </w:trPr>
        <w:tc>
          <w:tcPr>
            <w:tcW w:w="311" w:type="pct"/>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582" w:type="pct"/>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b/>
                <w:bCs/>
                <w:color w:val="000000"/>
                <w:kern w:val="0"/>
                <w:sz w:val="24"/>
              </w:rPr>
            </w:pPr>
            <w:r>
              <w:rPr>
                <w:rFonts w:hint="eastAsia" w:ascii="宋体" w:hAnsi="宋体" w:cs="宋体"/>
                <w:b/>
                <w:bCs/>
                <w:color w:val="000000"/>
                <w:kern w:val="0"/>
                <w:sz w:val="24"/>
              </w:rPr>
              <w:t>货物名称</w:t>
            </w:r>
          </w:p>
        </w:tc>
        <w:tc>
          <w:tcPr>
            <w:tcW w:w="1802" w:type="pct"/>
            <w:tcBorders>
              <w:top w:val="single" w:color="auto" w:sz="4" w:space="0"/>
              <w:left w:val="nil"/>
              <w:bottom w:val="single" w:color="auto" w:sz="4" w:space="0"/>
              <w:right w:val="single" w:color="auto" w:sz="4" w:space="0"/>
            </w:tcBorders>
            <w:shd w:val="clear" w:color="auto" w:fill="auto"/>
            <w:noWra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招标技术要求</w:t>
            </w:r>
          </w:p>
        </w:tc>
        <w:tc>
          <w:tcPr>
            <w:tcW w:w="1752" w:type="pct"/>
            <w:tcBorders>
              <w:top w:val="single" w:color="auto" w:sz="4" w:space="0"/>
              <w:left w:val="nil"/>
              <w:bottom w:val="single" w:color="auto" w:sz="4" w:space="0"/>
              <w:right w:val="nil"/>
            </w:tcBorders>
            <w:vAlign w:val="center"/>
          </w:tcPr>
          <w:p>
            <w:pPr>
              <w:widowControl/>
              <w:jc w:val="center"/>
              <w:rPr>
                <w:rFonts w:hint="eastAsia" w:ascii="宋体" w:hAnsi="宋体" w:cs="宋体"/>
                <w:b/>
                <w:bCs/>
                <w:color w:val="000000"/>
                <w:kern w:val="0"/>
                <w:sz w:val="22"/>
                <w:szCs w:val="22"/>
              </w:rPr>
            </w:pPr>
            <w:r>
              <w:rPr>
                <w:rFonts w:hint="eastAsia"/>
                <w:b/>
                <w:szCs w:val="21"/>
              </w:rPr>
              <w:t>投标技术响应</w:t>
            </w:r>
          </w:p>
        </w:tc>
        <w:tc>
          <w:tcPr>
            <w:tcW w:w="138" w:type="pct"/>
            <w:tcBorders>
              <w:top w:val="single" w:color="auto" w:sz="4" w:space="0"/>
              <w:left w:val="nil"/>
              <w:bottom w:val="single" w:color="auto" w:sz="4" w:space="0"/>
              <w:right w:val="nil"/>
            </w:tcBorders>
            <w:vAlign w:val="center"/>
          </w:tcPr>
          <w:p>
            <w:pPr>
              <w:widowControl/>
              <w:jc w:val="center"/>
              <w:rPr>
                <w:rFonts w:hint="eastAsia" w:ascii="宋体" w:hAnsi="宋体" w:cs="宋体"/>
                <w:b/>
                <w:bCs/>
                <w:color w:val="000000"/>
                <w:kern w:val="0"/>
                <w:sz w:val="22"/>
                <w:szCs w:val="22"/>
              </w:rPr>
            </w:pPr>
            <w:r>
              <w:rPr>
                <w:rFonts w:hint="eastAsia"/>
                <w:b/>
                <w:szCs w:val="21"/>
              </w:rPr>
              <w:t>偏离情况</w:t>
            </w:r>
          </w:p>
        </w:tc>
        <w:tc>
          <w:tcPr>
            <w:tcW w:w="13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b/>
                <w:szCs w:val="21"/>
              </w:rPr>
              <w:t>说明</w:t>
            </w:r>
          </w:p>
        </w:tc>
        <w:tc>
          <w:tcPr>
            <w:tcW w:w="13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b/>
                <w:szCs w:val="21"/>
              </w:rPr>
              <w:t>投标技术响应</w:t>
            </w:r>
          </w:p>
        </w:tc>
        <w:tc>
          <w:tcPr>
            <w:tcW w:w="13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b/>
                <w:szCs w:val="21"/>
              </w:rPr>
              <w:t>偏离情况</w:t>
            </w:r>
          </w:p>
        </w:tc>
      </w:tr>
      <w:tr>
        <w:tblPrEx>
          <w:tblCellMar>
            <w:top w:w="0" w:type="dxa"/>
            <w:left w:w="108" w:type="dxa"/>
            <w:bottom w:w="0" w:type="dxa"/>
            <w:right w:w="108" w:type="dxa"/>
          </w:tblCellMar>
        </w:tblPrEx>
        <w:trPr>
          <w:trHeight w:val="642" w:hRule="atLeast"/>
        </w:trPr>
        <w:tc>
          <w:tcPr>
            <w:tcW w:w="31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58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双对开门冷藏冷冻冰箱</w:t>
            </w:r>
          </w:p>
        </w:tc>
        <w:tc>
          <w:tcPr>
            <w:tcW w:w="1802"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2"/>
                <w:szCs w:val="22"/>
              </w:rPr>
              <w:t>1.1规格：908*647*1775mm±5%，容积≧539L；冷藏室容积≧343L；冷冻室容积≧172L，其它部分容积≧24L；</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1.2.制冷方式：风冷；</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1.3.制冷剂：R600a；</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1.4.冷冻能力：≧7.5kg/12h；</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1.5.压缩机：变频；</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1.6.控温方式：电脑；</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1.7.童锁功能：有；</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1.8.面板材质：钢化玻璃；</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1.9.开门报警：有；</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1.10.90°开门悬停；</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b/>
                <w:color w:val="000000"/>
                <w:kern w:val="0"/>
                <w:sz w:val="22"/>
                <w:szCs w:val="22"/>
              </w:rPr>
              <w:t>1.11所投产品具有3C认证证书，提供证书复印件，原件备查；</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1"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noWra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b/>
                <w:color w:val="000000"/>
                <w:kern w:val="0"/>
                <w:sz w:val="22"/>
                <w:szCs w:val="22"/>
              </w:rPr>
              <w:t>1.12所投产品具有（中国节能认证）产品认证证书，提供证书复印件，原件备查；</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040" w:hRule="atLeast"/>
        </w:trPr>
        <w:tc>
          <w:tcPr>
            <w:tcW w:w="31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58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802"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▲1.13所投产品按GB12021.2-2015的规定进行检测，检测结果综合能效指数为1级，</w:t>
            </w:r>
            <w:r>
              <w:rPr>
                <w:rFonts w:hint="eastAsia" w:ascii="宋体" w:hAnsi="宋体" w:cs="宋体"/>
                <w:b/>
                <w:color w:val="000000"/>
                <w:kern w:val="0"/>
                <w:sz w:val="22"/>
                <w:szCs w:val="22"/>
              </w:rPr>
              <w:t>提供具有CMA及CNAS标识的检测机构出具的合格检验报告，提供检验报告复印件，原件备查；</w:t>
            </w:r>
          </w:p>
        </w:tc>
        <w:tc>
          <w:tcPr>
            <w:tcW w:w="1752"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nil"/>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c>
          <w:tcPr>
            <w:tcW w:w="138" w:type="pct"/>
            <w:tcBorders>
              <w:top w:val="nil"/>
              <w:left w:val="nil"/>
              <w:bottom w:val="single" w:color="auto" w:sz="4" w:space="0"/>
              <w:right w:val="single" w:color="auto" w:sz="4" w:space="0"/>
            </w:tcBorders>
          </w:tcPr>
          <w:p>
            <w:pPr>
              <w:widowControl/>
              <w:jc w:val="left"/>
              <w:rPr>
                <w:rFonts w:hint="eastAsia" w:ascii="宋体" w:hAnsi="宋体" w:cs="宋体"/>
                <w:color w:val="000000"/>
                <w:kern w:val="0"/>
                <w:sz w:val="22"/>
                <w:szCs w:val="22"/>
              </w:rPr>
            </w:pPr>
          </w:p>
        </w:tc>
      </w:tr>
    </w:tbl>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“三、具体技术要求”的内容；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未达到以上提供要求的，评标委员会有权认定为不合格响应，其相关分数予以扣减或作投标无效处理。</w:t>
      </w:r>
    </w:p>
    <w:p>
      <w:pPr>
        <w:rPr>
          <w:sz w:val="24"/>
        </w:rPr>
      </w:pPr>
      <w:r>
        <w:rPr>
          <w:rFonts w:hint="eastAsia"/>
          <w:sz w:val="24"/>
        </w:rPr>
        <w:t>6、评标委员会有权对以谋取中标为目的的技术规格模糊响应（如有意照搬照抄招标文件的技术要求）或虚假响应予以认定，并视情况经深圳大学招投标管理中心报深圳大学采购招标领导部门予以处罚。</w:t>
      </w:r>
    </w:p>
    <w:p>
      <w:pPr>
        <w:rPr>
          <w:sz w:val="24"/>
        </w:rPr>
      </w:pPr>
      <w:r>
        <w:rPr>
          <w:sz w:val="24"/>
        </w:rPr>
        <w:br w:type="page"/>
      </w:r>
    </w:p>
    <w:p>
      <w:pPr>
        <w:pStyle w:val="3"/>
        <w:jc w:val="center"/>
        <w:rPr>
          <w:b w:val="0"/>
        </w:rPr>
      </w:pPr>
      <w:r>
        <w:rPr>
          <w:rFonts w:hint="eastAsia" w:ascii="黑体" w:eastAsia="黑体"/>
          <w:b w:val="0"/>
          <w:bCs w:val="0"/>
          <w:kern w:val="0"/>
          <w:sz w:val="24"/>
          <w:szCs w:val="20"/>
        </w:rPr>
        <w:t>十一、商务需求偏离表</w:t>
      </w:r>
    </w:p>
    <w:p>
      <w:pPr>
        <w:rPr>
          <w:b/>
          <w:sz w:val="24"/>
        </w:rPr>
      </w:pPr>
    </w:p>
    <w:p>
      <w:pPr>
        <w:rPr>
          <w:sz w:val="24"/>
          <w:u w:val="single"/>
        </w:rPr>
      </w:pPr>
      <w:r>
        <w:rPr>
          <w:rFonts w:hint="eastAsia"/>
          <w:sz w:val="24"/>
        </w:rPr>
        <w:t>投标人名称项目编号/包号</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12"/>
        <w:gridCol w:w="1899"/>
        <w:gridCol w:w="1897"/>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301"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1112"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c>
          <w:tcPr>
            <w:tcW w:w="1112" w:type="pct"/>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投标商务条款</w:t>
            </w:r>
          </w:p>
        </w:tc>
        <w:tc>
          <w:tcPr>
            <w:tcW w:w="1112" w:type="pct"/>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偏离情况</w:t>
            </w:r>
          </w:p>
        </w:tc>
        <w:tc>
          <w:tcPr>
            <w:tcW w:w="1112" w:type="pct"/>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4" w:type="pct"/>
            <w:gridSpan w:val="3"/>
          </w:tcPr>
          <w:p>
            <w:pPr>
              <w:rPr>
                <w:b/>
              </w:rPr>
            </w:pPr>
            <w:r>
              <w:rPr>
                <w:rFonts w:hint="eastAsia"/>
                <w:b/>
              </w:rPr>
              <w:t>（一）免费保修期内售后服务要求</w:t>
            </w:r>
          </w:p>
        </w:tc>
        <w:tc>
          <w:tcPr>
            <w:tcW w:w="1112" w:type="pct"/>
          </w:tcPr>
          <w:p>
            <w:pPr>
              <w:rPr>
                <w:rFonts w:hint="eastAsia"/>
                <w:b/>
              </w:rPr>
            </w:pPr>
          </w:p>
        </w:tc>
        <w:tc>
          <w:tcPr>
            <w:tcW w:w="1112" w:type="pct"/>
          </w:tcPr>
          <w:p>
            <w:pPr>
              <w:rPr>
                <w:rFonts w:hint="eastAsia"/>
                <w:b/>
              </w:rPr>
            </w:pPr>
          </w:p>
        </w:tc>
        <w:tc>
          <w:tcPr>
            <w:tcW w:w="1112"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50" w:type="pct"/>
            <w:vAlign w:val="center"/>
          </w:tcPr>
          <w:p>
            <w:pPr>
              <w:jc w:val="center"/>
              <w:rPr>
                <w:b/>
              </w:rPr>
            </w:pPr>
            <w:r>
              <w:rPr>
                <w:rFonts w:hint="eastAsia"/>
                <w:b/>
              </w:rPr>
              <w:t>1</w:t>
            </w:r>
          </w:p>
        </w:tc>
        <w:tc>
          <w:tcPr>
            <w:tcW w:w="301" w:type="pct"/>
            <w:vAlign w:val="center"/>
          </w:tcPr>
          <w:p>
            <w:r>
              <w:rPr>
                <w:rFonts w:hint="eastAsia"/>
              </w:rPr>
              <w:t>免费保修期</w:t>
            </w:r>
          </w:p>
        </w:tc>
        <w:tc>
          <w:tcPr>
            <w:tcW w:w="1112" w:type="pct"/>
          </w:tcPr>
          <w:p>
            <w:pPr>
              <w:rPr>
                <w:b/>
              </w:rPr>
            </w:pPr>
            <w:r>
              <w:rPr>
                <w:rFonts w:hint="eastAsia"/>
                <w:bCs/>
                <w:szCs w:val="21"/>
              </w:rPr>
              <w:t>货物免费保修期</w:t>
            </w:r>
            <w:r>
              <w:rPr>
                <w:bCs/>
                <w:szCs w:val="21"/>
                <w:u w:val="single"/>
              </w:rPr>
              <w:t>1</w:t>
            </w:r>
            <w:r>
              <w:rPr>
                <w:rFonts w:hint="eastAsia"/>
                <w:bCs/>
                <w:szCs w:val="21"/>
              </w:rPr>
              <w:t>年，时间自最终验收合格并交付使用之日起计算。</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0" w:type="pct"/>
            <w:vAlign w:val="center"/>
          </w:tcPr>
          <w:p>
            <w:pPr>
              <w:jc w:val="center"/>
              <w:rPr>
                <w:b/>
              </w:rPr>
            </w:pPr>
            <w:r>
              <w:rPr>
                <w:rFonts w:hint="eastAsia"/>
                <w:b/>
              </w:rPr>
              <w:t>2</w:t>
            </w:r>
          </w:p>
        </w:tc>
        <w:tc>
          <w:tcPr>
            <w:tcW w:w="301" w:type="pct"/>
          </w:tcPr>
          <w:p>
            <w:r>
              <w:rPr>
                <w:rFonts w:hint="eastAsia"/>
              </w:rPr>
              <w:t>维修响应及故障解决时间</w:t>
            </w:r>
          </w:p>
        </w:tc>
        <w:tc>
          <w:tcPr>
            <w:tcW w:w="1112" w:type="pct"/>
          </w:tcPr>
          <w:p>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0" w:type="pct"/>
            <w:vAlign w:val="center"/>
          </w:tcPr>
          <w:p>
            <w:pPr>
              <w:jc w:val="center"/>
              <w:rPr>
                <w:b/>
              </w:rPr>
            </w:pPr>
            <w:r>
              <w:rPr>
                <w:rFonts w:hint="eastAsia"/>
                <w:b/>
              </w:rPr>
              <w:t>3</w:t>
            </w:r>
          </w:p>
        </w:tc>
        <w:tc>
          <w:tcPr>
            <w:tcW w:w="301" w:type="pct"/>
          </w:tcPr>
          <w:p>
            <w:r>
              <w:rPr>
                <w:rFonts w:hint="eastAsia"/>
              </w:rPr>
              <w:t>发生</w:t>
            </w:r>
            <w:r>
              <w:t>质量问题</w:t>
            </w:r>
            <w:r>
              <w:rPr>
                <w:rFonts w:hint="eastAsia"/>
              </w:rPr>
              <w:t>的</w:t>
            </w:r>
            <w:r>
              <w:t>处理方式</w:t>
            </w:r>
          </w:p>
        </w:tc>
        <w:tc>
          <w:tcPr>
            <w:tcW w:w="1112" w:type="pct"/>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0" w:type="pct"/>
            <w:vAlign w:val="center"/>
          </w:tcPr>
          <w:p>
            <w:pPr>
              <w:jc w:val="center"/>
              <w:rPr>
                <w:b/>
              </w:rPr>
            </w:pPr>
            <w:r>
              <w:rPr>
                <w:rFonts w:hint="eastAsia"/>
                <w:b/>
              </w:rPr>
              <w:t>4</w:t>
            </w:r>
          </w:p>
        </w:tc>
        <w:tc>
          <w:tcPr>
            <w:tcW w:w="301" w:type="pct"/>
            <w:vAlign w:val="center"/>
          </w:tcPr>
          <w:p>
            <w:pPr>
              <w:rPr>
                <w:b/>
              </w:rPr>
            </w:pPr>
            <w:r>
              <w:rPr>
                <w:rFonts w:hint="eastAsia"/>
              </w:rPr>
              <w:t>其他</w:t>
            </w:r>
          </w:p>
        </w:tc>
        <w:tc>
          <w:tcPr>
            <w:tcW w:w="1112" w:type="pct"/>
            <w:vAlign w:val="center"/>
          </w:tcPr>
          <w:p>
            <w:pPr>
              <w:rPr>
                <w:b/>
              </w:rPr>
            </w:pPr>
            <w:r>
              <w:rPr>
                <w:rFonts w:hint="eastAsia"/>
                <w:bCs/>
                <w:szCs w:val="21"/>
              </w:rPr>
              <w:t>投标人应按其投标文件中的承诺，进行其他售后服务工作。</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4" w:type="pct"/>
            <w:gridSpan w:val="3"/>
          </w:tcPr>
          <w:p>
            <w:pPr>
              <w:rPr>
                <w:b/>
              </w:rPr>
            </w:pPr>
            <w:r>
              <w:rPr>
                <w:rFonts w:hint="eastAsia"/>
                <w:b/>
              </w:rPr>
              <w:t>（二）免费保修期外售后服务要求</w:t>
            </w:r>
          </w:p>
        </w:tc>
        <w:tc>
          <w:tcPr>
            <w:tcW w:w="1112" w:type="pct"/>
          </w:tcPr>
          <w:p>
            <w:pPr>
              <w:rPr>
                <w:rFonts w:hint="eastAsia"/>
                <w:b/>
              </w:rPr>
            </w:pPr>
          </w:p>
        </w:tc>
        <w:tc>
          <w:tcPr>
            <w:tcW w:w="1112" w:type="pct"/>
          </w:tcPr>
          <w:p>
            <w:pPr>
              <w:rPr>
                <w:rFonts w:hint="eastAsia"/>
                <w:b/>
              </w:rPr>
            </w:pPr>
          </w:p>
        </w:tc>
        <w:tc>
          <w:tcPr>
            <w:tcW w:w="1112"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pPr>
              <w:jc w:val="center"/>
              <w:rPr>
                <w:b/>
              </w:rPr>
            </w:pPr>
            <w:r>
              <w:rPr>
                <w:rFonts w:hint="eastAsia"/>
                <w:b/>
              </w:rPr>
              <w:t>1</w:t>
            </w:r>
          </w:p>
        </w:tc>
        <w:tc>
          <w:tcPr>
            <w:tcW w:w="301" w:type="pct"/>
          </w:tcPr>
          <w:p>
            <w:pPr>
              <w:rPr>
                <w:b/>
              </w:rPr>
            </w:pPr>
          </w:p>
        </w:tc>
        <w:tc>
          <w:tcPr>
            <w:tcW w:w="1112" w:type="pct"/>
          </w:tcPr>
          <w:p>
            <w:r>
              <w:rPr>
                <w:rFonts w:hint="eastAsia"/>
              </w:rPr>
              <w:t>免费</w:t>
            </w:r>
            <w:r>
              <w:t>保修期</w:t>
            </w:r>
            <w:r>
              <w:rPr>
                <w:rFonts w:hint="eastAsia"/>
              </w:rPr>
              <w:t>后继续支持维修，并按成本价标准收取维修及零件费用。</w:t>
            </w:r>
          </w:p>
        </w:tc>
        <w:tc>
          <w:tcPr>
            <w:tcW w:w="1112" w:type="pct"/>
          </w:tcPr>
          <w:p>
            <w:pPr>
              <w:rPr>
                <w:rFonts w:hint="eastAsia"/>
              </w:rPr>
            </w:pPr>
          </w:p>
        </w:tc>
        <w:tc>
          <w:tcPr>
            <w:tcW w:w="1112" w:type="pct"/>
          </w:tcPr>
          <w:p>
            <w:pPr>
              <w:rPr>
                <w:rFonts w:hint="eastAsia"/>
              </w:rPr>
            </w:pPr>
          </w:p>
        </w:tc>
        <w:tc>
          <w:tcPr>
            <w:tcW w:w="1112"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64" w:type="pct"/>
            <w:gridSpan w:val="3"/>
          </w:tcPr>
          <w:p>
            <w:pPr>
              <w:rPr>
                <w:b/>
              </w:rPr>
            </w:pPr>
            <w:r>
              <w:rPr>
                <w:rFonts w:hint="eastAsia"/>
                <w:b/>
              </w:rPr>
              <w:t>（三）其他商务要求</w:t>
            </w:r>
          </w:p>
        </w:tc>
        <w:tc>
          <w:tcPr>
            <w:tcW w:w="1112" w:type="pct"/>
          </w:tcPr>
          <w:p>
            <w:pPr>
              <w:rPr>
                <w:rFonts w:hint="eastAsia"/>
                <w:b/>
              </w:rPr>
            </w:pPr>
          </w:p>
        </w:tc>
        <w:tc>
          <w:tcPr>
            <w:tcW w:w="1112" w:type="pct"/>
          </w:tcPr>
          <w:p>
            <w:pPr>
              <w:rPr>
                <w:rFonts w:hint="eastAsia"/>
                <w:b/>
              </w:rPr>
            </w:pPr>
          </w:p>
        </w:tc>
        <w:tc>
          <w:tcPr>
            <w:tcW w:w="1112"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restart"/>
            <w:vAlign w:val="center"/>
          </w:tcPr>
          <w:p>
            <w:pPr>
              <w:jc w:val="center"/>
              <w:rPr>
                <w:b/>
              </w:rPr>
            </w:pPr>
            <w:r>
              <w:rPr>
                <w:rFonts w:hint="eastAsia"/>
                <w:b/>
              </w:rPr>
              <w:t>1</w:t>
            </w:r>
          </w:p>
        </w:tc>
        <w:tc>
          <w:tcPr>
            <w:tcW w:w="301" w:type="pct"/>
            <w:vMerge w:val="restart"/>
            <w:vAlign w:val="center"/>
          </w:tcPr>
          <w:p>
            <w:pPr>
              <w:jc w:val="center"/>
            </w:pPr>
            <w:r>
              <w:rPr>
                <w:rFonts w:hint="eastAsia"/>
              </w:rPr>
              <w:t>关于交货</w:t>
            </w:r>
          </w:p>
        </w:tc>
        <w:tc>
          <w:tcPr>
            <w:tcW w:w="1112" w:type="pct"/>
          </w:tcPr>
          <w:p>
            <w:pPr>
              <w:rPr>
                <w:bCs/>
                <w:szCs w:val="21"/>
              </w:rPr>
            </w:pPr>
            <w:r>
              <w:rPr>
                <w:rFonts w:hint="eastAsia"/>
                <w:bCs/>
                <w:szCs w:val="21"/>
              </w:rPr>
              <w:t>1.1</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bCs/>
                <w:szCs w:val="21"/>
                <w:u w:val="single"/>
              </w:rPr>
              <w:t>30</w:t>
            </w:r>
            <w:r>
              <w:rPr>
                <w:rFonts w:hint="eastAsia"/>
                <w:bCs/>
                <w:szCs w:val="21"/>
              </w:rPr>
              <w:t>天（日历日）内。</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 w:type="pct"/>
            <w:vMerge w:val="continue"/>
            <w:vAlign w:val="center"/>
          </w:tcPr>
          <w:p>
            <w:pPr>
              <w:jc w:val="center"/>
              <w:rPr>
                <w:b/>
              </w:rPr>
            </w:pPr>
          </w:p>
        </w:tc>
        <w:tc>
          <w:tcPr>
            <w:tcW w:w="301" w:type="pct"/>
            <w:vMerge w:val="continue"/>
            <w:vAlign w:val="center"/>
          </w:tcPr>
          <w:p>
            <w:pPr>
              <w:jc w:val="center"/>
            </w:pPr>
          </w:p>
        </w:tc>
        <w:tc>
          <w:tcPr>
            <w:tcW w:w="1112" w:type="pct"/>
          </w:tcPr>
          <w:p>
            <w:pPr>
              <w:rPr>
                <w:bCs/>
                <w:szCs w:val="21"/>
              </w:rPr>
            </w:pPr>
            <w:r>
              <w:rPr>
                <w:rFonts w:hint="eastAsia"/>
                <w:bCs/>
                <w:szCs w:val="21"/>
              </w:rPr>
              <w:t>1.2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112" w:type="pct"/>
          </w:tcPr>
          <w:p>
            <w:pPr>
              <w:rPr>
                <w:rFonts w:hint="eastAsia"/>
                <w:bCs/>
                <w:szCs w:val="21"/>
              </w:rPr>
            </w:pPr>
          </w:p>
        </w:tc>
        <w:tc>
          <w:tcPr>
            <w:tcW w:w="1112" w:type="pct"/>
          </w:tcPr>
          <w:p>
            <w:pPr>
              <w:rPr>
                <w:rFonts w:hint="eastAsia"/>
                <w:bCs/>
                <w:szCs w:val="21"/>
              </w:rPr>
            </w:pPr>
          </w:p>
        </w:tc>
        <w:tc>
          <w:tcPr>
            <w:tcW w:w="1112"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pPr>
              <w:jc w:val="center"/>
              <w:rPr>
                <w:b/>
              </w:rPr>
            </w:pPr>
          </w:p>
        </w:tc>
        <w:tc>
          <w:tcPr>
            <w:tcW w:w="301" w:type="pct"/>
            <w:vMerge w:val="continue"/>
            <w:vAlign w:val="center"/>
          </w:tcPr>
          <w:p>
            <w:pPr>
              <w:jc w:val="center"/>
            </w:pPr>
          </w:p>
        </w:tc>
        <w:tc>
          <w:tcPr>
            <w:tcW w:w="1112" w:type="pct"/>
          </w:tcPr>
          <w:p>
            <w:pPr>
              <w:spacing w:line="340" w:lineRule="exact"/>
              <w:rPr>
                <w:bCs/>
                <w:szCs w:val="21"/>
              </w:rPr>
            </w:pPr>
            <w:r>
              <w:rPr>
                <w:rFonts w:hint="eastAsia"/>
                <w:bCs/>
                <w:szCs w:val="21"/>
              </w:rPr>
              <w:t>1.3 交货（具体）地点：深圳大学</w:t>
            </w:r>
          </w:p>
        </w:tc>
        <w:tc>
          <w:tcPr>
            <w:tcW w:w="1112" w:type="pct"/>
          </w:tcPr>
          <w:p>
            <w:pPr>
              <w:spacing w:line="340" w:lineRule="exact"/>
              <w:rPr>
                <w:rFonts w:hint="eastAsia"/>
                <w:bCs/>
                <w:szCs w:val="21"/>
              </w:rPr>
            </w:pPr>
          </w:p>
        </w:tc>
        <w:tc>
          <w:tcPr>
            <w:tcW w:w="1112" w:type="pct"/>
          </w:tcPr>
          <w:p>
            <w:pPr>
              <w:spacing w:line="340" w:lineRule="exact"/>
              <w:rPr>
                <w:rFonts w:hint="eastAsia"/>
                <w:bCs/>
                <w:szCs w:val="21"/>
              </w:rPr>
            </w:pPr>
          </w:p>
        </w:tc>
        <w:tc>
          <w:tcPr>
            <w:tcW w:w="1112"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pPr>
              <w:jc w:val="center"/>
              <w:rPr>
                <w:b/>
              </w:rPr>
            </w:pPr>
          </w:p>
        </w:tc>
        <w:tc>
          <w:tcPr>
            <w:tcW w:w="301" w:type="pct"/>
            <w:vMerge w:val="continue"/>
            <w:vAlign w:val="center"/>
          </w:tcPr>
          <w:p>
            <w:pPr>
              <w:jc w:val="center"/>
            </w:pPr>
          </w:p>
        </w:tc>
        <w:tc>
          <w:tcPr>
            <w:tcW w:w="1112" w:type="pct"/>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r>
              <w:rPr>
                <w:bCs/>
                <w:szCs w:val="21"/>
              </w:rPr>
              <w:t xml:space="preserve"> </w:t>
            </w:r>
          </w:p>
        </w:tc>
        <w:tc>
          <w:tcPr>
            <w:tcW w:w="1112" w:type="pct"/>
          </w:tcPr>
          <w:p>
            <w:pPr>
              <w:spacing w:line="340" w:lineRule="exact"/>
              <w:rPr>
                <w:rFonts w:hint="eastAsia"/>
                <w:bCs/>
                <w:szCs w:val="21"/>
              </w:rPr>
            </w:pPr>
          </w:p>
        </w:tc>
        <w:tc>
          <w:tcPr>
            <w:tcW w:w="1112" w:type="pct"/>
          </w:tcPr>
          <w:p>
            <w:pPr>
              <w:spacing w:line="340" w:lineRule="exact"/>
              <w:rPr>
                <w:rFonts w:hint="eastAsia"/>
                <w:bCs/>
                <w:szCs w:val="21"/>
              </w:rPr>
            </w:pPr>
          </w:p>
        </w:tc>
        <w:tc>
          <w:tcPr>
            <w:tcW w:w="1112"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restart"/>
            <w:vAlign w:val="center"/>
          </w:tcPr>
          <w:p>
            <w:pPr>
              <w:jc w:val="center"/>
              <w:rPr>
                <w:b/>
              </w:rPr>
            </w:pPr>
            <w:r>
              <w:rPr>
                <w:rFonts w:hint="eastAsia"/>
                <w:b/>
              </w:rPr>
              <w:t>2</w:t>
            </w:r>
          </w:p>
        </w:tc>
        <w:tc>
          <w:tcPr>
            <w:tcW w:w="301" w:type="pct"/>
            <w:vMerge w:val="restart"/>
            <w:vAlign w:val="center"/>
          </w:tcPr>
          <w:p>
            <w:pPr>
              <w:jc w:val="center"/>
            </w:pPr>
            <w:r>
              <w:rPr>
                <w:rFonts w:hint="eastAsia"/>
              </w:rPr>
              <w:t>关于验收</w:t>
            </w:r>
          </w:p>
        </w:tc>
        <w:tc>
          <w:tcPr>
            <w:tcW w:w="1112" w:type="pct"/>
          </w:tcPr>
          <w:p>
            <w:pPr>
              <w:spacing w:line="340" w:lineRule="exact"/>
              <w:rPr>
                <w:bCs/>
                <w:szCs w:val="21"/>
              </w:rPr>
            </w:pPr>
            <w:r>
              <w:rPr>
                <w:bCs/>
                <w:szCs w:val="21"/>
              </w:rPr>
              <w:t>2</w:t>
            </w:r>
            <w:r>
              <w:rPr>
                <w:rFonts w:hint="eastAsia"/>
                <w:bCs/>
                <w:szCs w:val="21"/>
              </w:rPr>
              <w:t>.1投标人货物经过双方检验认可后，签署验收报告，产品保修期自验收合格之日起算，由投标人提供产品保修文件。</w:t>
            </w:r>
          </w:p>
        </w:tc>
        <w:tc>
          <w:tcPr>
            <w:tcW w:w="1112" w:type="pct"/>
          </w:tcPr>
          <w:p>
            <w:pPr>
              <w:spacing w:line="340" w:lineRule="exact"/>
              <w:rPr>
                <w:bCs/>
                <w:szCs w:val="21"/>
              </w:rPr>
            </w:pPr>
          </w:p>
        </w:tc>
        <w:tc>
          <w:tcPr>
            <w:tcW w:w="1112" w:type="pct"/>
          </w:tcPr>
          <w:p>
            <w:pPr>
              <w:spacing w:line="340" w:lineRule="exact"/>
              <w:rPr>
                <w:bCs/>
                <w:szCs w:val="21"/>
              </w:rPr>
            </w:pPr>
          </w:p>
        </w:tc>
        <w:tc>
          <w:tcPr>
            <w:tcW w:w="1112"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Merge w:val="continue"/>
            <w:vAlign w:val="center"/>
          </w:tcPr>
          <w:p>
            <w:pPr>
              <w:jc w:val="center"/>
              <w:rPr>
                <w:b/>
              </w:rPr>
            </w:pPr>
          </w:p>
        </w:tc>
        <w:tc>
          <w:tcPr>
            <w:tcW w:w="301" w:type="pct"/>
            <w:vMerge w:val="continue"/>
          </w:tcPr>
          <w:p>
            <w:pPr>
              <w:rPr>
                <w:b/>
              </w:rPr>
            </w:pPr>
          </w:p>
        </w:tc>
        <w:tc>
          <w:tcPr>
            <w:tcW w:w="1112" w:type="pct"/>
          </w:tcPr>
          <w:p>
            <w:pPr>
              <w:spacing w:line="340" w:lineRule="exact"/>
              <w:rPr>
                <w:bCs/>
                <w:szCs w:val="21"/>
              </w:rPr>
            </w:pPr>
            <w:r>
              <w:rPr>
                <w:bCs/>
                <w:szCs w:val="21"/>
              </w:rPr>
              <w:t>2</w:t>
            </w:r>
            <w:r>
              <w:rPr>
                <w:rFonts w:hint="eastAsia"/>
                <w:bCs/>
                <w:szCs w:val="21"/>
              </w:rPr>
              <w:t>.2当满足以下条件时，采购人才向中标人签发货物验收报告：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pPr>
              <w:spacing w:line="340" w:lineRule="exact"/>
              <w:rPr>
                <w:bCs/>
                <w:szCs w:val="21"/>
              </w:rPr>
            </w:pPr>
          </w:p>
        </w:tc>
        <w:tc>
          <w:tcPr>
            <w:tcW w:w="1112" w:type="pct"/>
          </w:tcPr>
          <w:p>
            <w:pPr>
              <w:spacing w:line="340" w:lineRule="exact"/>
              <w:rPr>
                <w:bCs/>
                <w:szCs w:val="21"/>
              </w:rPr>
            </w:pPr>
          </w:p>
        </w:tc>
        <w:tc>
          <w:tcPr>
            <w:tcW w:w="1112"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pPr>
              <w:jc w:val="center"/>
              <w:rPr>
                <w:b/>
              </w:rPr>
            </w:pPr>
            <w:r>
              <w:rPr>
                <w:rFonts w:hint="eastAsia"/>
                <w:b/>
              </w:rPr>
              <w:t>3</w:t>
            </w:r>
          </w:p>
        </w:tc>
        <w:tc>
          <w:tcPr>
            <w:tcW w:w="301" w:type="pct"/>
            <w:vAlign w:val="center"/>
          </w:tcPr>
          <w:p>
            <w:pPr>
              <w:jc w:val="center"/>
            </w:pPr>
            <w:r>
              <w:rPr>
                <w:rFonts w:hint="eastAsia"/>
              </w:rPr>
              <w:t>付款方式</w:t>
            </w:r>
          </w:p>
        </w:tc>
        <w:tc>
          <w:tcPr>
            <w:tcW w:w="1112" w:type="pct"/>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b/>
                <w:bCs/>
                <w:szCs w:val="21"/>
              </w:rPr>
            </w:pPr>
            <w:r>
              <w:rPr>
                <w:rFonts w:hint="eastAsia" w:ascii="宋体" w:hAnsi="宋体"/>
                <w:bCs/>
                <w:szCs w:val="21"/>
              </w:rPr>
              <w:t>验收合格后，设备无故障连续运行2个月后需方整</w:t>
            </w:r>
            <w:r>
              <w:rPr>
                <w:rFonts w:hint="eastAsia" w:ascii="宋体" w:hAnsi="宋体"/>
                <w:color w:val="000000"/>
                <w:szCs w:val="21"/>
              </w:rPr>
              <w:t>理相关付款资料，经校内审批后交由市财政局统一支付货款。</w:t>
            </w:r>
          </w:p>
        </w:tc>
        <w:tc>
          <w:tcPr>
            <w:tcW w:w="1112" w:type="pct"/>
          </w:tcPr>
          <w:p>
            <w:pPr>
              <w:ind w:firstLine="420" w:firstLineChars="199"/>
              <w:rPr>
                <w:rFonts w:hint="eastAsia" w:ascii="宋体" w:hAnsi="宋体"/>
                <w:b/>
                <w:color w:val="FF0000"/>
                <w:szCs w:val="21"/>
              </w:rPr>
            </w:pPr>
          </w:p>
        </w:tc>
        <w:tc>
          <w:tcPr>
            <w:tcW w:w="1112" w:type="pct"/>
          </w:tcPr>
          <w:p>
            <w:pPr>
              <w:ind w:firstLine="420" w:firstLineChars="199"/>
              <w:rPr>
                <w:rFonts w:hint="eastAsia" w:ascii="宋体" w:hAnsi="宋体"/>
                <w:b/>
                <w:color w:val="FF0000"/>
                <w:szCs w:val="21"/>
              </w:rPr>
            </w:pPr>
          </w:p>
        </w:tc>
        <w:tc>
          <w:tcPr>
            <w:tcW w:w="1112" w:type="pct"/>
          </w:tcPr>
          <w:p>
            <w:pPr>
              <w:ind w:firstLine="420" w:firstLineChars="199"/>
              <w:rPr>
                <w:rFonts w:hint="eastAsia" w:ascii="宋体" w:hAns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pPr>
              <w:jc w:val="center"/>
            </w:pPr>
            <w:r>
              <w:rPr>
                <w:rFonts w:hint="eastAsia"/>
                <w:b/>
              </w:rPr>
              <w:t>4</w:t>
            </w:r>
          </w:p>
        </w:tc>
        <w:tc>
          <w:tcPr>
            <w:tcW w:w="301" w:type="pct"/>
            <w:vAlign w:val="center"/>
          </w:tcPr>
          <w:p>
            <w:r>
              <w:rPr>
                <w:rFonts w:hint="eastAsia"/>
              </w:rPr>
              <w:t>关于</w:t>
            </w:r>
            <w:r>
              <w:t>知识产权</w:t>
            </w:r>
          </w:p>
        </w:tc>
        <w:tc>
          <w:tcPr>
            <w:tcW w:w="1112" w:type="pct"/>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pPr>
              <w:rPr>
                <w:rFonts w:hint="eastAsia"/>
              </w:rPr>
            </w:pPr>
          </w:p>
        </w:tc>
        <w:tc>
          <w:tcPr>
            <w:tcW w:w="1112" w:type="pct"/>
          </w:tcPr>
          <w:p>
            <w:pPr>
              <w:rPr>
                <w:rFonts w:hint="eastAsia"/>
              </w:rPr>
            </w:pPr>
          </w:p>
        </w:tc>
        <w:tc>
          <w:tcPr>
            <w:tcW w:w="1112"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0" w:type="pct"/>
            <w:vAlign w:val="center"/>
          </w:tcPr>
          <w:p>
            <w:pPr>
              <w:jc w:val="center"/>
              <w:rPr>
                <w:b/>
              </w:rPr>
            </w:pPr>
            <w:r>
              <w:rPr>
                <w:b/>
              </w:rPr>
              <w:t>5</w:t>
            </w:r>
          </w:p>
        </w:tc>
        <w:tc>
          <w:tcPr>
            <w:tcW w:w="301" w:type="pct"/>
            <w:vAlign w:val="center"/>
          </w:tcPr>
          <w:p>
            <w:r>
              <w:rPr>
                <w:rFonts w:hint="eastAsia"/>
              </w:rPr>
              <w:t>关于</w:t>
            </w:r>
            <w:r>
              <w:t>商检</w:t>
            </w:r>
          </w:p>
        </w:tc>
        <w:tc>
          <w:tcPr>
            <w:tcW w:w="1112" w:type="pct"/>
          </w:tcPr>
          <w:p>
            <w:r>
              <w:rPr>
                <w:rFonts w:hint="eastAsia"/>
              </w:rPr>
              <w:t>依据相关法律法规要求，如</w:t>
            </w:r>
            <w:r>
              <w:t>所提供的货物需</w:t>
            </w:r>
            <w:r>
              <w:rPr>
                <w:rFonts w:hint="eastAsia"/>
              </w:rPr>
              <w:t>由国家商检部门进行商检的，商检、检疫费用由中标人承担。</w:t>
            </w:r>
          </w:p>
        </w:tc>
        <w:tc>
          <w:tcPr>
            <w:tcW w:w="1112" w:type="pct"/>
          </w:tcPr>
          <w:p>
            <w:pPr>
              <w:rPr>
                <w:rFonts w:hint="eastAsia"/>
              </w:rPr>
            </w:pPr>
          </w:p>
        </w:tc>
        <w:tc>
          <w:tcPr>
            <w:tcW w:w="1112" w:type="pct"/>
          </w:tcPr>
          <w:p>
            <w:pPr>
              <w:rPr>
                <w:rFonts w:hint="eastAsia"/>
              </w:rPr>
            </w:pPr>
          </w:p>
        </w:tc>
        <w:tc>
          <w:tcPr>
            <w:tcW w:w="1112" w:type="pct"/>
          </w:tcPr>
          <w:p>
            <w:pPr>
              <w:rPr>
                <w:rFonts w:hint="eastAsia"/>
              </w:rPr>
            </w:pPr>
          </w:p>
        </w:tc>
      </w:tr>
    </w:tbl>
    <w:p>
      <w:pPr>
        <w:pStyle w:val="7"/>
        <w:spacing w:line="360" w:lineRule="auto"/>
        <w:rPr>
          <w:rFonts w:ascii="宋体" w:hAnsi="宋体"/>
          <w:szCs w:val="21"/>
        </w:rPr>
      </w:pPr>
    </w:p>
    <w:p>
      <w:pPr>
        <w:rPr>
          <w:sz w:val="24"/>
        </w:rPr>
      </w:pPr>
    </w:p>
    <w:p>
      <w:pPr>
        <w:rPr>
          <w:sz w:val="24"/>
        </w:rPr>
      </w:pPr>
      <w:r>
        <w:rPr>
          <w:rFonts w:hint="eastAsia"/>
          <w:sz w:val="24"/>
        </w:rPr>
        <w:t>备注：</w:t>
      </w:r>
    </w:p>
    <w:p>
      <w:pPr>
        <w:rPr>
          <w:b/>
          <w:color w:val="FF0000"/>
          <w:sz w:val="24"/>
        </w:rPr>
      </w:pPr>
      <w:r>
        <w:rPr>
          <w:rFonts w:hint="eastAsia"/>
          <w:b/>
          <w:color w:val="FF0000"/>
          <w:sz w:val="24"/>
        </w:rPr>
        <w:t>1. “招标商务条款”一栏必须填写招标文件第二章“四、商务需求”的内容分别对应“（一）免费保修期内售后服务要求、（二）免费保修期外售后服务要求、（三）其他商务要求”的内容进行填写。</w:t>
      </w:r>
    </w:p>
    <w:p>
      <w:pPr>
        <w:rPr>
          <w:b/>
          <w:color w:val="FF0000"/>
          <w:sz w:val="24"/>
        </w:rPr>
      </w:pPr>
      <w:r>
        <w:rPr>
          <w:rFonts w:hint="eastAsia"/>
          <w:b/>
          <w:color w:val="FF0000"/>
          <w:sz w:val="24"/>
        </w:rPr>
        <w:t>2. “投标商务条款”一栏必须详细填写投标商务条款的内容。</w:t>
      </w:r>
    </w:p>
    <w:p>
      <w:pPr>
        <w:rPr>
          <w:sz w:val="24"/>
        </w:rPr>
      </w:pPr>
      <w:r>
        <w:rPr>
          <w:rFonts w:hint="eastAsia"/>
          <w:b/>
          <w:color w:val="FF0000"/>
          <w:sz w:val="24"/>
        </w:rPr>
        <w:t>3. “偏离情况”栏中应如实填写“正偏离”、“负偏离”或“无偏离”。</w:t>
      </w:r>
    </w:p>
    <w:p>
      <w:pPr>
        <w:rPr>
          <w:b/>
          <w:color w:val="FF0000"/>
          <w:sz w:val="24"/>
        </w:rPr>
      </w:pPr>
      <w:r>
        <w:rPr>
          <w:rFonts w:hint="eastAsia"/>
          <w:b/>
          <w:color w:val="FF0000"/>
          <w:sz w:val="24"/>
        </w:rPr>
        <w:t>3. 交货期条款为不可负偏离条款，投标文件响应为“负偏离”的，投标文件将按投标无效处理。</w:t>
      </w:r>
    </w:p>
    <w:p>
      <w:pPr>
        <w:rPr>
          <w:b/>
          <w:color w:val="FF0000"/>
          <w:sz w:val="24"/>
        </w:rPr>
      </w:pPr>
      <w:r>
        <w:rPr>
          <w:rFonts w:hint="eastAsia"/>
          <w:b/>
          <w:color w:val="FF0000"/>
          <w:sz w:val="24"/>
        </w:rPr>
        <w:t>4. 开标一览表中填写的“交货期”必须与本表填写的“交货期”一致。如填写不一致，以开标一览表填写的“交货期”为准。</w:t>
      </w:r>
    </w:p>
    <w:p>
      <w:pPr>
        <w:rPr>
          <w:sz w:val="24"/>
        </w:rPr>
      </w:pPr>
      <w:r>
        <w:rPr>
          <w:sz w:val="24"/>
        </w:rPr>
        <w:br w:type="page"/>
      </w:r>
    </w:p>
    <w:p>
      <w:pPr>
        <w:pStyle w:val="3"/>
        <w:jc w:val="center"/>
        <w:rPr>
          <w:rFonts w:ascii="黑体" w:eastAsia="黑体"/>
          <w:b w:val="0"/>
          <w:bCs w:val="0"/>
          <w:kern w:val="0"/>
          <w:sz w:val="24"/>
          <w:szCs w:val="20"/>
        </w:rPr>
      </w:pPr>
      <w:r>
        <w:rPr>
          <w:rFonts w:hint="eastAsia" w:ascii="黑体" w:eastAsia="黑体"/>
          <w:b w:val="0"/>
          <w:bCs w:val="0"/>
          <w:kern w:val="0"/>
          <w:sz w:val="24"/>
          <w:szCs w:val="20"/>
        </w:rPr>
        <w:t>十二、投标人认为需要加以说明的其他内容</w:t>
      </w:r>
    </w:p>
    <w:p/>
    <w:p/>
    <w:p/>
    <w:p/>
    <w:p>
      <w:r>
        <w:br w:type="page"/>
      </w:r>
    </w:p>
    <w:p>
      <w:pPr>
        <w:outlineLvl w:val="1"/>
        <w:rPr>
          <w:rFonts w:ascii="宋体" w:hAnsi="宋体"/>
          <w:b/>
          <w:color w:val="FF0000"/>
          <w:sz w:val="28"/>
          <w:szCs w:val="28"/>
        </w:rPr>
      </w:pPr>
      <w:r>
        <w:rPr>
          <w:rFonts w:hint="eastAsia" w:ascii="宋体" w:hAnsi="宋体"/>
          <w:b/>
          <w:color w:val="FF0000"/>
          <w:sz w:val="28"/>
          <w:szCs w:val="28"/>
        </w:rPr>
        <w:t>投标文件第二</w:t>
      </w:r>
      <w:r>
        <w:rPr>
          <w:rFonts w:ascii="宋体" w:hAnsi="宋体"/>
          <w:b/>
          <w:color w:val="FF0000"/>
          <w:sz w:val="28"/>
          <w:szCs w:val="28"/>
        </w:rPr>
        <w:t>部分</w:t>
      </w:r>
    </w:p>
    <w:p>
      <w:pPr>
        <w:pStyle w:val="3"/>
        <w:jc w:val="center"/>
        <w:rPr>
          <w:rFonts w:ascii="黑体" w:eastAsia="黑体"/>
          <w:b w:val="0"/>
          <w:kern w:val="0"/>
          <w:sz w:val="24"/>
        </w:rPr>
      </w:pPr>
      <w:r>
        <w:rPr>
          <w:rFonts w:hint="eastAsia" w:ascii="黑体" w:eastAsia="黑体"/>
          <w:b w:val="0"/>
          <w:kern w:val="0"/>
          <w:sz w:val="24"/>
        </w:rPr>
        <w:t>一、法定代表人证明书</w:t>
      </w:r>
    </w:p>
    <w:p>
      <w:pPr>
        <w:rPr>
          <w:sz w:val="24"/>
        </w:rPr>
      </w:pPr>
    </w:p>
    <w:p>
      <w:pPr>
        <w:spacing w:line="360" w:lineRule="auto"/>
        <w:rPr>
          <w:szCs w:val="21"/>
        </w:rPr>
      </w:pPr>
      <w:r>
        <w:rPr>
          <w:rFonts w:hint="eastAsia"/>
          <w:szCs w:val="21"/>
        </w:rPr>
        <w:t>，现任我单位职务，为法定代表人，特此证明。</w:t>
      </w:r>
    </w:p>
    <w:p>
      <w:pPr>
        <w:spacing w:line="360" w:lineRule="auto"/>
        <w:rPr>
          <w:szCs w:val="21"/>
        </w:rPr>
      </w:pPr>
      <w:r>
        <w:rPr>
          <w:rFonts w:hint="eastAsia"/>
          <w:szCs w:val="21"/>
        </w:rPr>
        <w:t>有效日期：签发日期：单位：（公章）</w:t>
      </w:r>
    </w:p>
    <w:p>
      <w:pPr>
        <w:spacing w:line="360" w:lineRule="auto"/>
        <w:rPr>
          <w:szCs w:val="21"/>
        </w:rPr>
      </w:pPr>
      <w:r>
        <w:rPr>
          <w:rFonts w:hint="eastAsia"/>
          <w:szCs w:val="21"/>
        </w:rPr>
        <w:t>附：代表人性别：年龄：身份证号码：</w:t>
      </w:r>
    </w:p>
    <w:p>
      <w:pPr>
        <w:spacing w:line="360" w:lineRule="auto"/>
        <w:rPr>
          <w:szCs w:val="21"/>
        </w:rPr>
      </w:pPr>
      <w:r>
        <w:rPr>
          <w:rFonts w:hint="eastAsia"/>
          <w:szCs w:val="21"/>
        </w:rPr>
        <w:t>营业执照号码：经济性质：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p>
    <w:p>
      <w:pPr>
        <w:spacing w:line="360" w:lineRule="auto"/>
        <w:rPr>
          <w:szCs w:val="21"/>
        </w:rPr>
      </w:pPr>
      <w:r>
        <w:rPr>
          <w:rFonts w:hint="eastAsia"/>
          <w:szCs w:val="21"/>
        </w:rPr>
        <w:t>说明：1、法定代表人为企业事业单位、国家机关、社会团体的主要行政负责人。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rPr>
          <w:b/>
          <w:bCs/>
          <w:sz w:val="24"/>
        </w:rPr>
      </w:pPr>
    </w:p>
    <w:p>
      <w:pPr>
        <w:pStyle w:val="3"/>
        <w:spacing w:before="120" w:after="120"/>
        <w:jc w:val="center"/>
        <w:rPr>
          <w:rFonts w:ascii="黑体" w:eastAsia="黑体"/>
          <w:b w:val="0"/>
          <w:kern w:val="0"/>
          <w:sz w:val="24"/>
        </w:rPr>
      </w:pPr>
      <w:r>
        <w:rPr>
          <w:rFonts w:hint="eastAsia" w:ascii="黑体" w:eastAsia="黑体"/>
          <w:b w:val="0"/>
          <w:kern w:val="0"/>
          <w:sz w:val="24"/>
        </w:rPr>
        <w:t>二、投标文件签署授权委托书</w:t>
      </w:r>
    </w:p>
    <w:p>
      <w:pPr>
        <w:spacing w:line="360" w:lineRule="auto"/>
        <w:ind w:firstLine="420" w:firstLineChars="20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pPr>
        <w:pStyle w:val="7"/>
        <w:spacing w:line="360" w:lineRule="auto"/>
        <w:rPr>
          <w:szCs w:val="21"/>
        </w:rPr>
      </w:pPr>
      <w:r>
        <w:rPr>
          <w:rFonts w:hint="eastAsia"/>
          <w:szCs w:val="21"/>
        </w:rPr>
        <w:t>有效期限：与本公司投标文件中标注的投标有效期相同，自法人代表签字之日起生效。</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代理人：职务：</w:t>
      </w:r>
    </w:p>
    <w:p>
      <w:pPr>
        <w:spacing w:line="360" w:lineRule="auto"/>
        <w:ind w:left="540" w:leftChars="257"/>
        <w:rPr>
          <w:szCs w:val="21"/>
        </w:rPr>
      </w:pPr>
      <w:r>
        <w:rPr>
          <w:rFonts w:hint="eastAsia"/>
          <w:szCs w:val="21"/>
        </w:rPr>
        <w:t>联系电话：</w:t>
      </w:r>
    </w:p>
    <w:p>
      <w:pPr>
        <w:spacing w:line="360" w:lineRule="auto"/>
        <w:ind w:left="540" w:leftChars="257"/>
        <w:rPr>
          <w:szCs w:val="21"/>
          <w:u w:val="single"/>
        </w:rPr>
      </w:pPr>
      <w:r>
        <w:rPr>
          <w:rFonts w:hint="eastAsia"/>
          <w:szCs w:val="21"/>
        </w:rPr>
        <w:t>身份证号码：</w:t>
      </w:r>
    </w:p>
    <w:p>
      <w:pPr>
        <w:spacing w:line="360" w:lineRule="auto"/>
        <w:ind w:left="540" w:leftChars="257"/>
        <w:rPr>
          <w:szCs w:val="21"/>
        </w:rPr>
      </w:pPr>
    </w:p>
    <w:p>
      <w:pPr>
        <w:spacing w:line="360" w:lineRule="auto"/>
        <w:ind w:left="540" w:leftChars="257"/>
        <w:rPr>
          <w:szCs w:val="21"/>
        </w:rPr>
      </w:pPr>
      <w:r>
        <w:rPr>
          <w:rFonts w:hint="eastAsia"/>
          <w:szCs w:val="21"/>
        </w:rPr>
        <w:t>投标人（公司名称）：（公章）</w:t>
      </w:r>
    </w:p>
    <w:p>
      <w:pPr>
        <w:spacing w:line="360" w:lineRule="auto"/>
        <w:ind w:left="540" w:leftChars="257"/>
        <w:rPr>
          <w:szCs w:val="21"/>
        </w:rPr>
      </w:pPr>
      <w:r>
        <w:rPr>
          <w:rFonts w:hint="eastAsia"/>
          <w:szCs w:val="21"/>
        </w:rPr>
        <w:t>法定代表人：（签名或</w:t>
      </w:r>
      <w:r>
        <w:rPr>
          <w:szCs w:val="21"/>
        </w:rPr>
        <w:t>签章</w:t>
      </w:r>
      <w:r>
        <w:rPr>
          <w:rFonts w:hint="eastAsia"/>
          <w:szCs w:val="21"/>
        </w:rPr>
        <w:t>）</w:t>
      </w:r>
    </w:p>
    <w:p>
      <w:pPr>
        <w:spacing w:line="360" w:lineRule="auto"/>
        <w:ind w:left="540" w:leftChars="257"/>
        <w:rPr>
          <w:szCs w:val="21"/>
        </w:rPr>
      </w:pPr>
      <w:r>
        <w:rPr>
          <w:rFonts w:hint="eastAsia"/>
          <w:szCs w:val="21"/>
        </w:rPr>
        <w:t>授权委托日期：年月日</w:t>
      </w:r>
    </w:p>
    <w:p/>
    <w:p>
      <w:r>
        <w:br w:type="page"/>
      </w:r>
    </w:p>
    <w:p>
      <w:pPr>
        <w:pStyle w:val="3"/>
        <w:jc w:val="center"/>
        <w:rPr>
          <w:rFonts w:ascii="黑体" w:eastAsia="黑体"/>
          <w:b w:val="0"/>
          <w:sz w:val="24"/>
          <w:szCs w:val="24"/>
        </w:rPr>
      </w:pPr>
      <w:r>
        <w:rPr>
          <w:rFonts w:hint="eastAsia" w:ascii="黑体" w:eastAsia="黑体"/>
          <w:b w:val="0"/>
          <w:sz w:val="24"/>
          <w:szCs w:val="24"/>
        </w:rPr>
        <w:t>三、项目实施方案</w:t>
      </w:r>
    </w:p>
    <w:p>
      <w:pPr>
        <w:rPr>
          <w:sz w:val="24"/>
        </w:rPr>
      </w:pPr>
      <w:r>
        <w:rPr>
          <w:rFonts w:hint="eastAsia"/>
          <w:sz w:val="24"/>
        </w:rPr>
        <w:t>主要内容应包括(根据项目实际情况适当调整内容)：</w:t>
      </w:r>
    </w:p>
    <w:p>
      <w:pPr>
        <w:rPr>
          <w:sz w:val="24"/>
        </w:rPr>
      </w:pPr>
    </w:p>
    <w:p>
      <w:pPr>
        <w:rPr>
          <w:sz w:val="24"/>
        </w:rPr>
      </w:pPr>
      <w:r>
        <w:rPr>
          <w:rFonts w:hint="eastAsia"/>
          <w:sz w:val="24"/>
        </w:rPr>
        <w:t>1、项目交货期、实施进度表</w:t>
      </w:r>
    </w:p>
    <w:p>
      <w:pPr>
        <w:rPr>
          <w:sz w:val="24"/>
        </w:rPr>
      </w:pPr>
      <w:r>
        <w:rPr>
          <w:rFonts w:hint="eastAsia"/>
          <w:sz w:val="24"/>
        </w:rPr>
        <w:t>2、相关配套措施</w:t>
      </w:r>
    </w:p>
    <w:p>
      <w:pPr>
        <w:rPr>
          <w:b/>
          <w:bCs/>
          <w:color w:val="FF0000"/>
          <w:sz w:val="24"/>
        </w:rPr>
      </w:pPr>
      <w:r>
        <w:rPr>
          <w:rFonts w:hint="eastAsia"/>
          <w:b/>
          <w:bCs/>
          <w:color w:val="FF0000"/>
          <w:sz w:val="24"/>
        </w:rPr>
        <w:t>（备注：该部分须与“技术保障措施”、“施工安全保障措施”、“商务需求”等部分承诺的内容相呼应，不得前后矛盾。）</w:t>
      </w:r>
    </w:p>
    <w:p>
      <w:pPr>
        <w:rPr>
          <w:b/>
          <w:bCs/>
          <w:sz w:val="24"/>
        </w:rPr>
      </w:pPr>
    </w:p>
    <w:p>
      <w:pPr>
        <w:pStyle w:val="3"/>
        <w:jc w:val="center"/>
        <w:rPr>
          <w:rFonts w:ascii="黑体" w:eastAsia="黑体"/>
          <w:b w:val="0"/>
          <w:sz w:val="24"/>
          <w:szCs w:val="24"/>
        </w:rPr>
      </w:pPr>
      <w:r>
        <w:rPr>
          <w:rFonts w:hint="eastAsia" w:ascii="黑体" w:eastAsia="黑体"/>
          <w:b w:val="0"/>
          <w:sz w:val="24"/>
          <w:szCs w:val="24"/>
        </w:rPr>
        <w:t>四、售后服务方案</w:t>
      </w:r>
    </w:p>
    <w:p>
      <w:pPr>
        <w:rPr>
          <w:sz w:val="24"/>
        </w:rPr>
      </w:pPr>
    </w:p>
    <w:p>
      <w:pPr>
        <w:rPr>
          <w:sz w:val="24"/>
        </w:rPr>
      </w:pPr>
      <w:r>
        <w:rPr>
          <w:rFonts w:hint="eastAsia"/>
          <w:sz w:val="24"/>
        </w:rPr>
        <w:t>主要内容应包括(根据项目实际情况适当调整内容)：</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
      <w:r>
        <w:br w:type="page"/>
      </w:r>
    </w:p>
    <w:p>
      <w:pPr>
        <w:pStyle w:val="5"/>
        <w:rPr>
          <w:kern w:val="2"/>
          <w:sz w:val="32"/>
          <w:szCs w:val="32"/>
        </w:rPr>
      </w:pPr>
      <w:r>
        <w:rPr>
          <w:rFonts w:hint="eastAsia"/>
          <w:kern w:val="2"/>
          <w:sz w:val="32"/>
          <w:szCs w:val="32"/>
        </w:rPr>
        <w:t>第四章 合同条款及格式（仅供参考）</w:t>
      </w:r>
    </w:p>
    <w:p>
      <w:pPr>
        <w:pStyle w:val="4"/>
        <w:jc w:val="center"/>
      </w:pPr>
      <w:r>
        <w:rPr>
          <w:rFonts w:hint="eastAsia"/>
        </w:rPr>
        <w:t>有专业类别的格式合同范本请选择相应的合同</w:t>
      </w:r>
    </w:p>
    <w:p>
      <w:pPr>
        <w:pStyle w:val="5"/>
        <w:rPr>
          <w:kern w:val="2"/>
        </w:rPr>
      </w:pPr>
      <w:r>
        <w:rPr>
          <w:rFonts w:hint="eastAsia"/>
        </w:rPr>
        <w:t>一、</w:t>
      </w:r>
      <w:r>
        <w:rPr>
          <w:rFonts w:hint="eastAsia"/>
          <w:kern w:val="2"/>
        </w:rPr>
        <w:t>合同条款及格式</w:t>
      </w:r>
    </w:p>
    <w:p>
      <w:pPr>
        <w:jc w:val="center"/>
        <w:rPr>
          <w:b/>
          <w:sz w:val="24"/>
        </w:rPr>
      </w:pPr>
      <w:r>
        <w:rPr>
          <w:rFonts w:hint="eastAsia"/>
          <w:b/>
          <w:sz w:val="24"/>
        </w:rPr>
        <w:t>（仅供参考）</w:t>
      </w:r>
    </w:p>
    <w:p>
      <w:pPr>
        <w:jc w:val="left"/>
        <w:rPr>
          <w:szCs w:val="21"/>
        </w:rPr>
      </w:pPr>
      <w:r>
        <w:rPr>
          <w:rFonts w:hint="eastAsia"/>
          <w:szCs w:val="21"/>
        </w:rPr>
        <w:t>采购人：</w:t>
      </w:r>
    </w:p>
    <w:p>
      <w:pPr>
        <w:jc w:val="left"/>
        <w:rPr>
          <w:szCs w:val="21"/>
        </w:rPr>
      </w:pPr>
      <w:r>
        <w:rPr>
          <w:rFonts w:hint="eastAsia"/>
          <w:szCs w:val="21"/>
        </w:rPr>
        <w:t>供应商：</w:t>
      </w:r>
    </w:p>
    <w:p>
      <w:pPr>
        <w:jc w:val="left"/>
        <w:rPr>
          <w:sz w:val="24"/>
        </w:rPr>
      </w:pPr>
    </w:p>
    <w:p>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pPr>
        <w:spacing w:line="360" w:lineRule="auto"/>
        <w:ind w:firstLine="560"/>
        <w:jc w:val="left"/>
        <w:rPr>
          <w:b/>
          <w:szCs w:val="21"/>
        </w:rPr>
      </w:pPr>
      <w:r>
        <w:rPr>
          <w:rFonts w:hint="eastAsia"/>
          <w:b/>
          <w:szCs w:val="21"/>
        </w:rPr>
        <w:t>第一条合同标的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rPr>
          <w:b/>
          <w:szCs w:val="21"/>
        </w:rPr>
      </w:pPr>
      <w:r>
        <w:rPr>
          <w:rFonts w:hint="eastAsia"/>
          <w:b/>
          <w:szCs w:val="21"/>
        </w:rPr>
        <w:t>第二条合同价款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第五条交货和验收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4、甲方应当在到货后的个工作日内对货物进行验收；需要乙方对货物或系统进行安装调试的，甲方应在货物安装调试完毕后的个工作日内进行质量验收。</w:t>
      </w:r>
    </w:p>
    <w:p>
      <w:pPr>
        <w:spacing w:line="360" w:lineRule="auto"/>
        <w:ind w:firstLine="560"/>
        <w:jc w:val="left"/>
        <w:rPr>
          <w:b/>
          <w:szCs w:val="21"/>
        </w:rPr>
      </w:pPr>
      <w:r>
        <w:rPr>
          <w:rFonts w:hint="eastAsia"/>
          <w:b/>
          <w:szCs w:val="21"/>
        </w:rPr>
        <w:t>第六条保修及其他服务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第八条货款支付</w:t>
      </w:r>
    </w:p>
    <w:p>
      <w:pPr>
        <w:spacing w:line="360" w:lineRule="auto"/>
        <w:ind w:firstLine="560"/>
        <w:jc w:val="left"/>
        <w:rPr>
          <w:szCs w:val="21"/>
        </w:rPr>
      </w:pPr>
    </w:p>
    <w:p>
      <w:pPr>
        <w:spacing w:line="360" w:lineRule="auto"/>
        <w:ind w:firstLine="560"/>
        <w:jc w:val="left"/>
        <w:rPr>
          <w:b/>
          <w:szCs w:val="21"/>
        </w:rPr>
      </w:pPr>
      <w:r>
        <w:rPr>
          <w:rFonts w:hint="eastAsia"/>
          <w:b/>
          <w:szCs w:val="21"/>
        </w:rPr>
        <w:t>第九条违约责任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除《中华人民共和国政府采购法》第４９条、第５０条第二款规定的情形外，本合同一经签订，甲乙双方不得擅自变更、中止或终止合同。</w:t>
      </w:r>
    </w:p>
    <w:p>
      <w:pPr>
        <w:spacing w:line="360" w:lineRule="auto"/>
        <w:ind w:firstLine="560"/>
        <w:jc w:val="left"/>
        <w:rPr>
          <w:b/>
          <w:szCs w:val="21"/>
        </w:rPr>
      </w:pPr>
      <w:r>
        <w:rPr>
          <w:rFonts w:hint="eastAsia"/>
          <w:b/>
          <w:szCs w:val="21"/>
        </w:rPr>
        <w:t>第十一条争议的解决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r>
        <w:br w:type="page"/>
      </w:r>
    </w:p>
    <w:p>
      <w:pPr>
        <w:pStyle w:val="5"/>
        <w:rPr>
          <w:kern w:val="2"/>
          <w:sz w:val="32"/>
          <w:szCs w:val="32"/>
        </w:rPr>
      </w:pPr>
      <w:r>
        <w:rPr>
          <w:rFonts w:hint="eastAsia"/>
          <w:kern w:val="2"/>
          <w:sz w:val="32"/>
          <w:szCs w:val="32"/>
        </w:rPr>
        <w:t>第五章  深圳大学采购履约情况反馈表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1、本表为采购单位向深圳大学招投标管理中心反映采购项目履约情况时所用；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rPr>
          <w:rFonts w:ascii="宋体" w:hAnsi="宋体"/>
          <w:szCs w:val="21"/>
        </w:rPr>
      </w:pPr>
    </w:p>
    <w:p>
      <w:pPr>
        <w:pStyle w:val="2"/>
      </w:pPr>
      <w:r>
        <w:rPr>
          <w:rFonts w:hint="eastAsia"/>
        </w:rPr>
        <w:t>第二册通用条款（公开招标）</w:t>
      </w:r>
    </w:p>
    <w:p>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.4.</w:t>
      </w:r>
      <w:r>
        <w:rPr>
          <w:rFonts w:ascii="宋体" w:hAnsi="宋体"/>
          <w:b/>
          <w:color w:val="FF0000"/>
          <w:sz w:val="28"/>
          <w:szCs w:val="28"/>
        </w:rPr>
        <w:t>1</w:t>
      </w:r>
      <w:r>
        <w:rPr>
          <w:rFonts w:hint="eastAsia" w:ascii="宋体" w:hAnsi="宋体"/>
          <w:b/>
          <w:color w:val="FF0000"/>
          <w:sz w:val="28"/>
          <w:szCs w:val="28"/>
        </w:rPr>
        <w:t>版本）</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1.1深圳大学招投标</w:t>
      </w:r>
      <w:r>
        <w:rPr>
          <w:rFonts w:ascii="宋体" w:hAnsi="宋体"/>
          <w:szCs w:val="21"/>
        </w:rPr>
        <w:t>管理中心</w:t>
      </w:r>
      <w:r>
        <w:rPr>
          <w:rFonts w:hint="eastAsia" w:ascii="宋体" w:hAnsi="宋体"/>
          <w:szCs w:val="21"/>
        </w:rPr>
        <w:t>发出招标文件通用条款版本，列出深圳大学采购项目进行招标采购所适用的通用条款内容。如有需要，深圳大学</w:t>
      </w:r>
      <w:r>
        <w:rPr>
          <w:rFonts w:ascii="宋体" w:hAnsi="宋体"/>
          <w:szCs w:val="21"/>
        </w:rPr>
        <w:t>招投标管理中心</w:t>
      </w:r>
      <w:r>
        <w:rPr>
          <w:rFonts w:hint="eastAsia" w:ascii="宋体" w:hAnsi="宋体"/>
          <w:szCs w:val="21"/>
        </w:rPr>
        <w:t>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》和深圳大学</w:t>
      </w:r>
      <w:r>
        <w:rPr>
          <w:rFonts w:ascii="宋体" w:hAnsi="宋体"/>
          <w:szCs w:val="21"/>
        </w:rPr>
        <w:t>的</w:t>
      </w:r>
      <w:r>
        <w:rPr>
          <w:rFonts w:hint="eastAsia" w:ascii="宋体" w:hAnsi="宋体"/>
          <w:szCs w:val="21"/>
        </w:rPr>
        <w:t>有关</w:t>
      </w:r>
      <w:r>
        <w:rPr>
          <w:rFonts w:ascii="宋体" w:hAnsi="宋体"/>
          <w:szCs w:val="21"/>
        </w:rPr>
        <w:t>规定</w:t>
      </w:r>
      <w:r>
        <w:rPr>
          <w:rFonts w:hint="eastAsia" w:ascii="宋体" w:hAnsi="宋体"/>
          <w:szCs w:val="21"/>
        </w:rPr>
        <w:t>，并参考有关法规和规定通过招标方式</w:t>
      </w:r>
      <w:r>
        <w:rPr>
          <w:rFonts w:ascii="宋体" w:hAnsi="宋体"/>
          <w:szCs w:val="21"/>
        </w:rPr>
        <w:t>确定</w:t>
      </w:r>
      <w:r>
        <w:rPr>
          <w:rFonts w:hint="eastAsia" w:ascii="宋体" w:hAnsi="宋体"/>
          <w:szCs w:val="21"/>
        </w:rPr>
        <w:t>中标供应商。</w:t>
      </w:r>
    </w:p>
    <w:p>
      <w:pPr>
        <w:spacing w:line="360" w:lineRule="auto"/>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“学校采购机构”系指深圳大学</w:t>
      </w:r>
      <w:r>
        <w:rPr>
          <w:rFonts w:ascii="宋体" w:hAnsi="宋体"/>
          <w:szCs w:val="21"/>
        </w:rPr>
        <w:t>招投标管理中心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3.2“采购人”或“采购单位”：系指深圳大学</w:t>
      </w:r>
      <w:r>
        <w:rPr>
          <w:rFonts w:ascii="宋体" w:hAnsi="宋体"/>
          <w:szCs w:val="21"/>
        </w:rPr>
        <w:t>、深圳大学下属</w:t>
      </w:r>
      <w:r>
        <w:rPr>
          <w:rFonts w:hint="eastAsia" w:ascii="宋体" w:hAnsi="宋体"/>
          <w:szCs w:val="21"/>
        </w:rPr>
        <w:t xml:space="preserve">单位；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“评审委员会”和“谈判小组”是依据《深圳经济特区政府采购条例》、《深圳经济特区政府采购条例实施细则》和</w:t>
      </w:r>
      <w:r>
        <w:rPr>
          <w:rFonts w:ascii="宋体" w:hAnsi="宋体"/>
          <w:szCs w:val="21"/>
        </w:rPr>
        <w:t>深圳大学的</w:t>
      </w:r>
      <w:r>
        <w:rPr>
          <w:rFonts w:hint="eastAsia" w:ascii="宋体" w:hAnsi="宋体"/>
          <w:szCs w:val="21"/>
        </w:rPr>
        <w:t>有关规定组建的专门负责本次招标的评审（谈判）工作的临时性机构；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ascii="宋体" w:hAnsi="宋体"/>
          <w:szCs w:val="21"/>
        </w:rPr>
        <w:t>3.6“</w:t>
      </w:r>
      <w:r>
        <w:rPr>
          <w:rFonts w:hint="eastAsia" w:ascii="宋体" w:hAnsi="宋体"/>
          <w:szCs w:val="21"/>
        </w:rPr>
        <w:t>时间</w:t>
      </w:r>
      <w:r>
        <w:rPr>
          <w:rFonts w:ascii="宋体" w:hAnsi="宋体"/>
          <w:szCs w:val="21"/>
        </w:rPr>
        <w:t>”</w:t>
      </w:r>
      <w:r>
        <w:rPr>
          <w:rFonts w:hint="eastAsia" w:ascii="宋体" w:hAnsi="宋体"/>
          <w:szCs w:val="21"/>
        </w:rPr>
        <w:t>如未特别</w:t>
      </w:r>
      <w:r>
        <w:rPr>
          <w:rFonts w:ascii="宋体" w:hAnsi="宋体"/>
          <w:szCs w:val="21"/>
        </w:rPr>
        <w:t>说明，均</w:t>
      </w:r>
      <w:r>
        <w:rPr>
          <w:rFonts w:hint="eastAsia" w:ascii="宋体" w:hAnsi="宋体"/>
          <w:szCs w:val="21"/>
        </w:rPr>
        <w:t>为</w:t>
      </w:r>
      <w:r>
        <w:rPr>
          <w:rFonts w:ascii="宋体" w:hAnsi="宋体"/>
          <w:szCs w:val="21"/>
        </w:rPr>
        <w:t>北京时间；</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rPr>
      </w:pPr>
      <w:r>
        <w:rPr>
          <w:rFonts w:hint="eastAsia" w:ascii="黑体" w:hAnsi="宋体" w:eastAsia="黑体"/>
          <w:sz w:val="24"/>
        </w:rPr>
        <w:t>5．投标人参加深圳大学采购活动的条件</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rPr>
      </w:pPr>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（1）投标联合体各方参加深圳大学</w:t>
      </w:r>
      <w:r>
        <w:rPr>
          <w:rFonts w:ascii="宋体" w:hAnsi="宋体"/>
        </w:rPr>
        <w:t>的</w:t>
      </w:r>
      <w:r>
        <w:rPr>
          <w:rFonts w:hint="eastAsia" w:ascii="宋体" w:hAnsi="宋体"/>
        </w:rPr>
        <w:t>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w:t>
      </w:r>
      <w:r>
        <w:rPr>
          <w:rFonts w:ascii="宋体" w:hAnsi="宋体"/>
        </w:rPr>
        <w:t>7</w:t>
      </w:r>
      <w:r>
        <w:rPr>
          <w:rFonts w:hint="eastAsia" w:ascii="宋体" w:hAnsi="宋体"/>
        </w:rPr>
        <w:t xml:space="preserve">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r>
        <w:rPr>
          <w:rFonts w:hint="eastAsia" w:ascii="黑体" w:hAnsi="宋体" w:eastAsia="黑体"/>
          <w:sz w:val="24"/>
        </w:rPr>
        <w:t>9．踏勘现场</w:t>
      </w:r>
    </w:p>
    <w:p>
      <w:pPr>
        <w:ind w:firstLine="411" w:firstLineChars="196"/>
        <w:rPr>
          <w:rFonts w:ascii="宋体" w:hAnsi="宋体"/>
        </w:rPr>
      </w:pPr>
      <w:r>
        <w:rPr>
          <w:rFonts w:hint="eastAsia" w:ascii="宋体" w:hAnsi="宋体"/>
        </w:rPr>
        <w:t>9.1如有需要（详见专用条款），学校</w:t>
      </w:r>
      <w:r>
        <w:rPr>
          <w:rFonts w:ascii="宋体" w:hAnsi="宋体"/>
        </w:rPr>
        <w:t>采购机构</w:t>
      </w:r>
      <w:r>
        <w:rPr>
          <w:rFonts w:hint="eastAsia" w:ascii="宋体" w:hAnsi="宋体"/>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w:t>
      </w:r>
      <w:r>
        <w:rPr>
          <w:rFonts w:ascii="宋体" w:hAnsi="宋体"/>
        </w:rPr>
        <w:t>口头承诺</w:t>
      </w:r>
      <w:r>
        <w:rPr>
          <w:rFonts w:hint="eastAsia" w:ascii="宋体" w:hAnsi="宋体"/>
        </w:rPr>
        <w:t>，未经学校采购机构在网上发布或书面通知，均作无效处理。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11.1招标文件除以下内容外，学校采购机构在招标（或谈判）期间发出的答疑、</w:t>
      </w:r>
      <w:r>
        <w:rPr>
          <w:rFonts w:ascii="宋体" w:hAnsi="宋体"/>
          <w:szCs w:val="21"/>
        </w:rPr>
        <w:t>澄清</w:t>
      </w:r>
      <w:r>
        <w:rPr>
          <w:rFonts w:hint="eastAsia" w:ascii="宋体" w:hAnsi="宋体"/>
          <w:szCs w:val="21"/>
        </w:rPr>
        <w:t>或修改等</w:t>
      </w:r>
      <w:r>
        <w:rPr>
          <w:rFonts w:ascii="宋体" w:hAnsi="宋体"/>
          <w:szCs w:val="21"/>
        </w:rPr>
        <w:t>相关公告或通知内容</w:t>
      </w:r>
      <w:r>
        <w:rPr>
          <w:rFonts w:hint="eastAsia" w:ascii="宋体" w:hAnsi="宋体"/>
          <w:szCs w:val="21"/>
        </w:rPr>
        <w:t>，均是招标文件的组成部分，对投标人起约束作用；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第一章总则</w:t>
      </w:r>
    </w:p>
    <w:p>
      <w:pPr>
        <w:numPr>
          <w:ilvl w:val="1"/>
          <w:numId w:val="0"/>
        </w:numPr>
        <w:tabs>
          <w:tab w:val="left" w:pos="360"/>
        </w:tabs>
        <w:ind w:firstLine="1079" w:firstLineChars="514"/>
        <w:rPr>
          <w:szCs w:val="21"/>
        </w:rPr>
      </w:pPr>
      <w:r>
        <w:rPr>
          <w:rFonts w:hint="eastAsia"/>
          <w:szCs w:val="21"/>
        </w:rPr>
        <w:t>第二章招标文件</w:t>
      </w:r>
    </w:p>
    <w:p>
      <w:pPr>
        <w:numPr>
          <w:ilvl w:val="1"/>
          <w:numId w:val="0"/>
        </w:numPr>
        <w:tabs>
          <w:tab w:val="left" w:pos="360"/>
        </w:tabs>
        <w:ind w:firstLine="1079" w:firstLineChars="514"/>
        <w:rPr>
          <w:szCs w:val="21"/>
        </w:rPr>
      </w:pPr>
      <w:r>
        <w:rPr>
          <w:rFonts w:hint="eastAsia"/>
          <w:szCs w:val="21"/>
        </w:rPr>
        <w:t>第三章投标文件的编制</w:t>
      </w:r>
    </w:p>
    <w:p>
      <w:pPr>
        <w:numPr>
          <w:ilvl w:val="1"/>
          <w:numId w:val="0"/>
        </w:numPr>
        <w:tabs>
          <w:tab w:val="left" w:pos="360"/>
        </w:tabs>
        <w:ind w:firstLine="1079" w:firstLineChars="514"/>
        <w:rPr>
          <w:szCs w:val="21"/>
        </w:rPr>
      </w:pPr>
      <w:r>
        <w:rPr>
          <w:rFonts w:hint="eastAsia"/>
          <w:szCs w:val="21"/>
        </w:rPr>
        <w:t>第四章投标文件的递交</w:t>
      </w:r>
    </w:p>
    <w:p>
      <w:pPr>
        <w:numPr>
          <w:ilvl w:val="1"/>
          <w:numId w:val="0"/>
        </w:numPr>
        <w:tabs>
          <w:tab w:val="left" w:pos="360"/>
        </w:tabs>
        <w:ind w:firstLine="1079" w:firstLineChars="514"/>
        <w:rPr>
          <w:szCs w:val="21"/>
        </w:rPr>
      </w:pPr>
      <w:r>
        <w:rPr>
          <w:rFonts w:hint="eastAsia"/>
          <w:szCs w:val="21"/>
        </w:rPr>
        <w:t>第五章开标</w:t>
      </w:r>
    </w:p>
    <w:p>
      <w:pPr>
        <w:numPr>
          <w:ilvl w:val="1"/>
          <w:numId w:val="0"/>
        </w:numPr>
        <w:tabs>
          <w:tab w:val="left" w:pos="360"/>
        </w:tabs>
        <w:ind w:firstLine="1079" w:firstLineChars="514"/>
        <w:rPr>
          <w:szCs w:val="21"/>
        </w:rPr>
      </w:pPr>
      <w:r>
        <w:rPr>
          <w:rFonts w:hint="eastAsia"/>
          <w:szCs w:val="21"/>
        </w:rPr>
        <w:t>第六章评标要求</w:t>
      </w:r>
    </w:p>
    <w:p>
      <w:pPr>
        <w:numPr>
          <w:ilvl w:val="1"/>
          <w:numId w:val="0"/>
        </w:numPr>
        <w:tabs>
          <w:tab w:val="left" w:pos="360"/>
        </w:tabs>
        <w:ind w:firstLine="1079" w:firstLineChars="514"/>
        <w:rPr>
          <w:szCs w:val="21"/>
        </w:rPr>
      </w:pPr>
      <w:r>
        <w:rPr>
          <w:rFonts w:hint="eastAsia"/>
          <w:szCs w:val="21"/>
        </w:rPr>
        <w:t>第七章评标程序及评标方法</w:t>
      </w:r>
    </w:p>
    <w:p>
      <w:pPr>
        <w:numPr>
          <w:ilvl w:val="1"/>
          <w:numId w:val="0"/>
        </w:numPr>
        <w:tabs>
          <w:tab w:val="left" w:pos="360"/>
        </w:tabs>
        <w:ind w:firstLine="1079" w:firstLineChars="514"/>
        <w:rPr>
          <w:szCs w:val="21"/>
        </w:rPr>
      </w:pPr>
      <w:r>
        <w:rPr>
          <w:rFonts w:hint="eastAsia"/>
          <w:szCs w:val="21"/>
        </w:rPr>
        <w:t>第八章定标及公示</w:t>
      </w:r>
    </w:p>
    <w:p>
      <w:pPr>
        <w:numPr>
          <w:ilvl w:val="1"/>
          <w:numId w:val="0"/>
        </w:numPr>
        <w:tabs>
          <w:tab w:val="left" w:pos="360"/>
        </w:tabs>
        <w:ind w:firstLine="1079" w:firstLineChars="514"/>
        <w:rPr>
          <w:szCs w:val="21"/>
        </w:rPr>
      </w:pPr>
      <w:r>
        <w:rPr>
          <w:rFonts w:hint="eastAsia"/>
          <w:szCs w:val="21"/>
        </w:rPr>
        <w:t>第九章公开招标失败的后续处理</w:t>
      </w:r>
    </w:p>
    <w:p>
      <w:pPr>
        <w:numPr>
          <w:ilvl w:val="1"/>
          <w:numId w:val="0"/>
        </w:numPr>
        <w:tabs>
          <w:tab w:val="left" w:pos="360"/>
        </w:tabs>
        <w:ind w:firstLine="1079" w:firstLineChars="514"/>
        <w:rPr>
          <w:szCs w:val="21"/>
        </w:rPr>
      </w:pPr>
      <w:r>
        <w:rPr>
          <w:rFonts w:hint="eastAsia"/>
          <w:szCs w:val="21"/>
        </w:rPr>
        <w:t>第十章合同的授予与备案</w:t>
      </w:r>
    </w:p>
    <w:p>
      <w:pPr>
        <w:numPr>
          <w:ilvl w:val="1"/>
          <w:numId w:val="0"/>
        </w:numPr>
        <w:tabs>
          <w:tab w:val="left" w:pos="360"/>
        </w:tabs>
        <w:ind w:firstLine="1079" w:firstLineChars="514"/>
        <w:rPr>
          <w:szCs w:val="21"/>
        </w:rPr>
      </w:pPr>
      <w:r>
        <w:rPr>
          <w:rFonts w:hint="eastAsia"/>
          <w:szCs w:val="21"/>
        </w:rPr>
        <w:t>第十一章质疑处理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w:t>
      </w:r>
      <w:r>
        <w:rPr>
          <w:rFonts w:ascii="宋体" w:hAnsi="宋体"/>
          <w:szCs w:val="21"/>
        </w:rPr>
        <w:t>书面</w:t>
      </w:r>
      <w:r>
        <w:rPr>
          <w:rFonts w:hint="eastAsia" w:ascii="宋体" w:hAnsi="宋体"/>
          <w:szCs w:val="21"/>
        </w:rPr>
        <w:t>形式提交</w:t>
      </w:r>
      <w:r>
        <w:rPr>
          <w:rFonts w:ascii="宋体" w:hAnsi="宋体"/>
          <w:szCs w:val="21"/>
        </w:rPr>
        <w:t>给</w:t>
      </w:r>
      <w:r>
        <w:rPr>
          <w:rFonts w:hint="eastAsia" w:ascii="宋体" w:hAnsi="宋体"/>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具体内容请详见本项目招标文件</w:t>
      </w:r>
      <w:r>
        <w:rPr>
          <w:rFonts w:ascii="宋体" w:hAnsi="宋体"/>
          <w:b/>
          <w:szCs w:val="21"/>
        </w:rPr>
        <w:t>第一册“</w:t>
      </w:r>
      <w:r>
        <w:rPr>
          <w:rFonts w:hint="eastAsia" w:ascii="宋体" w:hAnsi="宋体"/>
          <w:b/>
          <w:szCs w:val="21"/>
        </w:rPr>
        <w:t>专用条款</w:t>
      </w:r>
      <w:r>
        <w:rPr>
          <w:rFonts w:ascii="宋体" w:hAnsi="宋体"/>
          <w:b/>
          <w:szCs w:val="21"/>
        </w:rPr>
        <w:t>”</w:t>
      </w:r>
      <w:r>
        <w:rPr>
          <w:rFonts w:hint="eastAsia" w:ascii="宋体" w:hAnsi="宋体"/>
          <w:b/>
          <w:szCs w:val="21"/>
        </w:rPr>
        <w:t>的相关内容。</w:t>
      </w:r>
    </w:p>
    <w:p>
      <w:pPr>
        <w:spacing w:line="360" w:lineRule="auto"/>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如招标文件第一册“专用条款”</w:t>
      </w:r>
      <w:r>
        <w:rPr>
          <w:rFonts w:ascii="宋体" w:hAnsi="宋体"/>
          <w:szCs w:val="21"/>
        </w:rPr>
        <w:t>无另外</w:t>
      </w:r>
      <w:r>
        <w:rPr>
          <w:rFonts w:hint="eastAsia" w:ascii="宋体" w:hAnsi="宋体"/>
          <w:szCs w:val="21"/>
        </w:rPr>
        <w:t>规定</w:t>
      </w:r>
      <w:r>
        <w:rPr>
          <w:rFonts w:ascii="宋体" w:hAnsi="宋体"/>
          <w:szCs w:val="21"/>
        </w:rPr>
        <w:t>，</w:t>
      </w: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投标人应按照本项目</w:t>
      </w:r>
      <w:r>
        <w:rPr>
          <w:rFonts w:ascii="宋体" w:hAnsi="宋体"/>
          <w:szCs w:val="21"/>
        </w:rPr>
        <w:t>招标文</w:t>
      </w:r>
      <w:r>
        <w:rPr>
          <w:rFonts w:hint="eastAsia" w:ascii="宋体" w:hAnsi="宋体"/>
          <w:szCs w:val="21"/>
        </w:rPr>
        <w:t>件第一册“</w:t>
      </w:r>
      <w:r>
        <w:rPr>
          <w:rFonts w:ascii="宋体" w:hAnsi="宋体"/>
          <w:szCs w:val="21"/>
        </w:rPr>
        <w:t>专用条款</w:t>
      </w:r>
      <w:r>
        <w:rPr>
          <w:rFonts w:hint="eastAsia" w:ascii="宋体" w:hAnsi="宋体"/>
          <w:szCs w:val="21"/>
        </w:rPr>
        <w:t>”</w:t>
      </w:r>
      <w:r>
        <w:rPr>
          <w:rFonts w:ascii="宋体" w:hAnsi="宋体"/>
          <w:szCs w:val="21"/>
        </w:rPr>
        <w:t>的要求</w:t>
      </w:r>
      <w:r>
        <w:rPr>
          <w:rFonts w:hint="eastAsia" w:ascii="宋体" w:hAnsi="宋体"/>
          <w:szCs w:val="21"/>
        </w:rPr>
        <w:t>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hint="eastAsia" w:ascii="宋体" w:hAnsi="宋体"/>
          <w:szCs w:val="21"/>
        </w:rPr>
        <w:t>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.4</w:t>
      </w:r>
      <w:r>
        <w:rPr>
          <w:rFonts w:hint="eastAsia" w:ascii="宋体" w:hAnsi="宋体"/>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w:t>
      </w:r>
      <w:r>
        <w:rPr>
          <w:rFonts w:ascii="宋体" w:hAnsi="宋体"/>
          <w:szCs w:val="21"/>
        </w:rPr>
        <w:t>5</w:t>
      </w:r>
      <w:r>
        <w:rPr>
          <w:rFonts w:hint="eastAsia" w:ascii="宋体" w:hAnsi="宋体"/>
          <w:szCs w:val="21"/>
        </w:rPr>
        <w:t>为保证公平公正，除非另有规定或说明，投标人对同一项目投标时，不得同时提供两套或两套以上的投标方案。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ind w:firstLine="411" w:firstLineChars="196"/>
        <w:rPr>
          <w:rFonts w:ascii="宋体" w:hAnsi="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hint="eastAsia" w:ascii="宋体" w:hAnsi="宋体"/>
          <w:szCs w:val="21"/>
        </w:rPr>
        <w:t>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r>
        <w:rPr>
          <w:rFonts w:hint="eastAsia" w:ascii="黑体" w:hAnsi="宋体" w:eastAsia="黑体"/>
          <w:sz w:val="24"/>
        </w:rPr>
        <w:t>21．关于投标保证金</w:t>
      </w:r>
    </w:p>
    <w:p>
      <w:pPr>
        <w:ind w:firstLine="411" w:firstLineChars="196"/>
        <w:rPr>
          <w:rFonts w:ascii="宋体" w:hAnsi="宋体"/>
          <w:szCs w:val="21"/>
        </w:rPr>
      </w:pPr>
      <w:r>
        <w:rPr>
          <w:rFonts w:hint="eastAsia" w:ascii="宋体" w:hAnsi="宋体"/>
          <w:szCs w:val="21"/>
        </w:rPr>
        <w:t>21.1 为切实减轻企业负担，降低制度性交易成本，</w:t>
      </w:r>
      <w:r>
        <w:rPr>
          <w:rFonts w:ascii="宋体" w:hAnsi="宋体"/>
          <w:szCs w:val="21"/>
        </w:rPr>
        <w:t>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w:t>
      </w:r>
      <w:r>
        <w:rPr>
          <w:rFonts w:ascii="宋体" w:hAnsi="宋体"/>
          <w:szCs w:val="21"/>
        </w:rPr>
        <w:t>.1</w:t>
      </w:r>
      <w:r>
        <w:rPr>
          <w:rFonts w:hint="eastAsia" w:ascii="宋体" w:hAnsi="宋体"/>
          <w:szCs w:val="21"/>
        </w:rPr>
        <w:t>款限制。是否另外收取投标保证金，请见本招标文件“专用条款”《对通用条款的补充内容》中的相关要求。</w:t>
      </w:r>
    </w:p>
    <w:p>
      <w:pPr>
        <w:spacing w:line="360" w:lineRule="auto"/>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 投标人需按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 xml:space="preserve">23.2 </w:t>
      </w:r>
      <w:r>
        <w:rPr>
          <w:rFonts w:hint="eastAsia" w:ascii="宋体" w:hAnsi="宋体"/>
        </w:rPr>
        <w:t>投标人在编辑投标文件时，在投标文件目录中属于本节点内容的必须在本节点中填写；填写到其他节点或附件的，评审</w:t>
      </w:r>
      <w:r>
        <w:rPr>
          <w:rFonts w:ascii="宋体" w:hAnsi="宋体"/>
        </w:rPr>
        <w:t>委员会</w:t>
      </w:r>
      <w:r>
        <w:rPr>
          <w:rFonts w:hint="eastAsia" w:ascii="宋体" w:hAnsi="宋体"/>
        </w:rPr>
        <w:t>有权</w:t>
      </w:r>
      <w:r>
        <w:rPr>
          <w:rFonts w:ascii="宋体" w:hAnsi="宋体"/>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23.3 投标文件</w:t>
      </w:r>
      <w:r>
        <w:rPr>
          <w:rFonts w:ascii="宋体" w:hAnsi="宋体"/>
        </w:rPr>
        <w:t>要求盖章、签字的地方，</w:t>
      </w:r>
      <w:r>
        <w:rPr>
          <w:rFonts w:hint="eastAsia" w:ascii="宋体" w:hAnsi="宋体"/>
        </w:rPr>
        <w:t>应</w:t>
      </w:r>
      <w:r>
        <w:rPr>
          <w:rFonts w:ascii="宋体" w:hAnsi="宋体"/>
        </w:rPr>
        <w:t>按要求盖章、签字。评审委员会</w:t>
      </w:r>
      <w:r>
        <w:rPr>
          <w:rFonts w:hint="eastAsia" w:ascii="宋体" w:hAnsi="宋体"/>
        </w:rPr>
        <w:t>有权将缺、漏</w:t>
      </w:r>
      <w:r>
        <w:rPr>
          <w:rFonts w:ascii="宋体" w:hAnsi="宋体"/>
        </w:rPr>
        <w:t>盖章、签字</w:t>
      </w:r>
      <w:r>
        <w:rPr>
          <w:rFonts w:hint="eastAsia" w:ascii="宋体" w:hAnsi="宋体"/>
        </w:rPr>
        <w:t>的</w:t>
      </w:r>
      <w:r>
        <w:rPr>
          <w:rFonts w:ascii="宋体" w:hAnsi="宋体"/>
        </w:rPr>
        <w:t>投标文件认定为无效投标。</w:t>
      </w:r>
    </w:p>
    <w:p>
      <w:pPr>
        <w:ind w:firstLine="411" w:firstLineChars="196"/>
        <w:rPr>
          <w:rFonts w:ascii="宋体" w:hAnsi="宋体"/>
        </w:rPr>
      </w:pPr>
      <w:r>
        <w:rPr>
          <w:rFonts w:hint="eastAsia" w:ascii="宋体" w:hAnsi="宋体"/>
        </w:rPr>
        <w:t>23.</w:t>
      </w:r>
      <w:r>
        <w:rPr>
          <w:rFonts w:ascii="宋体" w:hAnsi="宋体"/>
        </w:rPr>
        <w:t xml:space="preserve">4 </w:t>
      </w:r>
      <w:r>
        <w:rPr>
          <w:rFonts w:hint="eastAsia" w:ascii="宋体" w:hAnsi="宋体"/>
        </w:rPr>
        <w:t>电报、电话、传真形式的投标概不接受。</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w:t>
      </w:r>
      <w:r>
        <w:rPr>
          <w:rFonts w:ascii="宋体" w:hAnsi="宋体"/>
        </w:rPr>
        <w:t>采购机构</w:t>
      </w:r>
      <w:r>
        <w:rPr>
          <w:rFonts w:hint="eastAsia" w:ascii="宋体" w:hAnsi="宋体"/>
        </w:rPr>
        <w:t>、采购人和投标人受投标截止期制约的所有权利和义务均应延长至新的截止期。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w:t>
      </w:r>
      <w:r>
        <w:rPr>
          <w:rFonts w:ascii="宋体" w:hAnsi="宋体"/>
          <w:szCs w:val="21"/>
        </w:rPr>
        <w:t>3</w:t>
      </w:r>
      <w:r>
        <w:rPr>
          <w:rFonts w:hint="eastAsia" w:ascii="宋体" w:hAnsi="宋体"/>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r>
        <w:rPr>
          <w:rFonts w:ascii="宋体" w:hAnsi="宋体"/>
        </w:rPr>
        <w:t>。</w:t>
      </w:r>
    </w:p>
    <w:p>
      <w:pPr>
        <w:ind w:firstLine="411" w:firstLineChars="196"/>
        <w:rPr>
          <w:rFonts w:ascii="宋体" w:hAnsi="宋体"/>
          <w:szCs w:val="21"/>
        </w:rPr>
      </w:pPr>
      <w:r>
        <w:rPr>
          <w:rFonts w:hint="eastAsia" w:ascii="宋体" w:hAnsi="宋体"/>
          <w:szCs w:val="21"/>
        </w:rPr>
        <w:t>27.4学校采购机构不退还投标文件，专用</w:t>
      </w:r>
      <w:r>
        <w:rPr>
          <w:rFonts w:ascii="宋体" w:hAnsi="宋体"/>
          <w:szCs w:val="21"/>
        </w:rPr>
        <w:t>条款</w:t>
      </w:r>
      <w:r>
        <w:rPr>
          <w:rFonts w:hint="eastAsia" w:ascii="宋体" w:hAnsi="宋体"/>
          <w:szCs w:val="21"/>
        </w:rPr>
        <w:t>另有规定的除外。</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1学校</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投标文件进行拆封，开标，并</w:t>
      </w:r>
      <w:r>
        <w:rPr>
          <w:rFonts w:ascii="宋体" w:hAnsi="宋体"/>
          <w:szCs w:val="21"/>
        </w:rPr>
        <w:t>在开标现场公布开标结果</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hint="eastAsia" w:ascii="宋体" w:hAnsi="宋体"/>
          <w:bCs/>
        </w:rPr>
        <w:t>）。</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hint="eastAsia" w:ascii="宋体" w:hAnsi="宋体"/>
        </w:rPr>
        <w:t>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ascii="宋体" w:hAnsi="宋体"/>
        </w:rPr>
        <w:t>32.4</w:t>
      </w:r>
      <w:r>
        <w:rPr>
          <w:rFonts w:hint="eastAsia" w:ascii="宋体" w:hAnsi="宋体"/>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w:t>
      </w:r>
      <w:r>
        <w:rPr>
          <w:rFonts w:ascii="宋体" w:hAnsi="宋体"/>
        </w:rPr>
        <w:t>5</w:t>
      </w:r>
      <w:r>
        <w:rPr>
          <w:rFonts w:hint="eastAsia" w:ascii="宋体" w:hAnsi="宋体"/>
        </w:rPr>
        <w:t>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w:t>
      </w:r>
      <w:r>
        <w:rPr>
          <w:rFonts w:ascii="宋体" w:hAnsi="宋体"/>
        </w:rPr>
        <w:t>部分投标文件</w:t>
      </w:r>
      <w:r>
        <w:rPr>
          <w:rFonts w:hint="eastAsia" w:ascii="宋体" w:hAnsi="宋体"/>
        </w:rPr>
        <w:t>相互混装；</w:t>
      </w:r>
    </w:p>
    <w:p>
      <w:pPr>
        <w:ind w:firstLine="411" w:firstLineChars="196"/>
        <w:rPr>
          <w:rFonts w:ascii="宋体" w:hAnsi="宋体"/>
        </w:rPr>
      </w:pPr>
      <w:r>
        <w:rPr>
          <w:rFonts w:hint="eastAsia" w:ascii="宋体" w:hAnsi="宋体"/>
        </w:rPr>
        <w:t>32.5.6投标</w:t>
      </w:r>
      <w:r>
        <w:rPr>
          <w:rFonts w:ascii="宋体" w:hAnsi="宋体"/>
        </w:rPr>
        <w:t>供应商之间相互约定给</w:t>
      </w:r>
      <w:r>
        <w:rPr>
          <w:rFonts w:hint="eastAsia" w:ascii="宋体" w:hAnsi="宋体"/>
        </w:rPr>
        <w:t>予</w:t>
      </w:r>
      <w:r>
        <w:rPr>
          <w:rFonts w:ascii="宋体" w:hAnsi="宋体"/>
        </w:rPr>
        <w:t>未中标的供应商利益补偿</w:t>
      </w:r>
      <w:r>
        <w:rPr>
          <w:rFonts w:hint="eastAsia" w:ascii="宋体" w:hAnsi="宋体"/>
        </w:rPr>
        <w:t>；</w:t>
      </w:r>
    </w:p>
    <w:p>
      <w:pPr>
        <w:ind w:firstLine="411" w:firstLineChars="196"/>
        <w:rPr>
          <w:rFonts w:ascii="宋体" w:hAnsi="宋体"/>
        </w:rPr>
      </w:pPr>
      <w:r>
        <w:rPr>
          <w:rFonts w:hint="eastAsia" w:ascii="宋体" w:hAnsi="宋体"/>
        </w:rPr>
        <w:t>32.5.</w:t>
      </w:r>
      <w:r>
        <w:rPr>
          <w:rFonts w:ascii="宋体" w:hAnsi="宋体"/>
        </w:rPr>
        <w:t>7</w:t>
      </w:r>
      <w:r>
        <w:rPr>
          <w:rFonts w:hint="eastAsia" w:ascii="宋体" w:hAnsi="宋体"/>
        </w:rPr>
        <w:t>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w:t>
      </w:r>
      <w:r>
        <w:rPr>
          <w:rFonts w:ascii="宋体" w:hAnsi="宋体"/>
        </w:rPr>
        <w:t>8</w:t>
      </w:r>
      <w:r>
        <w:rPr>
          <w:rFonts w:hint="eastAsia" w:ascii="宋体" w:hAnsi="宋体"/>
        </w:rPr>
        <w:t>不同投标供应商的投标文件内容存在非正常一致；</w:t>
      </w:r>
    </w:p>
    <w:p>
      <w:pPr>
        <w:ind w:firstLine="411" w:firstLineChars="196"/>
        <w:rPr>
          <w:rFonts w:ascii="宋体" w:hAnsi="宋体"/>
        </w:rPr>
      </w:pPr>
      <w:r>
        <w:rPr>
          <w:rFonts w:hint="eastAsia" w:ascii="宋体" w:hAnsi="宋体"/>
        </w:rPr>
        <w:t>32.5.</w:t>
      </w:r>
      <w:r>
        <w:rPr>
          <w:rFonts w:ascii="宋体" w:hAnsi="宋体"/>
        </w:rPr>
        <w:t>9</w:t>
      </w:r>
      <w:r>
        <w:rPr>
          <w:rFonts w:hint="eastAsia" w:ascii="宋体" w:hAnsi="宋体"/>
        </w:rPr>
        <w:t>在同一单位工作人员为两家以上（含两家）供应商进行同一项投标活动；</w:t>
      </w:r>
    </w:p>
    <w:p>
      <w:pPr>
        <w:ind w:firstLine="411" w:firstLineChars="196"/>
        <w:rPr>
          <w:rFonts w:ascii="宋体" w:hAnsi="宋体"/>
        </w:rPr>
      </w:pPr>
      <w:r>
        <w:rPr>
          <w:rFonts w:hint="eastAsia" w:ascii="宋体" w:hAnsi="宋体"/>
        </w:rPr>
        <w:t>32.5.1</w:t>
      </w:r>
      <w:r>
        <w:rPr>
          <w:rFonts w:ascii="宋体" w:hAnsi="宋体"/>
        </w:rPr>
        <w:t>0</w:t>
      </w:r>
      <w:r>
        <w:rPr>
          <w:rFonts w:hint="eastAsia" w:ascii="宋体" w:hAnsi="宋体"/>
        </w:rPr>
        <w:t>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34．错误的修正</w:t>
      </w:r>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w:t>
      </w:r>
      <w:r>
        <w:rPr>
          <w:rFonts w:ascii="宋体" w:hAnsi="宋体"/>
          <w:szCs w:val="21"/>
        </w:rPr>
        <w:t>政府采购条例实施细则</w:t>
      </w:r>
      <w:r>
        <w:rPr>
          <w:rFonts w:hint="eastAsia" w:ascii="宋体" w:hAnsi="宋体"/>
          <w:szCs w:val="21"/>
        </w:rPr>
        <w:t>》及《深圳市政府采购评审委员会和评标方法暂行规定》，参照相关法律、法规、规定，仅对通过资格性审查和符合性审查的投标文件进行综合比较与评价。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3"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5</w:t>
      </w:r>
      <w:r>
        <w:rPr>
          <w:rFonts w:hint="eastAsia" w:ascii="宋体" w:hAnsi="宋体"/>
          <w:b/>
          <w:bCs/>
          <w:szCs w:val="21"/>
        </w:rPr>
        <w:t>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3" w:firstLineChars="196"/>
        <w:rPr>
          <w:rFonts w:ascii="宋体" w:hAnsi="宋体"/>
          <w:b/>
          <w:bCs/>
          <w:szCs w:val="21"/>
        </w:rPr>
      </w:pPr>
      <w:r>
        <w:rPr>
          <w:rFonts w:hint="eastAsia" w:ascii="宋体" w:hAnsi="宋体"/>
          <w:b/>
          <w:bCs/>
          <w:szCs w:val="21"/>
        </w:rPr>
        <w:t xml:space="preserve"> 37.</w:t>
      </w:r>
      <w:r>
        <w:rPr>
          <w:rFonts w:ascii="宋体" w:hAnsi="宋体"/>
          <w:b/>
          <w:bCs/>
          <w:szCs w:val="21"/>
        </w:rPr>
        <w:t>6</w:t>
      </w:r>
      <w:r>
        <w:rPr>
          <w:rFonts w:hint="eastAsia" w:ascii="宋体" w:hAnsi="宋体"/>
          <w:b/>
          <w:bCs/>
          <w:szCs w:val="21"/>
        </w:rPr>
        <w:t>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4出现并列的情况时，采取随机抽取的方式确定并列</w:t>
      </w:r>
      <w:r>
        <w:rPr>
          <w:rFonts w:ascii="宋体" w:hAnsi="宋体"/>
          <w:szCs w:val="21"/>
        </w:rPr>
        <w:t>的投标人的排序</w:t>
      </w:r>
      <w:r>
        <w:rPr>
          <w:rFonts w:hint="eastAsia" w:ascii="宋体" w:hAnsi="宋体"/>
          <w:szCs w:val="21"/>
        </w:rPr>
        <w:t>，具体操作办法及流程由评审委员会确定。</w:t>
      </w:r>
    </w:p>
    <w:p>
      <w:pPr>
        <w:ind w:firstLine="411" w:firstLineChars="196"/>
        <w:rPr>
          <w:rFonts w:ascii="宋体" w:hAnsi="宋体"/>
          <w:szCs w:val="21"/>
        </w:rPr>
      </w:pPr>
      <w:r>
        <w:rPr>
          <w:rFonts w:hint="eastAsia" w:ascii="宋体" w:hAnsi="宋体"/>
          <w:szCs w:val="21"/>
        </w:rPr>
        <w:t>38.</w:t>
      </w:r>
      <w:r>
        <w:rPr>
          <w:rFonts w:ascii="宋体" w:hAnsi="宋体"/>
          <w:szCs w:val="21"/>
        </w:rPr>
        <w:t>5</w:t>
      </w:r>
      <w:r>
        <w:rPr>
          <w:rFonts w:hint="eastAsia" w:ascii="宋体" w:hAnsi="宋体"/>
          <w:szCs w:val="21"/>
        </w:rPr>
        <w:t>专用条款另有规定的，按专用条款相关要求定标。</w:t>
      </w:r>
    </w:p>
    <w:p>
      <w:pPr>
        <w:spacing w:line="360" w:lineRule="auto"/>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40.1为体现“公开、公平、公正”的原则，评标结束后，学校采购机构将在“深圳大学</w:t>
      </w:r>
      <w:r>
        <w:rPr>
          <w:rFonts w:ascii="宋体" w:hAnsi="宋体"/>
          <w:szCs w:val="21"/>
        </w:rPr>
        <w:t>招投标管理中心</w:t>
      </w:r>
      <w:r>
        <w:rPr>
          <w:rFonts w:hint="eastAsia" w:ascii="宋体" w:hAnsi="宋体"/>
          <w:szCs w:val="21"/>
        </w:rPr>
        <w:t>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1中标公告公布以后,在公示</w:t>
      </w:r>
      <w:r>
        <w:rPr>
          <w:rFonts w:ascii="宋体" w:hAnsi="宋体"/>
          <w:szCs w:val="21"/>
        </w:rPr>
        <w:t>期</w:t>
      </w:r>
      <w:r>
        <w:rPr>
          <w:rFonts w:hint="eastAsia" w:ascii="宋体" w:hAnsi="宋体"/>
          <w:szCs w:val="21"/>
        </w:rPr>
        <w:t>内无有效质疑投诉,中标供应商和采购人可到学校采购机构领取《中标通知书》（咨询电话：0755—26531025，</w:t>
      </w:r>
      <w:r>
        <w:rPr>
          <w:rFonts w:ascii="宋体" w:hAnsi="宋体"/>
          <w:szCs w:val="21"/>
        </w:rPr>
        <w:t>地点：深圳大学</w:t>
      </w:r>
      <w:r>
        <w:rPr>
          <w:rFonts w:hint="eastAsia" w:ascii="宋体" w:hAnsi="宋体"/>
          <w:szCs w:val="21"/>
        </w:rPr>
        <w:t>粤海校区</w:t>
      </w:r>
      <w:r>
        <w:rPr>
          <w:rFonts w:ascii="宋体" w:hAnsi="宋体"/>
          <w:szCs w:val="21"/>
        </w:rPr>
        <w:t>汇元楼</w:t>
      </w:r>
      <w:r>
        <w:rPr>
          <w:rFonts w:hint="eastAsia" w:ascii="宋体" w:hAnsi="宋体"/>
          <w:szCs w:val="21"/>
        </w:rPr>
        <w:t>238室）。</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w:t>
      </w:r>
      <w:r>
        <w:rPr>
          <w:rFonts w:ascii="宋体" w:hAnsi="宋体"/>
        </w:rPr>
        <w:t>依照</w:t>
      </w:r>
      <w:r>
        <w:rPr>
          <w:rFonts w:hint="eastAsia" w:ascii="宋体" w:hAnsi="宋体"/>
        </w:rPr>
        <w:t>学校的</w:t>
      </w:r>
      <w:r>
        <w:rPr>
          <w:rFonts w:ascii="宋体" w:hAnsi="宋体"/>
        </w:rPr>
        <w:t>有关规定申请将</w:t>
      </w:r>
      <w:r>
        <w:rPr>
          <w:rFonts w:hint="eastAsia" w:ascii="宋体" w:hAnsi="宋体"/>
        </w:rPr>
        <w:t>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w:t>
      </w:r>
      <w:r>
        <w:rPr>
          <w:rFonts w:ascii="宋体" w:hAnsi="宋体"/>
        </w:rPr>
        <w:t>采购管理办法</w:t>
      </w:r>
      <w:r>
        <w:rPr>
          <w:rFonts w:hint="eastAsia" w:ascii="宋体" w:hAnsi="宋体"/>
        </w:rPr>
        <w:t>》及</w:t>
      </w:r>
      <w:r>
        <w:rPr>
          <w:rFonts w:ascii="宋体" w:hAnsi="宋体"/>
        </w:rPr>
        <w:t>相关规定</w:t>
      </w:r>
      <w:r>
        <w:rPr>
          <w:rFonts w:hint="eastAsia" w:ascii="宋体" w:hAnsi="宋体"/>
        </w:rPr>
        <w:t>的</w:t>
      </w:r>
      <w:r>
        <w:rPr>
          <w:rFonts w:ascii="宋体" w:hAnsi="宋体"/>
        </w:rPr>
        <w:t>程序</w:t>
      </w:r>
      <w:r>
        <w:rPr>
          <w:rFonts w:hint="eastAsia" w:ascii="宋体" w:hAnsi="宋体"/>
        </w:rPr>
        <w:t>批准转为竞争性谈判或单一来源谈判方式采购的，按规定要求组织采购活动。</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3</w:t>
      </w:r>
      <w:r>
        <w:rPr>
          <w:rFonts w:hint="eastAsia" w:ascii="黑体" w:hAnsi="宋体" w:eastAsia="黑体"/>
          <w:sz w:val="24"/>
        </w:rPr>
        <w:t>．合同授予标准</w:t>
      </w:r>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4</w:t>
      </w:r>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5</w:t>
      </w:r>
      <w:r>
        <w:rPr>
          <w:rFonts w:hint="eastAsia" w:ascii="黑体" w:hAnsi="宋体" w:eastAsia="黑体"/>
          <w:sz w:val="24"/>
        </w:rPr>
        <w:t>．合同协议书的签订</w:t>
      </w:r>
    </w:p>
    <w:p>
      <w:pPr>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.1中标人将于中标通知书发出之日起1</w:t>
      </w:r>
      <w:r>
        <w:rPr>
          <w:rFonts w:ascii="宋体" w:hAnsi="宋体"/>
          <w:szCs w:val="21"/>
        </w:rPr>
        <w:t>0个工作日</w:t>
      </w:r>
      <w:r>
        <w:rPr>
          <w:rFonts w:hint="eastAsia" w:ascii="宋体" w:hAnsi="宋体"/>
          <w:szCs w:val="21"/>
        </w:rPr>
        <w:t>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.2中标人如不按本通用条款第4</w:t>
      </w:r>
      <w:r>
        <w:rPr>
          <w:rFonts w:ascii="宋体" w:hAnsi="宋体"/>
          <w:szCs w:val="21"/>
        </w:rPr>
        <w:t>5.1</w:t>
      </w:r>
      <w:r>
        <w:rPr>
          <w:rFonts w:hint="eastAsia" w:ascii="宋体" w:hAnsi="宋体"/>
          <w:szCs w:val="21"/>
        </w:rPr>
        <w:t>款的规定与采购人签订合同，学校采购机构将有充分的理由取消</w:t>
      </w:r>
      <w:r>
        <w:rPr>
          <w:rFonts w:ascii="宋体" w:hAnsi="宋体"/>
          <w:szCs w:val="21"/>
        </w:rPr>
        <w:t>中标人的</w:t>
      </w:r>
      <w:r>
        <w:rPr>
          <w:rFonts w:hint="eastAsia" w:ascii="宋体" w:hAnsi="宋体"/>
          <w:szCs w:val="21"/>
        </w:rPr>
        <w:t>中标，并计入</w:t>
      </w:r>
      <w:r>
        <w:rPr>
          <w:rFonts w:ascii="宋体" w:hAnsi="宋体"/>
          <w:szCs w:val="21"/>
        </w:rPr>
        <w:t>供应商诚信档案</w:t>
      </w:r>
      <w:r>
        <w:rPr>
          <w:rFonts w:hint="eastAsia" w:ascii="宋体" w:hAnsi="宋体"/>
          <w:szCs w:val="21"/>
        </w:rPr>
        <w:t>。</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.3中标人应当按照合同约定履行义务，完成中标项目，不得将中标项目转让（转包）给他人。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6</w:t>
      </w:r>
      <w:r>
        <w:rPr>
          <w:rFonts w:hint="eastAsia" w:ascii="黑体" w:hAnsi="宋体" w:eastAsia="黑体"/>
          <w:sz w:val="24"/>
        </w:rPr>
        <w:t>．履约担保</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.2如果中标人不能按“对</w:t>
      </w:r>
      <w:r>
        <w:rPr>
          <w:rFonts w:ascii="宋体" w:hAnsi="宋体"/>
          <w:szCs w:val="21"/>
        </w:rPr>
        <w:t>通用条款的补充内容</w:t>
      </w:r>
      <w:r>
        <w:rPr>
          <w:rFonts w:hint="eastAsia" w:ascii="宋体" w:hAnsi="宋体"/>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7</w:t>
      </w:r>
      <w:r>
        <w:rPr>
          <w:rFonts w:hint="eastAsia" w:ascii="黑体" w:hAnsi="宋体" w:eastAsia="黑体"/>
          <w:sz w:val="24"/>
        </w:rPr>
        <w:t>.合同的备案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rPr>
      </w:pPr>
      <w:r>
        <w:rPr>
          <w:rFonts w:ascii="黑体" w:hAnsi="宋体" w:eastAsia="黑体"/>
          <w:sz w:val="24"/>
        </w:rPr>
        <w:t>48</w:t>
      </w:r>
      <w:r>
        <w:rPr>
          <w:rFonts w:hint="eastAsia" w:ascii="黑体" w:hAnsi="宋体" w:eastAsia="黑体"/>
          <w:sz w:val="24"/>
        </w:rPr>
        <w:t>.履约情况的反馈</w:t>
      </w:r>
    </w:p>
    <w:p>
      <w:pPr>
        <w:spacing w:line="0" w:lineRule="atLeast"/>
        <w:ind w:firstLine="411" w:firstLineChars="196"/>
        <w:rPr>
          <w:rFonts w:ascii="宋体" w:hAnsi="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rPr>
      </w:pPr>
      <w:r>
        <w:rPr>
          <w:rFonts w:ascii="黑体" w:hAnsi="宋体" w:eastAsia="黑体"/>
          <w:sz w:val="24"/>
        </w:rPr>
        <w:t>49</w:t>
      </w:r>
      <w:r>
        <w:rPr>
          <w:rFonts w:hint="eastAsia" w:ascii="黑体" w:hAnsi="宋体" w:eastAsia="黑体"/>
          <w:sz w:val="24"/>
        </w:rPr>
        <w:t>．腐败和欺诈行为</w:t>
      </w:r>
    </w:p>
    <w:p>
      <w:pPr>
        <w:spacing w:line="0" w:lineRule="atLeast"/>
        <w:ind w:firstLine="411" w:firstLineChars="196"/>
        <w:rPr>
          <w:rFonts w:ascii="宋体" w:hAnsi="宋体"/>
          <w:szCs w:val="21"/>
        </w:rPr>
      </w:pPr>
      <w:r>
        <w:rPr>
          <w:rFonts w:ascii="宋体" w:hAnsi="宋体"/>
          <w:szCs w:val="21"/>
        </w:rPr>
        <w:t>49</w:t>
      </w:r>
      <w:r>
        <w:rPr>
          <w:rFonts w:hint="eastAsia" w:ascii="宋体" w:hAnsi="宋体"/>
          <w:szCs w:val="21"/>
        </w:rPr>
        <w:t>.1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ascii="宋体" w:hAnsi="宋体"/>
          <w:szCs w:val="21"/>
        </w:rPr>
        <w:t xml:space="preserve">49.2 </w:t>
      </w:r>
      <w:r>
        <w:rPr>
          <w:rFonts w:hint="eastAsia" w:ascii="宋体" w:hAnsi="宋体"/>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ascii="宋体" w:hAnsi="宋体"/>
          <w:szCs w:val="21"/>
        </w:rPr>
        <w:t>49.3</w:t>
      </w:r>
      <w:r>
        <w:rPr>
          <w:rFonts w:hint="eastAsia" w:ascii="宋体" w:hAnsi="宋体"/>
          <w:szCs w:val="21"/>
        </w:rPr>
        <w:t>如果评审委员会认为投标人在本合同的竞争中有腐败和欺诈行为，则拒绝接受该投标。</w:t>
      </w:r>
    </w:p>
    <w:p>
      <w:pPr>
        <w:spacing w:line="0" w:lineRule="atLeast"/>
        <w:ind w:firstLine="411" w:firstLineChars="196"/>
        <w:rPr>
          <w:rFonts w:ascii="宋体" w:hAnsi="宋体"/>
          <w:szCs w:val="21"/>
        </w:rPr>
      </w:pPr>
      <w:r>
        <w:rPr>
          <w:rFonts w:ascii="宋体" w:hAnsi="宋体"/>
          <w:szCs w:val="21"/>
        </w:rPr>
        <w:t>49.4</w:t>
      </w:r>
      <w:r>
        <w:rPr>
          <w:rFonts w:hint="eastAsia" w:ascii="宋体" w:hAnsi="宋体"/>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hint="eastAsia" w:ascii="宋体" w:hAnsi="宋体"/>
          <w:szCs w:val="21"/>
        </w:rPr>
        <w:t>。</w:t>
      </w:r>
    </w:p>
    <w:p>
      <w:pPr>
        <w:keepNext/>
        <w:keepLines/>
        <w:numPr>
          <w:ilvl w:val="0"/>
          <w:numId w:val="6"/>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0</w:t>
      </w:r>
      <w:r>
        <w:rPr>
          <w:rFonts w:hint="eastAsia" w:ascii="黑体" w:hAnsi="宋体" w:eastAsia="黑体"/>
          <w:sz w:val="24"/>
        </w:rPr>
        <w:t>.质疑处理原则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.1</w:t>
      </w:r>
      <w:r>
        <w:rPr>
          <w:rFonts w:ascii="宋体" w:hAnsi="宋体"/>
          <w:szCs w:val="21"/>
        </w:rPr>
        <w:t>质疑处理遵循公平、公正、规范、高效的原则。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.2</w:t>
      </w:r>
      <w:r>
        <w:rPr>
          <w:rFonts w:ascii="宋体" w:hAnsi="宋体"/>
          <w:szCs w:val="21"/>
        </w:rPr>
        <w:t>供应商质疑实行实名制和“谁质疑，谁举证”的原则，质疑应有具体的事项及事实根据。</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1</w:t>
      </w:r>
      <w:r>
        <w:rPr>
          <w:rFonts w:hint="eastAsia" w:ascii="黑体" w:hAnsi="宋体" w:eastAsia="黑体"/>
          <w:sz w:val="24"/>
        </w:rPr>
        <w:t>.质疑的</w:t>
      </w:r>
      <w:r>
        <w:rPr>
          <w:rFonts w:ascii="黑体" w:hAnsi="宋体" w:eastAsia="黑体"/>
          <w:sz w:val="24"/>
        </w:rPr>
        <w:t>提出与答复</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.1提出质疑</w:t>
      </w:r>
    </w:p>
    <w:p>
      <w:pPr>
        <w:ind w:firstLine="411" w:firstLineChars="196"/>
        <w:rPr>
          <w:rFonts w:ascii="宋体" w:hAnsi="宋体"/>
          <w:szCs w:val="21"/>
        </w:rPr>
      </w:pPr>
      <w:r>
        <w:rPr>
          <w:rFonts w:hint="eastAsia" w:ascii="宋体" w:hAnsi="宋体"/>
          <w:szCs w:val="21"/>
        </w:rPr>
        <w:t>参与</w:t>
      </w:r>
      <w:r>
        <w:rPr>
          <w:rFonts w:ascii="宋体" w:hAnsi="宋体"/>
          <w:szCs w:val="21"/>
        </w:rPr>
        <w:t>采购活动的</w:t>
      </w:r>
      <w:r>
        <w:rPr>
          <w:rFonts w:hint="eastAsia" w:ascii="宋体" w:hAnsi="宋体"/>
          <w:szCs w:val="21"/>
        </w:rPr>
        <w:t>供应商认为自己权益在</w:t>
      </w:r>
      <w:r>
        <w:rPr>
          <w:rFonts w:ascii="宋体" w:hAnsi="宋体"/>
          <w:szCs w:val="21"/>
        </w:rPr>
        <w:t>采购活动中</w:t>
      </w:r>
      <w:r>
        <w:rPr>
          <w:rFonts w:hint="eastAsia" w:ascii="宋体" w:hAnsi="宋体"/>
          <w:szCs w:val="21"/>
        </w:rPr>
        <w:t>受到损害的，应当自知道或者应当知道其权益受到损害之日起七个工作日内向</w:t>
      </w:r>
      <w:r>
        <w:rPr>
          <w:rFonts w:ascii="宋体" w:hAnsi="宋体"/>
          <w:szCs w:val="21"/>
        </w:rPr>
        <w:t>学校采购机构</w:t>
      </w:r>
      <w:r>
        <w:rPr>
          <w:rFonts w:hint="eastAsia" w:ascii="宋体" w:hAnsi="宋体"/>
          <w:szCs w:val="21"/>
        </w:rPr>
        <w:t>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ascii="宋体" w:hAnsi="宋体"/>
          <w:szCs w:val="21"/>
        </w:rPr>
        <w:t>51.4</w:t>
      </w:r>
      <w:r>
        <w:rPr>
          <w:rFonts w:hint="eastAsia" w:ascii="宋体" w:hAnsi="宋体"/>
          <w:szCs w:val="21"/>
        </w:rPr>
        <w:t>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w:t>
      </w:r>
      <w:r>
        <w:rPr>
          <w:rFonts w:ascii="宋体" w:hAnsi="宋体"/>
          <w:szCs w:val="21"/>
        </w:rPr>
        <w:t>：深圳市</w:t>
      </w:r>
      <w:r>
        <w:rPr>
          <w:rFonts w:hint="eastAsia" w:ascii="宋体" w:hAnsi="宋体"/>
          <w:szCs w:val="21"/>
        </w:rPr>
        <w:t>南山区</w:t>
      </w:r>
      <w:r>
        <w:rPr>
          <w:rFonts w:ascii="宋体" w:hAnsi="宋体"/>
          <w:szCs w:val="21"/>
        </w:rPr>
        <w:t>南海大道</w:t>
      </w:r>
      <w:r>
        <w:rPr>
          <w:rFonts w:hint="eastAsia" w:ascii="宋体" w:hAnsi="宋体"/>
          <w:szCs w:val="21"/>
        </w:rPr>
        <w:t>3688号</w:t>
      </w:r>
      <w:r>
        <w:rPr>
          <w:rFonts w:ascii="宋体" w:hAnsi="宋体"/>
          <w:szCs w:val="21"/>
        </w:rPr>
        <w:t>深圳大学粤海校区汇元楼</w:t>
      </w:r>
      <w:r>
        <w:rPr>
          <w:rFonts w:hint="eastAsia" w:ascii="宋体" w:hAnsi="宋体"/>
          <w:szCs w:val="21"/>
        </w:rPr>
        <w:t>246室</w:t>
      </w:r>
      <w:r>
        <w:rPr>
          <w:rFonts w:ascii="宋体" w:hAnsi="宋体"/>
          <w:szCs w:val="21"/>
        </w:rPr>
        <w:t>，</w:t>
      </w:r>
      <w:r>
        <w:rPr>
          <w:rFonts w:hint="eastAsia" w:ascii="宋体" w:hAnsi="宋体"/>
          <w:szCs w:val="21"/>
        </w:rPr>
        <w:t>质疑咨询电话：0755-</w:t>
      </w:r>
      <w:r>
        <w:rPr>
          <w:rFonts w:ascii="宋体" w:hAnsi="宋体"/>
          <w:szCs w:val="21"/>
        </w:rPr>
        <w:t>26057039</w:t>
      </w:r>
      <w:r>
        <w:rPr>
          <w:rFonts w:hint="eastAsia" w:ascii="宋体" w:hAnsi="宋体"/>
          <w:szCs w:val="21"/>
        </w:rPr>
        <w:t>。</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w:t>
      </w:r>
      <w:r>
        <w:rPr>
          <w:rFonts w:ascii="宋体" w:hAnsi="宋体"/>
          <w:szCs w:val="21"/>
        </w:rPr>
        <w:t>纪检、</w:t>
      </w:r>
      <w:r>
        <w:rPr>
          <w:rFonts w:hint="eastAsia" w:ascii="宋体" w:hAnsi="宋体"/>
          <w:szCs w:val="21"/>
        </w:rPr>
        <w:t>监察</w:t>
      </w:r>
      <w:r>
        <w:rPr>
          <w:rFonts w:ascii="宋体" w:hAnsi="宋体"/>
          <w:szCs w:val="21"/>
        </w:rPr>
        <w:t>部门</w:t>
      </w:r>
      <w:r>
        <w:rPr>
          <w:rFonts w:hint="eastAsia" w:ascii="宋体" w:hAnsi="宋体"/>
          <w:szCs w:val="21"/>
        </w:rPr>
        <w:t>投诉。</w:t>
      </w:r>
    </w:p>
    <w:p>
      <w:pPr>
        <w:spacing w:line="360" w:lineRule="auto"/>
        <w:rPr>
          <w:rFonts w:ascii="黑体" w:hAnsi="宋体" w:eastAsia="黑体"/>
          <w:sz w:val="24"/>
        </w:rPr>
      </w:pPr>
      <w:r>
        <w:rPr>
          <w:rFonts w:hint="eastAsia" w:ascii="黑体" w:hAnsi="宋体" w:eastAsia="黑体"/>
          <w:sz w:val="24"/>
        </w:rPr>
        <w:t>52.质疑后续处理</w:t>
      </w:r>
    </w:p>
    <w:p>
      <w:pPr>
        <w:ind w:firstLine="411" w:firstLineChars="196"/>
        <w:rPr>
          <w:rFonts w:ascii="宋体" w:hAnsi="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jc w:val="center"/>
        <w:rPr>
          <w:rFonts w:ascii="宋体" w:hAnsi="宋体"/>
          <w:color w:val="FF0000"/>
          <w:szCs w:val="21"/>
        </w:rPr>
      </w:pPr>
    </w:p>
    <w:p>
      <w:pPr>
        <w:spacing w:line="240" w:lineRule="atLeast"/>
        <w:rPr>
          <w:rFonts w:ascii="宋体" w:hAnsi="宋体"/>
          <w:szCs w:val="21"/>
        </w:rPr>
      </w:pPr>
    </w:p>
    <w:p>
      <w:pPr>
        <w:jc w:val="center"/>
        <w:rPr>
          <w:rFonts w:ascii="宋体" w:hAnsi="宋体"/>
          <w:color w:val="FF0000"/>
          <w:szCs w:val="21"/>
        </w:rPr>
      </w:pPr>
    </w:p>
    <w:p>
      <w:pPr>
        <w:pStyle w:val="2"/>
        <w:rPr>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Tunga">
    <w:altName w:val="Segoe UI Symbol"/>
    <w:panose1 w:val="020B0502040204020203"/>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t xml:space="preserve">- </w:t>
    </w:r>
    <w:r>
      <w:fldChar w:fldCharType="begin"/>
    </w:r>
    <w:r>
      <w:instrText xml:space="preserve"> PAGE </w:instrText>
    </w:r>
    <w:r>
      <w:fldChar w:fldCharType="separate"/>
    </w:r>
    <w:r>
      <w:t>25</w:t>
    </w:r>
    <w:r>
      <w:fldChar w:fldCharType="end"/>
    </w:r>
    <w:r>
      <w:t xml:space="preserve"> -</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rPr>
        <w:rStyle w:val="60"/>
      </w:rPr>
      <w:fldChar w:fldCharType="begin"/>
    </w:r>
    <w:r>
      <w:rPr>
        <w:rStyle w:val="60"/>
      </w:rPr>
      <w:instrText xml:space="preserve">PAGE  </w:instrText>
    </w:r>
    <w:r>
      <w:rPr>
        <w:rStyle w:val="60"/>
      </w:rPr>
      <w:fldChar w:fldCharType="separate"/>
    </w:r>
    <w:r>
      <w:rPr>
        <w:rStyle w:val="60"/>
      </w:rPr>
      <w:t>17</w:t>
    </w:r>
    <w:r>
      <w:rPr>
        <w:rStyle w:val="60"/>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20211482HW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20211482HW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2"/>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3960"/>
        </w:tabs>
        <w:ind w:left="3960" w:hanging="720"/>
      </w:pPr>
      <w:rPr>
        <w:rFonts w:hint="default"/>
      </w:rPr>
    </w:lvl>
    <w:lvl w:ilvl="1" w:tentative="0">
      <w:start w:val="1"/>
      <w:numFmt w:val="lowerLetter"/>
      <w:lvlText w:val="%2)"/>
      <w:lvlJc w:val="left"/>
      <w:pPr>
        <w:tabs>
          <w:tab w:val="left" w:pos="4080"/>
        </w:tabs>
        <w:ind w:left="408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920"/>
        </w:tabs>
        <w:ind w:left="4920" w:hanging="420"/>
      </w:pPr>
    </w:lvl>
    <w:lvl w:ilvl="4" w:tentative="0">
      <w:start w:val="1"/>
      <w:numFmt w:val="lowerLetter"/>
      <w:lvlText w:val="%5)"/>
      <w:lvlJc w:val="left"/>
      <w:pPr>
        <w:tabs>
          <w:tab w:val="left" w:pos="5340"/>
        </w:tabs>
        <w:ind w:left="5340" w:hanging="420"/>
      </w:pPr>
    </w:lvl>
    <w:lvl w:ilvl="5" w:tentative="0">
      <w:start w:val="1"/>
      <w:numFmt w:val="lowerRoman"/>
      <w:lvlText w:val="%6."/>
      <w:lvlJc w:val="right"/>
      <w:pPr>
        <w:tabs>
          <w:tab w:val="left" w:pos="5760"/>
        </w:tabs>
        <w:ind w:left="5760" w:hanging="420"/>
      </w:pPr>
    </w:lvl>
    <w:lvl w:ilvl="6" w:tentative="0">
      <w:start w:val="1"/>
      <w:numFmt w:val="decimal"/>
      <w:lvlText w:val="%7."/>
      <w:lvlJc w:val="left"/>
      <w:pPr>
        <w:tabs>
          <w:tab w:val="left" w:pos="6180"/>
        </w:tabs>
        <w:ind w:left="6180" w:hanging="420"/>
      </w:pPr>
    </w:lvl>
    <w:lvl w:ilvl="7" w:tentative="0">
      <w:start w:val="1"/>
      <w:numFmt w:val="lowerLetter"/>
      <w:lvlText w:val="%8)"/>
      <w:lvlJc w:val="left"/>
      <w:pPr>
        <w:tabs>
          <w:tab w:val="left" w:pos="6600"/>
        </w:tabs>
        <w:ind w:left="6600" w:hanging="420"/>
      </w:pPr>
    </w:lvl>
    <w:lvl w:ilvl="8" w:tentative="0">
      <w:start w:val="1"/>
      <w:numFmt w:val="lowerRoman"/>
      <w:lvlText w:val="%9."/>
      <w:lvlJc w:val="right"/>
      <w:pPr>
        <w:tabs>
          <w:tab w:val="left" w:pos="7020"/>
        </w:tabs>
        <w:ind w:left="7020" w:hanging="420"/>
      </w:pPr>
    </w:lvl>
  </w:abstractNum>
  <w:abstractNum w:abstractNumId="3">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56D5F"/>
    <w:multiLevelType w:val="multilevel"/>
    <w:tmpl w:val="49656D5F"/>
    <w:lvl w:ilvl="0" w:tentative="0">
      <w:start w:val="1"/>
      <w:numFmt w:val="decimal"/>
      <w:lvlText w:val="第%1条"/>
      <w:lvlJc w:val="left"/>
      <w:pPr>
        <w:tabs>
          <w:tab w:val="left" w:pos="1041"/>
        </w:tabs>
        <w:ind w:left="1041" w:hanging="750"/>
      </w:pPr>
      <w:rPr>
        <w:b/>
        <w:lang w:val="en-US"/>
      </w:rPr>
    </w:lvl>
    <w:lvl w:ilvl="1" w:tentative="0">
      <w:start w:val="1"/>
      <w:numFmt w:val="bullet"/>
      <w:lvlText w:val=""/>
      <w:lvlJc w:val="left"/>
      <w:pPr>
        <w:tabs>
          <w:tab w:val="left" w:pos="1131"/>
        </w:tabs>
        <w:ind w:left="1131" w:hanging="420"/>
      </w:pPr>
      <w:rPr>
        <w:rFonts w:hint="default" w:ascii="Wingdings" w:hAnsi="Wingdings"/>
        <w:b/>
        <w:lang w:val="en-US"/>
      </w:rPr>
    </w:lvl>
    <w:lvl w:ilvl="2" w:tentative="0">
      <w:start w:val="1"/>
      <w:numFmt w:val="lowerRoman"/>
      <w:lvlText w:val="%3."/>
      <w:lvlJc w:val="right"/>
      <w:pPr>
        <w:tabs>
          <w:tab w:val="left" w:pos="1551"/>
        </w:tabs>
        <w:ind w:left="1551" w:hanging="420"/>
      </w:pPr>
    </w:lvl>
    <w:lvl w:ilvl="3" w:tentative="0">
      <w:start w:val="1"/>
      <w:numFmt w:val="decimal"/>
      <w:lvlText w:val="%4、"/>
      <w:lvlJc w:val="left"/>
      <w:pPr>
        <w:tabs>
          <w:tab w:val="left" w:pos="1011"/>
        </w:tabs>
        <w:ind w:left="1011" w:hanging="360"/>
      </w:pPr>
    </w:lvl>
    <w:lvl w:ilvl="4" w:tentative="0">
      <w:start w:val="1"/>
      <w:numFmt w:val="lowerLetter"/>
      <w:lvlText w:val="%5)"/>
      <w:lvlJc w:val="left"/>
      <w:pPr>
        <w:tabs>
          <w:tab w:val="left" w:pos="2391"/>
        </w:tabs>
        <w:ind w:left="2391" w:hanging="420"/>
      </w:pPr>
    </w:lvl>
    <w:lvl w:ilvl="5" w:tentative="0">
      <w:start w:val="1"/>
      <w:numFmt w:val="lowerRoman"/>
      <w:lvlText w:val="%6."/>
      <w:lvlJc w:val="right"/>
      <w:pPr>
        <w:tabs>
          <w:tab w:val="left" w:pos="2811"/>
        </w:tabs>
        <w:ind w:left="2811" w:hanging="420"/>
      </w:pPr>
    </w:lvl>
    <w:lvl w:ilvl="6" w:tentative="0">
      <w:start w:val="1"/>
      <w:numFmt w:val="decimal"/>
      <w:lvlText w:val="%7."/>
      <w:lvlJc w:val="left"/>
      <w:pPr>
        <w:tabs>
          <w:tab w:val="left" w:pos="3231"/>
        </w:tabs>
        <w:ind w:left="3231" w:hanging="420"/>
      </w:pPr>
    </w:lvl>
    <w:lvl w:ilvl="7" w:tentative="0">
      <w:start w:val="1"/>
      <w:numFmt w:val="lowerLetter"/>
      <w:lvlText w:val="%8)"/>
      <w:lvlJc w:val="left"/>
      <w:pPr>
        <w:tabs>
          <w:tab w:val="left" w:pos="3651"/>
        </w:tabs>
        <w:ind w:left="3651" w:hanging="420"/>
      </w:pPr>
    </w:lvl>
    <w:lvl w:ilvl="8" w:tentative="0">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40"/>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141"/>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142"/>
        <w:suff w:val="space"/>
        <w:lvlText w:val="(%3) "/>
        <w:lvlJc w:val="left"/>
        <w:pPr>
          <w:ind w:left="679" w:hanging="225"/>
        </w:pPr>
        <w:rPr>
          <w:rFonts w:hint="eastAsia"/>
        </w:rPr>
      </w:lvl>
    </w:lvlOverride>
    <w:lvlOverride w:ilvl="3">
      <w:lvl w:ilvl="3" w:tentative="1">
        <w:start w:val="1"/>
        <w:numFmt w:val="decimal"/>
        <w:pStyle w:val="143"/>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18E"/>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15F88"/>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87A54"/>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98B"/>
    <w:rsid w:val="001F4EB8"/>
    <w:rsid w:val="001F6287"/>
    <w:rsid w:val="001F692E"/>
    <w:rsid w:val="001F6F6A"/>
    <w:rsid w:val="001F7595"/>
    <w:rsid w:val="0020005F"/>
    <w:rsid w:val="00200B34"/>
    <w:rsid w:val="00200B4C"/>
    <w:rsid w:val="00203267"/>
    <w:rsid w:val="0020391D"/>
    <w:rsid w:val="0020467E"/>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90D"/>
    <w:rsid w:val="00284F1F"/>
    <w:rsid w:val="002857C6"/>
    <w:rsid w:val="00287DBC"/>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95D"/>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7B88"/>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000"/>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568"/>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00C"/>
    <w:rsid w:val="005D6732"/>
    <w:rsid w:val="005D6AFC"/>
    <w:rsid w:val="005D787B"/>
    <w:rsid w:val="005E0745"/>
    <w:rsid w:val="005E12BE"/>
    <w:rsid w:val="005E3DF8"/>
    <w:rsid w:val="005E505E"/>
    <w:rsid w:val="005E6AB8"/>
    <w:rsid w:val="005F0215"/>
    <w:rsid w:val="005F18E3"/>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161"/>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5C66"/>
    <w:rsid w:val="00706A58"/>
    <w:rsid w:val="00710341"/>
    <w:rsid w:val="007110E1"/>
    <w:rsid w:val="00712FC5"/>
    <w:rsid w:val="00713BE5"/>
    <w:rsid w:val="00714394"/>
    <w:rsid w:val="0071575A"/>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7F73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1C8"/>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1EE2"/>
    <w:rsid w:val="00893479"/>
    <w:rsid w:val="00895412"/>
    <w:rsid w:val="00896160"/>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5EA"/>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303"/>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5F3"/>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1BA"/>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E2C"/>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6B0"/>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8D0"/>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4982"/>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48AF"/>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F5D"/>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97012"/>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149"/>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77FA7"/>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5F4"/>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4B3150E"/>
    <w:rsid w:val="18B26135"/>
    <w:rsid w:val="7C6D0C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8"/>
    <w:qFormat/>
    <w:uiPriority w:val="0"/>
    <w:pPr>
      <w:spacing w:before="340" w:after="330" w:line="360" w:lineRule="auto"/>
      <w:jc w:val="center"/>
      <w:outlineLvl w:val="0"/>
    </w:pPr>
    <w:rPr>
      <w:rFonts w:eastAsia="黑体"/>
      <w:b w:val="0"/>
      <w:bCs w:val="0"/>
      <w:kern w:val="44"/>
      <w:sz w:val="48"/>
      <w:szCs w:val="48"/>
    </w:rPr>
  </w:style>
  <w:style w:type="paragraph" w:styleId="5">
    <w:name w:val="heading 2"/>
    <w:basedOn w:val="3"/>
    <w:next w:val="4"/>
    <w:link w:val="97"/>
    <w:qFormat/>
    <w:uiPriority w:val="0"/>
    <w:pPr>
      <w:adjustRightInd w:val="0"/>
      <w:jc w:val="center"/>
      <w:textAlignment w:val="baseline"/>
      <w:outlineLvl w:val="1"/>
    </w:pPr>
    <w:rPr>
      <w:bCs w:val="0"/>
      <w:kern w:val="0"/>
      <w:sz w:val="24"/>
      <w:szCs w:val="20"/>
    </w:rPr>
  </w:style>
  <w:style w:type="paragraph" w:styleId="3">
    <w:name w:val="heading 3"/>
    <w:basedOn w:val="4"/>
    <w:next w:val="1"/>
    <w:link w:val="67"/>
    <w:qFormat/>
    <w:uiPriority w:val="0"/>
    <w:pPr>
      <w:spacing w:before="260" w:after="260" w:line="240" w:lineRule="auto"/>
      <w:outlineLvl w:val="2"/>
    </w:pPr>
    <w:rPr>
      <w:rFonts w:ascii="宋体" w:hAnsi="宋体" w:eastAsia="宋体"/>
      <w:szCs w:val="32"/>
    </w:rPr>
  </w:style>
  <w:style w:type="paragraph" w:styleId="4">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184"/>
    <w:semiHidden/>
    <w:qFormat/>
    <w:uiPriority w:val="0"/>
    <w:pPr>
      <w:shd w:val="clear" w:color="auto" w:fill="000080"/>
    </w:pPr>
  </w:style>
  <w:style w:type="paragraph" w:styleId="18">
    <w:name w:val="annotation text"/>
    <w:basedOn w:val="1"/>
    <w:link w:val="84"/>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113"/>
    <w:qFormat/>
    <w:uiPriority w:val="0"/>
    <w:pPr>
      <w:spacing w:line="360" w:lineRule="auto"/>
    </w:pPr>
    <w:rPr>
      <w:b/>
      <w:bCs/>
      <w:sz w:val="24"/>
    </w:rPr>
  </w:style>
  <w:style w:type="paragraph" w:styleId="23">
    <w:name w:val="Body Text Indent"/>
    <w:basedOn w:val="1"/>
    <w:link w:val="105"/>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39"/>
    <w:pPr>
      <w:ind w:left="420"/>
      <w:jc w:val="left"/>
    </w:pPr>
    <w:rPr>
      <w:i/>
      <w:iCs/>
    </w:rPr>
  </w:style>
  <w:style w:type="paragraph" w:styleId="30">
    <w:name w:val="Plain Text"/>
    <w:basedOn w:val="1"/>
    <w:link w:val="92"/>
    <w:qFormat/>
    <w:uiPriority w:val="0"/>
    <w:rPr>
      <w:rFonts w:ascii="宋体" w:hAnsi="Courier New"/>
      <w:szCs w:val="20"/>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szCs w:val="21"/>
    </w:rPr>
  </w:style>
  <w:style w:type="paragraph" w:styleId="33">
    <w:name w:val="Date"/>
    <w:basedOn w:val="1"/>
    <w:next w:val="1"/>
    <w:qFormat/>
    <w:uiPriority w:val="0"/>
    <w:rPr>
      <w:rFonts w:ascii="宋体" w:hAnsi="Courier New"/>
      <w:sz w:val="32"/>
      <w:szCs w:val="20"/>
    </w:rPr>
  </w:style>
  <w:style w:type="paragraph" w:styleId="34">
    <w:name w:val="Body Text Indent 2"/>
    <w:basedOn w:val="1"/>
    <w:qFormat/>
    <w:uiPriority w:val="0"/>
    <w:pPr>
      <w:spacing w:beforeLines="50" w:afterLines="50" w:line="120" w:lineRule="auto"/>
      <w:ind w:firstLine="840" w:firstLineChars="400"/>
      <w:jc w:val="left"/>
    </w:pPr>
    <w:rPr>
      <w:rFonts w:ascii="宋体" w:hAnsi="宋体"/>
    </w:rPr>
  </w:style>
  <w:style w:type="paragraph" w:styleId="35">
    <w:name w:val="Balloon Text"/>
    <w:basedOn w:val="1"/>
    <w:link w:val="98"/>
    <w:qFormat/>
    <w:uiPriority w:val="0"/>
    <w:rPr>
      <w:sz w:val="18"/>
      <w:szCs w:val="18"/>
    </w:rPr>
  </w:style>
  <w:style w:type="paragraph" w:styleId="36">
    <w:name w:val="footer"/>
    <w:basedOn w:val="1"/>
    <w:link w:val="101"/>
    <w:qFormat/>
    <w:uiPriority w:val="0"/>
    <w:pPr>
      <w:tabs>
        <w:tab w:val="center" w:pos="4153"/>
        <w:tab w:val="right" w:pos="8306"/>
      </w:tabs>
      <w:snapToGrid w:val="0"/>
      <w:jc w:val="left"/>
    </w:pPr>
    <w:rPr>
      <w:sz w:val="18"/>
      <w:szCs w:val="18"/>
    </w:rPr>
  </w:style>
  <w:style w:type="paragraph" w:styleId="37">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qFormat/>
    <w:uiPriority w:val="0"/>
    <w:pPr>
      <w:ind w:left="1050"/>
      <w:jc w:val="left"/>
    </w:pPr>
    <w:rPr>
      <w:szCs w:val="21"/>
    </w:rPr>
  </w:style>
  <w:style w:type="paragraph" w:styleId="43">
    <w:name w:val="Body Text Indent 3"/>
    <w:basedOn w:val="1"/>
    <w:qFormat/>
    <w:uiPriority w:val="0"/>
    <w:pPr>
      <w:spacing w:line="360" w:lineRule="auto"/>
      <w:ind w:firstLine="482" w:firstLineChars="200"/>
    </w:pPr>
    <w:rPr>
      <w:rFonts w:ascii="宋体"/>
      <w:b/>
      <w:bCs/>
      <w:sz w:val="24"/>
    </w:rPr>
  </w:style>
  <w:style w:type="paragraph" w:styleId="44">
    <w:name w:val="toc 2"/>
    <w:basedOn w:val="1"/>
    <w:next w:val="1"/>
    <w:semiHidden/>
    <w:qFormat/>
    <w:uiPriority w:val="0"/>
    <w:pPr>
      <w:tabs>
        <w:tab w:val="right" w:leader="dot" w:pos="8296"/>
      </w:tabs>
      <w:ind w:left="210"/>
      <w:jc w:val="left"/>
    </w:pPr>
    <w:rPr>
      <w:smallCaps/>
    </w:r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pPr>
      <w:spacing w:line="360" w:lineRule="auto"/>
    </w:pPr>
    <w:rPr>
      <w:sz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8">
    <w:name w:val="Normal (Web)"/>
    <w:basedOn w:val="1"/>
    <w:qFormat/>
    <w:uiPriority w:val="0"/>
    <w:rPr>
      <w:sz w:val="24"/>
    </w:rPr>
  </w:style>
  <w:style w:type="paragraph" w:styleId="49">
    <w:name w:val="index 2"/>
    <w:basedOn w:val="1"/>
    <w:next w:val="1"/>
    <w:qFormat/>
    <w:uiPriority w:val="0"/>
    <w:pPr>
      <w:adjustRightInd w:val="0"/>
      <w:spacing w:line="315" w:lineRule="atLeast"/>
      <w:ind w:left="420"/>
      <w:jc w:val="left"/>
      <w:textAlignment w:val="baseline"/>
    </w:pPr>
    <w:rPr>
      <w:rFonts w:ascii="宋体"/>
      <w:kern w:val="0"/>
    </w:rPr>
  </w:style>
  <w:style w:type="paragraph" w:styleId="50">
    <w:name w:val="Title"/>
    <w:basedOn w:val="1"/>
    <w:qFormat/>
    <w:uiPriority w:val="0"/>
    <w:pPr>
      <w:spacing w:before="240" w:after="60"/>
      <w:jc w:val="center"/>
      <w:outlineLvl w:val="0"/>
    </w:pPr>
    <w:rPr>
      <w:rFonts w:ascii="Arial" w:hAnsi="Arial" w:eastAsia="隶书" w:cs="Arial"/>
      <w:b/>
      <w:bCs/>
      <w:sz w:val="32"/>
      <w:szCs w:val="32"/>
    </w:rPr>
  </w:style>
  <w:style w:type="paragraph" w:styleId="51">
    <w:name w:val="annotation subject"/>
    <w:basedOn w:val="18"/>
    <w:next w:val="18"/>
    <w:link w:val="175"/>
    <w:qFormat/>
    <w:uiPriority w:val="0"/>
    <w:pPr>
      <w:autoSpaceDE/>
      <w:autoSpaceDN/>
      <w:adjustRightInd/>
      <w:textAlignment w:val="auto"/>
    </w:pPr>
    <w:rPr>
      <w:rFonts w:ascii="Times New Roman"/>
      <w:b/>
      <w:bCs/>
      <w:kern w:val="2"/>
      <w:sz w:val="21"/>
      <w:szCs w:val="24"/>
    </w:rPr>
  </w:style>
  <w:style w:type="paragraph" w:styleId="52">
    <w:name w:val="Body Text First Indent"/>
    <w:basedOn w:val="22"/>
    <w:link w:val="114"/>
    <w:qFormat/>
    <w:uiPriority w:val="0"/>
    <w:pPr>
      <w:spacing w:after="120" w:line="240" w:lineRule="auto"/>
      <w:ind w:firstLine="420" w:firstLineChars="100"/>
    </w:pPr>
    <w:rPr>
      <w:b w:val="0"/>
      <w:bCs w:val="0"/>
      <w:sz w:val="21"/>
    </w:rPr>
  </w:style>
  <w:style w:type="paragraph" w:styleId="53">
    <w:name w:val="Body Text First Indent 2"/>
    <w:basedOn w:val="23"/>
    <w:link w:val="106"/>
    <w:qFormat/>
    <w:uiPriority w:val="0"/>
    <w:pPr>
      <w:spacing w:after="120" w:line="240" w:lineRule="auto"/>
      <w:ind w:left="420" w:firstLine="210" w:firstLineChars="0"/>
    </w:pPr>
    <w:rPr>
      <w:szCs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yperlink"/>
    <w:qFormat/>
    <w:uiPriority w:val="0"/>
    <w:rPr>
      <w:color w:val="0000FF"/>
      <w:u w:val="single"/>
    </w:rPr>
  </w:style>
  <w:style w:type="character" w:styleId="64">
    <w:name w:val="annotation reference"/>
    <w:unhideWhenUsed/>
    <w:qFormat/>
    <w:uiPriority w:val="99"/>
    <w:rPr>
      <w:sz w:val="21"/>
      <w:szCs w:val="21"/>
    </w:rPr>
  </w:style>
  <w:style w:type="character" w:customStyle="1" w:styleId="65">
    <w:name w:val="标题 4 Char"/>
    <w:link w:val="4"/>
    <w:qFormat/>
    <w:uiPriority w:val="0"/>
    <w:rPr>
      <w:rFonts w:ascii="Arial" w:hAnsi="Arial" w:eastAsia="黑体"/>
      <w:b/>
      <w:bCs/>
      <w:kern w:val="2"/>
      <w:sz w:val="28"/>
      <w:szCs w:val="28"/>
      <w:lang w:val="en-US" w:eastAsia="zh-CN" w:bidi="ar-SA"/>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标题 3 Char1"/>
    <w:link w:val="3"/>
    <w:qFormat/>
    <w:uiPriority w:val="0"/>
    <w:rPr>
      <w:rFonts w:ascii="宋体" w:hAnsi="宋体" w:eastAsia="宋体"/>
      <w:b/>
      <w:bCs/>
      <w:kern w:val="2"/>
      <w:sz w:val="28"/>
      <w:szCs w:val="32"/>
      <w:lang w:val="en-US" w:eastAsia="zh-CN" w:bidi="ar-SA"/>
    </w:rPr>
  </w:style>
  <w:style w:type="character" w:customStyle="1" w:styleId="68">
    <w:name w:val="标题 1 Char"/>
    <w:link w:val="2"/>
    <w:qFormat/>
    <w:uiPriority w:val="0"/>
    <w:rPr>
      <w:rFonts w:ascii="宋体" w:hAnsi="宋体" w:eastAsia="黑体"/>
      <w:kern w:val="44"/>
      <w:sz w:val="48"/>
      <w:szCs w:val="48"/>
    </w:rPr>
  </w:style>
  <w:style w:type="character" w:customStyle="1" w:styleId="69">
    <w:name w:val="正文缩进 Char"/>
    <w:link w:val="7"/>
    <w:qFormat/>
    <w:uiPriority w:val="0"/>
    <w:rPr>
      <w:rFonts w:eastAsia="宋体"/>
      <w:kern w:val="2"/>
      <w:sz w:val="21"/>
      <w:lang w:val="en-US" w:eastAsia="zh-CN" w:bidi="ar-SA"/>
    </w:rPr>
  </w:style>
  <w:style w:type="character" w:customStyle="1" w:styleId="70">
    <w:name w:val="已访问的超链接1"/>
    <w:qFormat/>
    <w:uiPriority w:val="0"/>
    <w:rPr>
      <w:color w:val="800080"/>
      <w:u w:val="single"/>
    </w:rPr>
  </w:style>
  <w:style w:type="character" w:customStyle="1" w:styleId="71">
    <w:name w:val="标题 3 Char"/>
    <w:qFormat/>
    <w:uiPriority w:val="0"/>
    <w:rPr>
      <w:rFonts w:ascii="黑体" w:eastAsia="黑体"/>
      <w:bCs/>
      <w:sz w:val="30"/>
    </w:rPr>
  </w:style>
  <w:style w:type="paragraph" w:customStyle="1" w:styleId="72">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9">
    <w:name w:val="自定义正文"/>
    <w:basedOn w:val="1"/>
    <w:qFormat/>
    <w:uiPriority w:val="0"/>
    <w:pPr>
      <w:spacing w:afterLines="50"/>
      <w:ind w:left="600" w:leftChars="600"/>
    </w:pPr>
  </w:style>
  <w:style w:type="paragraph" w:customStyle="1" w:styleId="80">
    <w:name w:val="Char Char Char Char Char"/>
    <w:basedOn w:val="1"/>
    <w:qFormat/>
    <w:uiPriority w:val="0"/>
    <w:rPr>
      <w:rFonts w:ascii="Tahoma" w:hAnsi="Tahoma"/>
      <w:sz w:val="24"/>
      <w:szCs w:val="20"/>
    </w:rPr>
  </w:style>
  <w:style w:type="paragraph" w:customStyle="1" w:styleId="8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2">
    <w:name w:val="Char Char"/>
    <w:basedOn w:val="1"/>
    <w:qFormat/>
    <w:uiPriority w:val="0"/>
    <w:rPr>
      <w:rFonts w:ascii="Tahoma" w:hAnsi="Tahoma"/>
      <w:sz w:val="24"/>
      <w:szCs w:val="20"/>
    </w:rPr>
  </w:style>
  <w:style w:type="paragraph" w:customStyle="1" w:styleId="83">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4">
    <w:name w:val="批注文字 Char"/>
    <w:link w:val="18"/>
    <w:qFormat/>
    <w:uiPriority w:val="0"/>
    <w:rPr>
      <w:rFonts w:ascii="宋体" w:eastAsia="宋体"/>
      <w:sz w:val="34"/>
      <w:lang w:val="en-US" w:eastAsia="zh-CN" w:bidi="ar-SA"/>
    </w:rPr>
  </w:style>
  <w:style w:type="paragraph" w:customStyle="1" w:styleId="85">
    <w:name w:val="_Style 64"/>
    <w:basedOn w:val="1"/>
    <w:qFormat/>
    <w:uiPriority w:val="0"/>
    <w:pPr>
      <w:widowControl/>
      <w:spacing w:after="160" w:line="240" w:lineRule="exact"/>
      <w:jc w:val="left"/>
    </w:pPr>
  </w:style>
  <w:style w:type="paragraph" w:customStyle="1" w:styleId="86">
    <w:name w:val="Char Char Char Char Char Char Char"/>
    <w:basedOn w:val="1"/>
    <w:uiPriority w:val="0"/>
    <w:pPr>
      <w:widowControl/>
      <w:spacing w:after="160" w:line="240" w:lineRule="exact"/>
      <w:jc w:val="left"/>
    </w:pPr>
  </w:style>
  <w:style w:type="character" w:customStyle="1" w:styleId="87">
    <w:name w:val="页眉 Char"/>
    <w:link w:val="37"/>
    <w:uiPriority w:val="99"/>
    <w:rPr>
      <w:rFonts w:eastAsia="宋体"/>
      <w:kern w:val="2"/>
      <w:sz w:val="18"/>
      <w:szCs w:val="18"/>
      <w:lang w:val="en-US" w:eastAsia="zh-CN" w:bidi="ar-SA"/>
    </w:rPr>
  </w:style>
  <w:style w:type="paragraph" w:customStyle="1" w:styleId="88">
    <w:name w:val="Char Char Char Char Char Char Char1"/>
    <w:basedOn w:val="1"/>
    <w:qFormat/>
    <w:uiPriority w:val="0"/>
    <w:pPr>
      <w:widowControl/>
      <w:spacing w:after="160" w:line="240" w:lineRule="exact"/>
      <w:jc w:val="left"/>
    </w:p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Char Char8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92">
    <w:name w:val="纯文本 Char"/>
    <w:link w:val="30"/>
    <w:uiPriority w:val="0"/>
    <w:rPr>
      <w:rFonts w:ascii="宋体" w:hAnsi="Courier New"/>
      <w:kern w:val="2"/>
      <w:sz w:val="21"/>
    </w:rPr>
  </w:style>
  <w:style w:type="paragraph" w:customStyle="1" w:styleId="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font6"/>
    <w:basedOn w:val="1"/>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95">
    <w:name w:val="表格内文"/>
    <w:basedOn w:val="1"/>
    <w:qFormat/>
    <w:uiPriority w:val="0"/>
    <w:pPr>
      <w:spacing w:before="60" w:after="60"/>
      <w:jc w:val="center"/>
    </w:pPr>
    <w:rPr>
      <w:rFonts w:eastAsia="文鼎CS书宋二"/>
      <w:w w:val="95"/>
      <w:sz w:val="18"/>
      <w:szCs w:val="20"/>
    </w:rPr>
  </w:style>
  <w:style w:type="paragraph" w:customStyle="1" w:styleId="96">
    <w:name w:val="内正文"/>
    <w:basedOn w:val="1"/>
    <w:qFormat/>
    <w:uiPriority w:val="0"/>
    <w:pPr>
      <w:ind w:firstLine="420"/>
    </w:pPr>
    <w:rPr>
      <w:rFonts w:eastAsia="文鼎CS书宋二"/>
      <w:szCs w:val="20"/>
    </w:rPr>
  </w:style>
  <w:style w:type="character" w:customStyle="1" w:styleId="97">
    <w:name w:val="标题 2 Char"/>
    <w:link w:val="5"/>
    <w:qFormat/>
    <w:uiPriority w:val="0"/>
    <w:rPr>
      <w:rFonts w:ascii="宋体" w:hAnsi="宋体"/>
      <w:b/>
      <w:sz w:val="24"/>
    </w:rPr>
  </w:style>
  <w:style w:type="character" w:customStyle="1" w:styleId="98">
    <w:name w:val="批注框文本 Char1"/>
    <w:link w:val="35"/>
    <w:uiPriority w:val="0"/>
    <w:rPr>
      <w:kern w:val="2"/>
      <w:sz w:val="18"/>
      <w:szCs w:val="18"/>
    </w:rPr>
  </w:style>
  <w:style w:type="paragraph" w:customStyle="1" w:styleId="99">
    <w:name w:val="样式1"/>
    <w:basedOn w:val="50"/>
    <w:qFormat/>
    <w:uiPriority w:val="0"/>
    <w:pPr>
      <w:spacing w:before="120" w:after="120"/>
    </w:pPr>
    <w:rPr>
      <w:rFonts w:eastAsia="黑体"/>
      <w:b w:val="0"/>
      <w:sz w:val="30"/>
      <w:szCs w:val="21"/>
    </w:rPr>
  </w:style>
  <w:style w:type="paragraph" w:customStyle="1" w:styleId="100">
    <w:name w:val="样式2"/>
    <w:basedOn w:val="50"/>
    <w:next w:val="99"/>
    <w:qFormat/>
    <w:uiPriority w:val="0"/>
    <w:pPr>
      <w:spacing w:before="120" w:after="120"/>
    </w:pPr>
    <w:rPr>
      <w:rFonts w:eastAsia="黑体"/>
      <w:b w:val="0"/>
      <w:sz w:val="30"/>
      <w:szCs w:val="30"/>
    </w:rPr>
  </w:style>
  <w:style w:type="character" w:customStyle="1" w:styleId="101">
    <w:name w:val="页脚 Char"/>
    <w:link w:val="36"/>
    <w:qFormat/>
    <w:uiPriority w:val="0"/>
    <w:rPr>
      <w:kern w:val="2"/>
      <w:sz w:val="18"/>
      <w:szCs w:val="18"/>
    </w:rPr>
  </w:style>
  <w:style w:type="paragraph" w:customStyle="1" w:styleId="102">
    <w:name w:val="内正文篇标"/>
    <w:basedOn w:val="96"/>
    <w:uiPriority w:val="0"/>
    <w:pPr>
      <w:ind w:firstLine="2354" w:firstLineChars="654"/>
      <w:jc w:val="left"/>
    </w:pPr>
    <w:rPr>
      <w:rFonts w:ascii="宋体" w:hAnsi="宋体" w:eastAsia="宋体"/>
      <w:w w:val="90"/>
      <w:sz w:val="40"/>
    </w:rPr>
  </w:style>
  <w:style w:type="paragraph" w:customStyle="1" w:styleId="103">
    <w:name w:val="内正文加粗"/>
    <w:basedOn w:val="96"/>
    <w:qFormat/>
    <w:uiPriority w:val="0"/>
    <w:pPr>
      <w:spacing w:before="60" w:after="60"/>
    </w:pPr>
    <w:rPr>
      <w:b/>
    </w:rPr>
  </w:style>
  <w:style w:type="paragraph" w:customStyle="1" w:styleId="104">
    <w:name w:val="正文未缩进"/>
    <w:basedOn w:val="1"/>
    <w:qFormat/>
    <w:uiPriority w:val="0"/>
    <w:rPr>
      <w:rFonts w:eastAsia="文鼎CS书宋二"/>
      <w:szCs w:val="20"/>
    </w:rPr>
  </w:style>
  <w:style w:type="character" w:customStyle="1" w:styleId="105">
    <w:name w:val="正文文本缩进 Char"/>
    <w:basedOn w:val="58"/>
    <w:link w:val="23"/>
    <w:qFormat/>
    <w:uiPriority w:val="0"/>
    <w:rPr>
      <w:kern w:val="2"/>
      <w:sz w:val="21"/>
      <w:szCs w:val="24"/>
    </w:rPr>
  </w:style>
  <w:style w:type="character" w:customStyle="1" w:styleId="106">
    <w:name w:val="正文首行缩进 2 Char"/>
    <w:basedOn w:val="105"/>
    <w:link w:val="53"/>
    <w:uiPriority w:val="0"/>
    <w:rPr>
      <w:kern w:val="2"/>
      <w:sz w:val="21"/>
      <w:szCs w:val="24"/>
    </w:rPr>
  </w:style>
  <w:style w:type="paragraph" w:customStyle="1" w:styleId="107">
    <w:name w:val="小标题"/>
    <w:basedOn w:val="1"/>
    <w:uiPriority w:val="0"/>
    <w:pPr>
      <w:spacing w:before="240" w:after="240"/>
      <w:jc w:val="center"/>
    </w:pPr>
    <w:rPr>
      <w:rFonts w:eastAsia="创艺简黑体"/>
      <w:b/>
      <w:w w:val="95"/>
      <w:szCs w:val="20"/>
    </w:rPr>
  </w:style>
  <w:style w:type="paragraph" w:customStyle="1" w:styleId="108">
    <w:name w:val="表格标题"/>
    <w:basedOn w:val="107"/>
    <w:uiPriority w:val="0"/>
    <w:pPr>
      <w:spacing w:before="120" w:after="60"/>
    </w:pPr>
    <w:rPr>
      <w:rFonts w:eastAsia="文鼎CS大宋"/>
      <w:b w:val="0"/>
      <w:sz w:val="28"/>
    </w:rPr>
  </w:style>
  <w:style w:type="paragraph" w:customStyle="1" w:styleId="109">
    <w:name w:val="节标题"/>
    <w:basedOn w:val="1"/>
    <w:qFormat/>
    <w:uiPriority w:val="0"/>
    <w:pPr>
      <w:spacing w:before="240" w:after="240"/>
      <w:jc w:val="center"/>
    </w:pPr>
    <w:rPr>
      <w:rFonts w:eastAsia="文鼎CS长美黑"/>
      <w:w w:val="95"/>
      <w:sz w:val="32"/>
      <w:szCs w:val="20"/>
    </w:rPr>
  </w:style>
  <w:style w:type="paragraph" w:customStyle="1" w:styleId="110">
    <w:name w:val="说明"/>
    <w:basedOn w:val="107"/>
    <w:qFormat/>
    <w:uiPriority w:val="0"/>
    <w:pPr>
      <w:spacing w:before="0" w:after="0" w:line="288" w:lineRule="auto"/>
      <w:ind w:firstLine="420"/>
      <w:jc w:val="both"/>
    </w:pPr>
    <w:rPr>
      <w:rFonts w:ascii="文鼎中楷" w:eastAsia="文鼎中楷"/>
      <w:b w:val="0"/>
    </w:rPr>
  </w:style>
  <w:style w:type="character" w:customStyle="1" w:styleId="111">
    <w:name w:val="p121"/>
    <w:uiPriority w:val="0"/>
    <w:rPr>
      <w:rFonts w:hint="default"/>
      <w:sz w:val="24"/>
      <w:szCs w:val="24"/>
    </w:rPr>
  </w:style>
  <w:style w:type="paragraph" w:customStyle="1" w:styleId="112">
    <w:name w:val="Definition Term"/>
    <w:basedOn w:val="1"/>
    <w:next w:val="1"/>
    <w:uiPriority w:val="0"/>
    <w:pPr>
      <w:autoSpaceDE w:val="0"/>
      <w:autoSpaceDN w:val="0"/>
      <w:adjustRightInd w:val="0"/>
      <w:jc w:val="left"/>
    </w:pPr>
    <w:rPr>
      <w:kern w:val="0"/>
      <w:sz w:val="24"/>
      <w:szCs w:val="20"/>
    </w:rPr>
  </w:style>
  <w:style w:type="character" w:customStyle="1" w:styleId="113">
    <w:name w:val="正文文本 Char"/>
    <w:basedOn w:val="58"/>
    <w:link w:val="22"/>
    <w:uiPriority w:val="0"/>
    <w:rPr>
      <w:b/>
      <w:bCs/>
      <w:kern w:val="2"/>
      <w:sz w:val="24"/>
      <w:szCs w:val="24"/>
    </w:rPr>
  </w:style>
  <w:style w:type="character" w:customStyle="1" w:styleId="114">
    <w:name w:val="正文首行缩进 Char"/>
    <w:basedOn w:val="113"/>
    <w:link w:val="52"/>
    <w:uiPriority w:val="0"/>
    <w:rPr>
      <w:b w:val="0"/>
      <w:bCs w:val="0"/>
      <w:kern w:val="2"/>
      <w:sz w:val="21"/>
      <w:szCs w:val="24"/>
    </w:rPr>
  </w:style>
  <w:style w:type="paragraph" w:customStyle="1" w:styleId="11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16">
    <w:name w:val="font7"/>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11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8">
    <w:name w:val="xl2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19">
    <w:name w:val="xl26"/>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0">
    <w:name w:val="xl27"/>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1">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2">
    <w:name w:val="xl29"/>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3">
    <w:name w:val="xl30"/>
    <w:basedOn w:val="1"/>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4">
    <w:name w:val="xl31"/>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5">
    <w:name w:val="xl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6">
    <w:name w:val="xl33"/>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7">
    <w:name w:val="xl34"/>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8">
    <w:name w:val="xl35"/>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9">
    <w:name w:val="xl36"/>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0">
    <w:name w:val="xl37"/>
    <w:basedOn w:val="1"/>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1">
    <w:name w:val="xl3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2">
    <w:name w:val="xl39"/>
    <w:basedOn w:val="1"/>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3">
    <w:name w:val="xl4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4">
    <w:name w:val="xl41"/>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5">
    <w:name w:val="xl4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6">
    <w:name w:val="xl43"/>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37">
    <w:name w:val="xl44"/>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38">
    <w:name w:val="char"/>
    <w:basedOn w:val="3"/>
    <w:qFormat/>
    <w:uiPriority w:val="0"/>
    <w:pPr>
      <w:spacing w:line="360" w:lineRule="auto"/>
      <w:ind w:firstLine="2560" w:firstLineChars="800"/>
    </w:pPr>
    <w:rPr>
      <w:b w:val="0"/>
      <w:sz w:val="32"/>
      <w:szCs w:val="20"/>
    </w:rPr>
  </w:style>
  <w:style w:type="paragraph" w:customStyle="1" w:styleId="139">
    <w:name w:val="标题4 Char"/>
    <w:basedOn w:val="1"/>
    <w:uiPriority w:val="0"/>
    <w:pPr>
      <w:spacing w:line="360" w:lineRule="auto"/>
      <w:ind w:firstLine="538" w:firstLineChars="192"/>
      <w:jc w:val="left"/>
    </w:pPr>
    <w:rPr>
      <w:rFonts w:ascii="宋体" w:hAnsi="宋体"/>
      <w:color w:val="000000"/>
      <w:sz w:val="28"/>
      <w:szCs w:val="28"/>
    </w:rPr>
  </w:style>
  <w:style w:type="paragraph" w:customStyle="1" w:styleId="140">
    <w:name w:val="投标人须知1"/>
    <w:basedOn w:val="1"/>
    <w:uiPriority w:val="0"/>
    <w:pPr>
      <w:numPr>
        <w:ilvl w:val="0"/>
        <w:numId w:val="3"/>
      </w:numPr>
      <w:spacing w:line="480" w:lineRule="auto"/>
      <w:jc w:val="left"/>
    </w:pPr>
    <w:rPr>
      <w:b/>
      <w:sz w:val="24"/>
    </w:rPr>
  </w:style>
  <w:style w:type="paragraph" w:customStyle="1" w:styleId="141">
    <w:name w:val="投标人须知2"/>
    <w:basedOn w:val="1"/>
    <w:uiPriority w:val="0"/>
    <w:pPr>
      <w:numPr>
        <w:ilvl w:val="1"/>
        <w:numId w:val="3"/>
      </w:numPr>
      <w:spacing w:line="300" w:lineRule="auto"/>
      <w:jc w:val="left"/>
    </w:pPr>
    <w:rPr>
      <w:szCs w:val="21"/>
    </w:rPr>
  </w:style>
  <w:style w:type="paragraph" w:customStyle="1" w:styleId="142">
    <w:name w:val="投标人须知3"/>
    <w:basedOn w:val="1"/>
    <w:uiPriority w:val="0"/>
    <w:pPr>
      <w:numPr>
        <w:ilvl w:val="2"/>
        <w:numId w:val="3"/>
      </w:numPr>
      <w:spacing w:line="300" w:lineRule="auto"/>
      <w:jc w:val="left"/>
    </w:pPr>
  </w:style>
  <w:style w:type="paragraph" w:customStyle="1" w:styleId="143">
    <w:name w:val="投标人须知4"/>
    <w:basedOn w:val="1"/>
    <w:uiPriority w:val="0"/>
    <w:pPr>
      <w:numPr>
        <w:ilvl w:val="3"/>
        <w:numId w:val="3"/>
      </w:numPr>
      <w:spacing w:line="300" w:lineRule="auto"/>
      <w:ind w:left="794" w:hanging="340"/>
      <w:jc w:val="left"/>
    </w:pPr>
  </w:style>
  <w:style w:type="paragraph" w:customStyle="1" w:styleId="144">
    <w:name w:val="样式 投标人须知1 + (符号) 宋体"/>
    <w:basedOn w:val="140"/>
    <w:uiPriority w:val="0"/>
    <w:pPr>
      <w:numPr>
        <w:numId w:val="0"/>
      </w:numPr>
      <w:tabs>
        <w:tab w:val="left" w:pos="360"/>
      </w:tabs>
      <w:ind w:left="360" w:hanging="360"/>
      <w:outlineLvl w:val="1"/>
    </w:pPr>
    <w:rPr>
      <w:bCs/>
    </w:rPr>
  </w:style>
  <w:style w:type="paragraph" w:customStyle="1" w:styleId="145">
    <w:name w:val="Char Char Char Char Char1 Char Char Char Char Char Char Char Char Char Char"/>
    <w:basedOn w:val="1"/>
    <w:uiPriority w:val="0"/>
    <w:rPr>
      <w:rFonts w:ascii="仿宋_GB2312" w:eastAsia="仿宋_GB2312"/>
      <w:b/>
      <w:sz w:val="32"/>
      <w:szCs w:val="32"/>
    </w:rPr>
  </w:style>
  <w:style w:type="paragraph" w:customStyle="1" w:styleId="146">
    <w:name w:val="表格内文1"/>
    <w:basedOn w:val="95"/>
    <w:uiPriority w:val="0"/>
  </w:style>
  <w:style w:type="paragraph" w:customStyle="1" w:styleId="147">
    <w:name w:val="001"/>
    <w:basedOn w:val="148"/>
    <w:uiPriority w:val="0"/>
  </w:style>
  <w:style w:type="paragraph" w:customStyle="1" w:styleId="148">
    <w:name w:val="05"/>
    <w:basedOn w:val="149"/>
    <w:uiPriority w:val="0"/>
  </w:style>
  <w:style w:type="paragraph" w:customStyle="1" w:styleId="149">
    <w:name w:val="01"/>
    <w:basedOn w:val="150"/>
    <w:uiPriority w:val="0"/>
  </w:style>
  <w:style w:type="paragraph" w:customStyle="1" w:styleId="150">
    <w:name w:val="表格内文2"/>
    <w:basedOn w:val="95"/>
    <w:uiPriority w:val="0"/>
  </w:style>
  <w:style w:type="paragraph" w:customStyle="1" w:styleId="151">
    <w:name w:val="002"/>
    <w:basedOn w:val="96"/>
    <w:uiPriority w:val="0"/>
    <w:pPr>
      <w:spacing w:before="62" w:after="62"/>
      <w:jc w:val="center"/>
    </w:pPr>
  </w:style>
  <w:style w:type="paragraph" w:customStyle="1" w:styleId="152">
    <w:name w:val="表格下注"/>
    <w:basedOn w:val="96"/>
    <w:uiPriority w:val="0"/>
    <w:pPr>
      <w:ind w:left="798" w:hanging="378"/>
    </w:pPr>
    <w:rPr>
      <w:sz w:val="18"/>
    </w:rPr>
  </w:style>
  <w:style w:type="paragraph" w:customStyle="1" w:styleId="153">
    <w:name w:val="正文A"/>
    <w:basedOn w:val="96"/>
    <w:uiPriority w:val="0"/>
    <w:pPr>
      <w:tabs>
        <w:tab w:val="center" w:pos="3780"/>
        <w:tab w:val="left" w:pos="7140"/>
      </w:tabs>
      <w:spacing w:before="120"/>
      <w:ind w:right="196"/>
      <w:jc w:val="right"/>
    </w:pPr>
    <w:rPr>
      <w:rFonts w:eastAsia="宋体"/>
      <w:b/>
      <w:bCs/>
      <w:w w:val="95"/>
    </w:rPr>
  </w:style>
  <w:style w:type="paragraph" w:customStyle="1" w:styleId="154">
    <w:name w:val="font8"/>
    <w:basedOn w:val="1"/>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55">
    <w:name w:val="font9"/>
    <w:basedOn w:val="1"/>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56">
    <w:name w:val="font10"/>
    <w:basedOn w:val="1"/>
    <w:uiPriority w:val="0"/>
    <w:pPr>
      <w:widowControl/>
      <w:spacing w:before="100" w:beforeAutospacing="1" w:after="100" w:afterAutospacing="1"/>
      <w:jc w:val="left"/>
    </w:pPr>
    <w:rPr>
      <w:b/>
      <w:bCs/>
      <w:kern w:val="0"/>
      <w:sz w:val="20"/>
      <w:szCs w:val="20"/>
      <w:u w:val="single"/>
    </w:rPr>
  </w:style>
  <w:style w:type="paragraph" w:customStyle="1" w:styleId="157">
    <w:name w:val="font11"/>
    <w:basedOn w:val="1"/>
    <w:uiPriority w:val="0"/>
    <w:pPr>
      <w:widowControl/>
      <w:spacing w:before="100" w:beforeAutospacing="1" w:after="100" w:afterAutospacing="1"/>
      <w:jc w:val="left"/>
    </w:pPr>
    <w:rPr>
      <w:kern w:val="0"/>
      <w:sz w:val="20"/>
      <w:szCs w:val="20"/>
    </w:rPr>
  </w:style>
  <w:style w:type="paragraph" w:customStyle="1" w:styleId="158">
    <w:name w:val="font12"/>
    <w:basedOn w:val="1"/>
    <w:uiPriority w:val="0"/>
    <w:pPr>
      <w:widowControl/>
      <w:spacing w:before="100" w:beforeAutospacing="1" w:after="100" w:afterAutospacing="1"/>
      <w:jc w:val="left"/>
    </w:pPr>
    <w:rPr>
      <w:kern w:val="0"/>
      <w:sz w:val="20"/>
      <w:szCs w:val="20"/>
    </w:rPr>
  </w:style>
  <w:style w:type="paragraph" w:customStyle="1" w:styleId="159">
    <w:name w:val="xl22"/>
    <w:basedOn w:val="1"/>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60">
    <w:name w:val="xl23"/>
    <w:basedOn w:val="1"/>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61">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62">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3">
    <w:name w:val="xl4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4">
    <w:name w:val="xl4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5">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6">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7">
    <w:name w:val="样式 三号 加粗 居中"/>
    <w:basedOn w:val="50"/>
    <w:uiPriority w:val="0"/>
    <w:rPr>
      <w:rFonts w:eastAsia="宋体" w:cs="宋体"/>
      <w:b w:val="0"/>
      <w:bCs w:val="0"/>
    </w:rPr>
  </w:style>
  <w:style w:type="paragraph" w:customStyle="1" w:styleId="168">
    <w:name w:val="样式 章标题"/>
    <w:basedOn w:val="50"/>
    <w:uiPriority w:val="0"/>
    <w:pPr>
      <w:tabs>
        <w:tab w:val="left" w:pos="1590"/>
      </w:tabs>
      <w:ind w:left="1590" w:hanging="1590"/>
    </w:pPr>
    <w:rPr>
      <w:rFonts w:eastAsia="宋体"/>
      <w:b w:val="0"/>
      <w:bCs w:val="0"/>
    </w:rPr>
  </w:style>
  <w:style w:type="paragraph" w:customStyle="1" w:styleId="169">
    <w:name w:val="样式 章标题 20 加粗 居中"/>
    <w:basedOn w:val="168"/>
    <w:uiPriority w:val="0"/>
    <w:rPr>
      <w:rFonts w:cs="宋体"/>
      <w:b/>
      <w:bCs/>
      <w:sz w:val="40"/>
    </w:rPr>
  </w:style>
  <w:style w:type="paragraph" w:customStyle="1" w:styleId="170">
    <w:name w:val="样式 章标题 + 宋体 加粗 倾斜 黑色"/>
    <w:basedOn w:val="5"/>
    <w:uiPriority w:val="0"/>
    <w:pPr>
      <w:keepNext w:val="0"/>
      <w:keepLines w:val="0"/>
      <w:adjustRightInd/>
      <w:spacing w:before="480" w:after="120"/>
      <w:textAlignment w:val="auto"/>
      <w:outlineLvl w:val="9"/>
    </w:pPr>
    <w:rPr>
      <w:bCs/>
      <w:i/>
      <w:iCs/>
      <w:color w:val="000000"/>
      <w:w w:val="80"/>
      <w:kern w:val="2"/>
      <w:sz w:val="40"/>
    </w:rPr>
  </w:style>
  <w:style w:type="paragraph" w:customStyle="1" w:styleId="171">
    <w:name w:val="样式 小标题 + 宋体 黑色 首行缩进:  0.74 厘米"/>
    <w:basedOn w:val="22"/>
    <w:uiPriority w:val="0"/>
    <w:pPr>
      <w:spacing w:after="120" w:line="240" w:lineRule="auto"/>
      <w:ind w:firstLine="420"/>
    </w:pPr>
    <w:rPr>
      <w:rFonts w:ascii="宋体" w:hAnsi="宋体" w:cs="宋体"/>
      <w:b w:val="0"/>
      <w:bCs w:val="0"/>
      <w:color w:val="000000"/>
      <w:sz w:val="21"/>
      <w:szCs w:val="20"/>
    </w:rPr>
  </w:style>
  <w:style w:type="paragraph" w:customStyle="1" w:styleId="172">
    <w:name w:val="样式 小标题 + (中文) 宋体 加粗 黑色 段前: 0 磅 段后: 0 磅 行距: 多倍行距 1.25 字行"/>
    <w:basedOn w:val="107"/>
    <w:next w:val="22"/>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3">
    <w:name w:val="样式 小标题 + (中文) 宋体 加粗 黑色 段前: 0 磅 段后: 0 磅 行距: 多倍行距 1.25 字行1"/>
    <w:basedOn w:val="107"/>
    <w:next w:val="53"/>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4">
    <w:name w:val="样式 样式 小标题 + (中文) 宋体 加粗 黑色 段前: 0 磅 段后: 0 磅 行距: 多倍行距 1.25 字行1 + 非加..."/>
    <w:basedOn w:val="173"/>
    <w:next w:val="53"/>
    <w:uiPriority w:val="0"/>
    <w:pPr>
      <w:ind w:firstLine="420"/>
    </w:pPr>
    <w:rPr>
      <w:b w:val="0"/>
      <w:bCs w:val="0"/>
    </w:rPr>
  </w:style>
  <w:style w:type="character" w:customStyle="1" w:styleId="175">
    <w:name w:val="批注主题 Char"/>
    <w:link w:val="51"/>
    <w:uiPriority w:val="0"/>
    <w:rPr>
      <w:b/>
      <w:bCs/>
      <w:kern w:val="2"/>
      <w:sz w:val="21"/>
      <w:szCs w:val="24"/>
    </w:rPr>
  </w:style>
  <w:style w:type="paragraph" w:customStyle="1" w:styleId="176">
    <w:name w:val="前言、引言标题"/>
    <w:next w:val="1"/>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77">
    <w:name w:val="列项●（二级）"/>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8">
    <w:name w:val="二级条标题"/>
    <w:basedOn w:val="1"/>
    <w:next w:val="1"/>
    <w:uiPriority w:val="0"/>
    <w:pPr>
      <w:widowControl/>
      <w:tabs>
        <w:tab w:val="left" w:pos="1680"/>
      </w:tabs>
      <w:ind w:left="1680" w:hanging="420"/>
      <w:jc w:val="left"/>
      <w:outlineLvl w:val="3"/>
    </w:pPr>
    <w:rPr>
      <w:rFonts w:eastAsia="黑体"/>
      <w:kern w:val="0"/>
      <w:szCs w:val="20"/>
    </w:rPr>
  </w:style>
  <w:style w:type="character" w:customStyle="1" w:styleId="179">
    <w:name w:val="fo Char"/>
    <w:uiPriority w:val="0"/>
    <w:rPr>
      <w:rFonts w:eastAsia="宋体"/>
      <w:kern w:val="2"/>
      <w:sz w:val="18"/>
      <w:szCs w:val="18"/>
      <w:lang w:val="en-US" w:eastAsia="zh-CN" w:bidi="ar-SA"/>
    </w:rPr>
  </w:style>
  <w:style w:type="paragraph" w:styleId="180">
    <w:name w:val="Intense Quote"/>
    <w:basedOn w:val="1"/>
    <w:next w:val="1"/>
    <w:link w:val="181"/>
    <w:qFormat/>
    <w:uiPriority w:val="0"/>
    <w:pPr>
      <w:pBdr>
        <w:bottom w:val="single" w:color="4F81BD" w:sz="4" w:space="4"/>
      </w:pBdr>
      <w:spacing w:before="200" w:after="280"/>
      <w:ind w:left="936" w:right="936"/>
    </w:pPr>
    <w:rPr>
      <w:b/>
      <w:bCs/>
      <w:i/>
      <w:iCs/>
      <w:color w:val="4F81BD"/>
    </w:rPr>
  </w:style>
  <w:style w:type="character" w:customStyle="1" w:styleId="181">
    <w:name w:val="明显引用 Char"/>
    <w:basedOn w:val="58"/>
    <w:link w:val="180"/>
    <w:uiPriority w:val="0"/>
    <w:rPr>
      <w:b/>
      <w:bCs/>
      <w:i/>
      <w:iCs/>
      <w:color w:val="4F81BD"/>
      <w:kern w:val="2"/>
      <w:sz w:val="21"/>
      <w:szCs w:val="24"/>
    </w:rPr>
  </w:style>
  <w:style w:type="character" w:customStyle="1" w:styleId="182">
    <w:name w:val="Char Char3"/>
    <w:locked/>
    <w:uiPriority w:val="0"/>
    <w:rPr>
      <w:rFonts w:ascii="Arial" w:hAnsi="Arial" w:eastAsia="黑体"/>
      <w:b/>
      <w:bCs/>
      <w:kern w:val="2"/>
      <w:sz w:val="32"/>
      <w:szCs w:val="32"/>
      <w:lang w:val="en-US" w:eastAsia="zh-CN" w:bidi="ar-SA"/>
    </w:rPr>
  </w:style>
  <w:style w:type="character" w:customStyle="1" w:styleId="183">
    <w:name w:val="Char Char1"/>
    <w:locked/>
    <w:uiPriority w:val="0"/>
    <w:rPr>
      <w:rFonts w:ascii="宋体" w:hAnsi="宋体" w:eastAsia="宋体"/>
      <w:kern w:val="2"/>
      <w:sz w:val="18"/>
      <w:szCs w:val="18"/>
      <w:lang w:val="en-US" w:eastAsia="zh-CN" w:bidi="ar-SA"/>
    </w:rPr>
  </w:style>
  <w:style w:type="character" w:customStyle="1" w:styleId="184">
    <w:name w:val="文档结构图 Char"/>
    <w:link w:val="17"/>
    <w:semiHidden/>
    <w:locked/>
    <w:uiPriority w:val="0"/>
    <w:rPr>
      <w:kern w:val="2"/>
      <w:sz w:val="21"/>
      <w:szCs w:val="24"/>
      <w:shd w:val="clear" w:color="auto" w:fill="000080"/>
    </w:rPr>
  </w:style>
  <w:style w:type="character" w:customStyle="1" w:styleId="185">
    <w:name w:val="Char Char2"/>
    <w:uiPriority w:val="0"/>
    <w:rPr>
      <w:rFonts w:eastAsia="宋体"/>
      <w:kern w:val="2"/>
      <w:sz w:val="18"/>
      <w:szCs w:val="18"/>
      <w:lang w:val="en-US" w:eastAsia="zh-CN" w:bidi="ar-SA"/>
    </w:rPr>
  </w:style>
  <w:style w:type="paragraph" w:customStyle="1" w:styleId="186">
    <w:name w:val="Char1 Char Char Char Char Char Char Char Char Char Char Char Char"/>
    <w:basedOn w:val="1"/>
    <w:uiPriority w:val="0"/>
    <w:rPr>
      <w:rFonts w:ascii="仿宋_GB2312" w:eastAsia="仿宋_GB2312"/>
      <w:b/>
      <w:sz w:val="32"/>
      <w:szCs w:val="32"/>
    </w:rPr>
  </w:style>
  <w:style w:type="character" w:customStyle="1" w:styleId="187">
    <w:name w:val="Char Char9"/>
    <w:uiPriority w:val="0"/>
    <w:rPr>
      <w:rFonts w:eastAsia="宋体"/>
      <w:b/>
      <w:bCs/>
      <w:kern w:val="2"/>
      <w:sz w:val="24"/>
      <w:szCs w:val="24"/>
      <w:lang w:val="en-US" w:eastAsia="zh-CN" w:bidi="ar-SA"/>
    </w:rPr>
  </w:style>
  <w:style w:type="paragraph" w:customStyle="1" w:styleId="188">
    <w:name w:val="缩进正文"/>
    <w:basedOn w:val="1"/>
    <w:link w:val="189"/>
    <w:uiPriority w:val="0"/>
    <w:pPr>
      <w:ind w:firstLine="560" w:firstLineChars="200"/>
    </w:pPr>
    <w:rPr>
      <w:rFonts w:eastAsia="仿宋_GB2312" w:cs="宋体"/>
      <w:sz w:val="28"/>
      <w:szCs w:val="20"/>
    </w:rPr>
  </w:style>
  <w:style w:type="character" w:customStyle="1" w:styleId="189">
    <w:name w:val="缩进正文 Char"/>
    <w:link w:val="188"/>
    <w:uiPriority w:val="0"/>
    <w:rPr>
      <w:rFonts w:eastAsia="仿宋_GB2312" w:cs="宋体"/>
      <w:kern w:val="2"/>
      <w:sz w:val="28"/>
    </w:rPr>
  </w:style>
  <w:style w:type="paragraph" w:customStyle="1" w:styleId="190">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44"/>
      <w:szCs w:val="28"/>
    </w:rPr>
  </w:style>
  <w:style w:type="paragraph" w:customStyle="1" w:styleId="191">
    <w:name w:val="Char1"/>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92">
    <w:name w:val="H2 Char1"/>
    <w:uiPriority w:val="0"/>
    <w:rPr>
      <w:rFonts w:ascii="宋体" w:hAnsi="宋体" w:eastAsia="宋体"/>
      <w:b/>
      <w:bCs/>
      <w:sz w:val="24"/>
      <w:lang w:val="en-US" w:eastAsia="zh-CN" w:bidi="ar-SA"/>
    </w:rPr>
  </w:style>
  <w:style w:type="character" w:customStyle="1" w:styleId="193">
    <w:name w:val="EHPT Char1"/>
    <w:uiPriority w:val="0"/>
    <w:rPr>
      <w:rFonts w:eastAsia="宋体"/>
      <w:b/>
      <w:bCs/>
      <w:kern w:val="2"/>
      <w:sz w:val="24"/>
      <w:szCs w:val="24"/>
      <w:lang w:val="en-US" w:eastAsia="zh-CN" w:bidi="ar-SA"/>
    </w:rPr>
  </w:style>
  <w:style w:type="character" w:customStyle="1" w:styleId="194">
    <w:name w:val="批注框文本 Char"/>
    <w:semiHidden/>
    <w:uiPriority w:val="0"/>
    <w:rPr>
      <w:rFonts w:ascii="Times New Roman" w:hAnsi="Times New Roman"/>
      <w:kern w:val="2"/>
      <w:sz w:val="18"/>
      <w:szCs w:val="18"/>
    </w:rPr>
  </w:style>
  <w:style w:type="character" w:customStyle="1" w:styleId="195">
    <w:name w:val="正文1"/>
    <w:uiPriority w:val="0"/>
    <w:rPr>
      <w:rFonts w:hint="eastAsia" w:ascii="宋体" w:hAnsi="宋体" w:eastAsia="宋体"/>
      <w:color w:val="000000"/>
      <w:sz w:val="24"/>
      <w:szCs w:val="24"/>
    </w:rPr>
  </w:style>
  <w:style w:type="paragraph" w:customStyle="1" w:styleId="196">
    <w:name w:val="默认段落字体 Para Char Char Char Char Char Char Char Char Char"/>
    <w:basedOn w:val="1"/>
    <w:uiPriority w:val="0"/>
    <w:rPr>
      <w:rFonts w:ascii="Tahoma" w:hAnsi="Tahoma"/>
      <w:sz w:val="24"/>
      <w:szCs w:val="20"/>
    </w:rPr>
  </w:style>
  <w:style w:type="paragraph" w:customStyle="1" w:styleId="1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D36B3-0BAB-41AF-9166-DC374C37014A}">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1</Pages>
  <Words>4815</Words>
  <Characters>27448</Characters>
  <Lines>228</Lines>
  <Paragraphs>64</Paragraphs>
  <TotalTime>0</TotalTime>
  <ScaleCrop>false</ScaleCrop>
  <LinksUpToDate>false</LinksUpToDate>
  <CharactersWithSpaces>32199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2021-07-20T06:37:00Z</dcterms:created>
  <dc:creator>thsware</dc:creator>
  <cp:lastModifiedBy>41747</cp:lastModifiedBy>
  <cp:lastPrinted>2015-02-16T02:37:00Z</cp:lastPrinted>
  <dcterms:modified xsi:type="dcterms:W3CDTF">2021-08-12T08:00:48Z</dcterms:modified>
  <dc:title>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