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6D31DB" w:rsidP="00D668D7">
      <w:pPr>
        <w:jc w:val="center"/>
        <w:rPr>
          <w:color w:val="0000FF"/>
          <w:sz w:val="56"/>
        </w:rPr>
      </w:pPr>
      <w:proofErr w:type="gramStart"/>
      <w:r w:rsidRPr="006D31DB">
        <w:rPr>
          <w:rFonts w:hint="eastAsia"/>
          <w:color w:val="0000FF"/>
          <w:sz w:val="56"/>
        </w:rPr>
        <w:t>图书馆北馆二</w:t>
      </w:r>
      <w:proofErr w:type="gramEnd"/>
      <w:r w:rsidRPr="006D31DB">
        <w:rPr>
          <w:rFonts w:hint="eastAsia"/>
          <w:color w:val="0000FF"/>
          <w:sz w:val="56"/>
        </w:rPr>
        <w:t>楼会议室与</w:t>
      </w:r>
      <w:proofErr w:type="gramStart"/>
      <w:r w:rsidRPr="006D31DB">
        <w:rPr>
          <w:rFonts w:hint="eastAsia"/>
          <w:color w:val="0000FF"/>
          <w:sz w:val="56"/>
        </w:rPr>
        <w:t>南馆报告</w:t>
      </w:r>
      <w:proofErr w:type="gramEnd"/>
      <w:r w:rsidRPr="006D31DB">
        <w:rPr>
          <w:rFonts w:hint="eastAsia"/>
          <w:color w:val="0000FF"/>
          <w:sz w:val="56"/>
        </w:rPr>
        <w:t>厅装修设计</w:t>
      </w: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0B70CD">
        <w:rPr>
          <w:rFonts w:hint="eastAsia"/>
          <w:color w:val="FF0000"/>
          <w:sz w:val="30"/>
        </w:rPr>
        <w:t>SZU20171</w:t>
      </w:r>
      <w:r w:rsidR="006D31DB">
        <w:rPr>
          <w:rFonts w:hint="eastAsia"/>
          <w:color w:val="FF0000"/>
          <w:sz w:val="30"/>
        </w:rPr>
        <w:t>83</w:t>
      </w:r>
      <w:r w:rsidR="000B70CD">
        <w:rPr>
          <w:rFonts w:hint="eastAsia"/>
          <w:color w:val="FF0000"/>
          <w:sz w:val="30"/>
        </w:rPr>
        <w:t>FW</w:t>
      </w:r>
      <w:r>
        <w:rPr>
          <w:rFonts w:hint="eastAsia"/>
          <w:color w:val="000000"/>
          <w:sz w:val="30"/>
        </w:rPr>
        <w:t>）</w:t>
      </w:r>
    </w:p>
    <w:p w:rsidR="008576DC" w:rsidRDefault="008576DC" w:rsidP="00D668D7">
      <w:pPr>
        <w:jc w:val="center"/>
        <w:rPr>
          <w:color w:val="000000"/>
          <w:sz w:val="90"/>
        </w:rPr>
      </w:pPr>
    </w:p>
    <w:p w:rsidR="008576DC" w:rsidRPr="006D31DB" w:rsidRDefault="008576DC" w:rsidP="00D668D7">
      <w:pPr>
        <w:jc w:val="center"/>
        <w:rPr>
          <w:color w:val="000000"/>
          <w:sz w:val="90"/>
        </w:rPr>
      </w:pPr>
    </w:p>
    <w:p w:rsidR="008576DC" w:rsidRDefault="008576DC" w:rsidP="00D668D7">
      <w:pPr>
        <w:jc w:val="center"/>
        <w:rPr>
          <w:color w:val="000000"/>
          <w:sz w:val="90"/>
        </w:rPr>
      </w:pPr>
    </w:p>
    <w:p w:rsidR="005915DD" w:rsidRDefault="005915DD" w:rsidP="00D668D7">
      <w:pPr>
        <w:jc w:val="center"/>
        <w:rPr>
          <w:color w:val="000000"/>
          <w:sz w:val="90"/>
        </w:rPr>
      </w:pPr>
    </w:p>
    <w:p w:rsidR="005915DD" w:rsidRPr="005915DD" w:rsidRDefault="005915DD"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E510FD">
        <w:rPr>
          <w:rFonts w:hint="eastAsia"/>
          <w:color w:val="FF0000"/>
          <w:sz w:val="30"/>
        </w:rPr>
        <w:t>六</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FE499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FE499E">
      <w:pPr>
        <w:spacing w:beforeLines="50" w:before="156"/>
        <w:jc w:val="left"/>
        <w:rPr>
          <w:color w:val="000000"/>
          <w:szCs w:val="21"/>
        </w:rPr>
      </w:pPr>
      <w:bookmarkStart w:id="0" w:name="投标邀请书"/>
      <w:r w:rsidRPr="00F82990">
        <w:rPr>
          <w:rFonts w:hint="eastAsia"/>
          <w:color w:val="000000"/>
          <w:szCs w:val="21"/>
        </w:rPr>
        <w:t xml:space="preserve">　　经深圳大学批准，现就</w:t>
      </w:r>
      <w:proofErr w:type="gramStart"/>
      <w:r w:rsidR="006D31DB" w:rsidRPr="006D31DB">
        <w:rPr>
          <w:rFonts w:hint="eastAsia"/>
          <w:color w:val="FF0000"/>
          <w:szCs w:val="21"/>
        </w:rPr>
        <w:t>图书馆北馆二</w:t>
      </w:r>
      <w:proofErr w:type="gramEnd"/>
      <w:r w:rsidR="006D31DB" w:rsidRPr="006D31DB">
        <w:rPr>
          <w:rFonts w:hint="eastAsia"/>
          <w:color w:val="FF0000"/>
          <w:szCs w:val="21"/>
        </w:rPr>
        <w:t>楼会议室与</w:t>
      </w:r>
      <w:proofErr w:type="gramStart"/>
      <w:r w:rsidR="006D31DB" w:rsidRPr="006D31DB">
        <w:rPr>
          <w:rFonts w:hint="eastAsia"/>
          <w:color w:val="FF0000"/>
          <w:szCs w:val="21"/>
        </w:rPr>
        <w:t>南馆报告</w:t>
      </w:r>
      <w:proofErr w:type="gramEnd"/>
      <w:r w:rsidR="006D31DB" w:rsidRPr="006D31DB">
        <w:rPr>
          <w:rFonts w:hint="eastAsia"/>
          <w:color w:val="FF0000"/>
          <w:szCs w:val="21"/>
        </w:rPr>
        <w:t>厅装修设计</w:t>
      </w:r>
      <w:r w:rsidRPr="00F82990">
        <w:rPr>
          <w:rFonts w:hint="eastAsia"/>
          <w:color w:val="000000"/>
          <w:szCs w:val="21"/>
        </w:rPr>
        <w:t>项目</w:t>
      </w:r>
      <w:proofErr w:type="gramStart"/>
      <w:r w:rsidRPr="00F82990">
        <w:rPr>
          <w:rFonts w:hint="eastAsia"/>
          <w:color w:val="000000"/>
          <w:szCs w:val="21"/>
        </w:rPr>
        <w:t>进行</w:t>
      </w:r>
      <w:r w:rsidR="00BD1C61" w:rsidRPr="0059542E">
        <w:rPr>
          <w:rFonts w:ascii="宋体" w:hAnsi="宋体" w:cs="宋体" w:hint="eastAsia"/>
          <w:color w:val="000000"/>
          <w:kern w:val="0"/>
          <w:szCs w:val="21"/>
        </w:rPr>
        <w:t>进行</w:t>
      </w:r>
      <w:proofErr w:type="gramEnd"/>
      <w:r w:rsidR="00D12DF4">
        <w:rPr>
          <w:rFonts w:ascii="宋体" w:hAnsi="宋体" w:cs="宋体" w:hint="eastAsia"/>
          <w:color w:val="000000"/>
          <w:kern w:val="0"/>
          <w:szCs w:val="21"/>
        </w:rPr>
        <w:t>公开</w:t>
      </w:r>
      <w:r w:rsidR="00BD1C61">
        <w:rPr>
          <w:rFonts w:ascii="宋体" w:hAnsi="宋体" w:cs="宋体" w:hint="eastAsia"/>
          <w:color w:val="000000"/>
          <w:kern w:val="0"/>
          <w:szCs w:val="21"/>
        </w:rPr>
        <w:t>招标</w:t>
      </w:r>
      <w:r w:rsidRPr="00F82990">
        <w:rPr>
          <w:rFonts w:hint="eastAsia"/>
          <w:color w:val="000000"/>
          <w:szCs w:val="21"/>
        </w:rPr>
        <w:t>，欢迎符合条件的企业参加投标，具体事项如下：</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0B70CD">
        <w:rPr>
          <w:rFonts w:hint="eastAsia"/>
          <w:color w:val="FF0000"/>
          <w:szCs w:val="21"/>
        </w:rPr>
        <w:t>SZU20171</w:t>
      </w:r>
      <w:r w:rsidR="006D31DB">
        <w:rPr>
          <w:rFonts w:hint="eastAsia"/>
          <w:color w:val="FF0000"/>
          <w:szCs w:val="21"/>
        </w:rPr>
        <w:t>83</w:t>
      </w:r>
      <w:r w:rsidR="000B70CD">
        <w:rPr>
          <w:rFonts w:hint="eastAsia"/>
          <w:color w:val="FF0000"/>
          <w:szCs w:val="21"/>
        </w:rPr>
        <w:t>FW</w:t>
      </w:r>
    </w:p>
    <w:p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proofErr w:type="gramStart"/>
      <w:r w:rsidR="006D31DB" w:rsidRPr="006D31DB">
        <w:rPr>
          <w:rFonts w:hint="eastAsia"/>
          <w:color w:val="FF0000"/>
          <w:szCs w:val="21"/>
        </w:rPr>
        <w:t>图书馆北馆二</w:t>
      </w:r>
      <w:proofErr w:type="gramEnd"/>
      <w:r w:rsidR="006D31DB" w:rsidRPr="006D31DB">
        <w:rPr>
          <w:rFonts w:hint="eastAsia"/>
          <w:color w:val="FF0000"/>
          <w:szCs w:val="21"/>
        </w:rPr>
        <w:t>楼会议室与</w:t>
      </w:r>
      <w:proofErr w:type="gramStart"/>
      <w:r w:rsidR="006D31DB" w:rsidRPr="006D31DB">
        <w:rPr>
          <w:rFonts w:hint="eastAsia"/>
          <w:color w:val="FF0000"/>
          <w:szCs w:val="21"/>
        </w:rPr>
        <w:t>南馆报告</w:t>
      </w:r>
      <w:proofErr w:type="gramEnd"/>
      <w:r w:rsidR="006D31DB" w:rsidRPr="006D31DB">
        <w:rPr>
          <w:rFonts w:hint="eastAsia"/>
          <w:color w:val="FF0000"/>
          <w:szCs w:val="21"/>
        </w:rPr>
        <w:t>厅装修设计</w:t>
      </w:r>
    </w:p>
    <w:p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FE499E">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286E7F" w:rsidRDefault="00BD1C61" w:rsidP="004D6B40">
      <w:pPr>
        <w:spacing w:beforeLines="50" w:before="156"/>
        <w:jc w:val="left"/>
        <w:rPr>
          <w:color w:val="000000"/>
          <w:szCs w:val="21"/>
        </w:rPr>
      </w:pPr>
      <w:r>
        <w:rPr>
          <w:rFonts w:hint="eastAsia"/>
          <w:color w:val="000000"/>
          <w:szCs w:val="21"/>
        </w:rPr>
        <w:t>5.</w:t>
      </w:r>
      <w:r w:rsidR="00286E7F" w:rsidRPr="00F82990">
        <w:rPr>
          <w:rFonts w:hint="eastAsia"/>
          <w:color w:val="000000"/>
          <w:szCs w:val="21"/>
        </w:rPr>
        <w:t>投标人资格要求：</w:t>
      </w:r>
      <w:r w:rsidR="006D31DB">
        <w:rPr>
          <w:rFonts w:hint="eastAsia"/>
          <w:color w:val="FF0000"/>
          <w:szCs w:val="21"/>
        </w:rPr>
        <w:t>具有深圳大学</w:t>
      </w:r>
      <w:r w:rsidR="006D31DB">
        <w:rPr>
          <w:rFonts w:hint="eastAsia"/>
          <w:color w:val="FF0000"/>
          <w:szCs w:val="21"/>
        </w:rPr>
        <w:t>2017</w:t>
      </w:r>
      <w:r w:rsidR="006D31DB">
        <w:rPr>
          <w:rFonts w:hint="eastAsia"/>
          <w:color w:val="FF0000"/>
          <w:szCs w:val="21"/>
        </w:rPr>
        <w:t>年维修工程设计服务类预选供应商资格，并具有</w:t>
      </w:r>
      <w:r w:rsidR="006D31DB">
        <w:rPr>
          <w:rFonts w:hint="eastAsia"/>
          <w:color w:val="FF0000"/>
          <w:szCs w:val="21"/>
        </w:rPr>
        <w:t xml:space="preserve"> </w:t>
      </w:r>
      <w:r w:rsidR="006D31DB">
        <w:rPr>
          <w:rFonts w:hint="eastAsia"/>
          <w:color w:val="FF0000"/>
          <w:szCs w:val="21"/>
        </w:rPr>
        <w:t>建筑装饰设计甲级资质</w:t>
      </w:r>
      <w:r w:rsidR="006D31DB">
        <w:rPr>
          <w:rFonts w:hint="eastAsia"/>
          <w:color w:val="FF0000"/>
          <w:szCs w:val="21"/>
        </w:rPr>
        <w:t xml:space="preserve"> </w:t>
      </w:r>
      <w:r w:rsidR="006D31DB">
        <w:rPr>
          <w:rFonts w:hint="eastAsia"/>
          <w:color w:val="FF0000"/>
          <w:szCs w:val="21"/>
        </w:rPr>
        <w:t>的施工企业。设计公司</w:t>
      </w:r>
      <w:proofErr w:type="gramStart"/>
      <w:r w:rsidR="006D31DB">
        <w:rPr>
          <w:rFonts w:hint="eastAsia"/>
          <w:color w:val="FF0000"/>
          <w:szCs w:val="21"/>
        </w:rPr>
        <w:t>需出消防</w:t>
      </w:r>
      <w:proofErr w:type="gramEnd"/>
      <w:r w:rsidR="006D31DB">
        <w:rPr>
          <w:rFonts w:hint="eastAsia"/>
          <w:color w:val="FF0000"/>
          <w:szCs w:val="21"/>
        </w:rPr>
        <w:t>报建图纸及配合</w:t>
      </w:r>
      <w:proofErr w:type="gramStart"/>
      <w:r w:rsidR="006D31DB">
        <w:rPr>
          <w:rFonts w:hint="eastAsia"/>
          <w:color w:val="FF0000"/>
          <w:szCs w:val="21"/>
        </w:rPr>
        <w:t>学校消防</w:t>
      </w:r>
      <w:proofErr w:type="gramEnd"/>
      <w:r w:rsidR="006D31DB">
        <w:rPr>
          <w:rFonts w:hint="eastAsia"/>
          <w:color w:val="FF0000"/>
          <w:szCs w:val="21"/>
        </w:rPr>
        <w:t>报建。</w:t>
      </w:r>
      <w:r w:rsidR="00286E7F">
        <w:rPr>
          <w:rFonts w:hint="eastAsia"/>
          <w:color w:val="FF0000"/>
          <w:szCs w:val="21"/>
        </w:rPr>
        <w:t xml:space="preserve">  </w:t>
      </w: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563FF5">
        <w:rPr>
          <w:color w:val="FF0000"/>
          <w:szCs w:val="21"/>
        </w:rPr>
        <w:t>6</w:t>
      </w:r>
      <w:r>
        <w:rPr>
          <w:rFonts w:hint="eastAsia"/>
          <w:color w:val="FF0000"/>
          <w:szCs w:val="21"/>
        </w:rPr>
        <w:t>月</w:t>
      </w:r>
      <w:r w:rsidR="00563FF5">
        <w:rPr>
          <w:rFonts w:hint="eastAsia"/>
          <w:color w:val="FF0000"/>
          <w:szCs w:val="21"/>
        </w:rPr>
        <w:t>0</w:t>
      </w:r>
      <w:r w:rsidR="00563FF5">
        <w:rPr>
          <w:color w:val="FF0000"/>
          <w:szCs w:val="21"/>
        </w:rPr>
        <w:t>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w:t>
      </w:r>
      <w:r w:rsidR="006D31DB">
        <w:rPr>
          <w:rFonts w:hint="eastAsia"/>
          <w:color w:val="FF0000"/>
          <w:szCs w:val="21"/>
        </w:rPr>
        <w:t>6</w:t>
      </w:r>
      <w:r w:rsidR="00B930E0">
        <w:rPr>
          <w:rFonts w:hint="eastAsia"/>
          <w:color w:val="FF0000"/>
          <w:szCs w:val="21"/>
        </w:rPr>
        <w:t>月</w:t>
      </w:r>
      <w:r w:rsidR="00563FF5">
        <w:rPr>
          <w:rFonts w:hint="eastAsia"/>
          <w:color w:val="FF0000"/>
          <w:szCs w:val="21"/>
        </w:rPr>
        <w:t>1</w:t>
      </w:r>
      <w:r w:rsidR="00563FF5">
        <w:rPr>
          <w:color w:val="FF0000"/>
          <w:szCs w:val="21"/>
        </w:rPr>
        <w:t>3</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w:t>
      </w:r>
      <w:r w:rsidR="005915DD">
        <w:rPr>
          <w:rFonts w:hint="eastAsia"/>
          <w:color w:val="FF0000"/>
          <w:szCs w:val="21"/>
        </w:rPr>
        <w:t>设计费</w:t>
      </w:r>
      <w:r w:rsidR="005915DD">
        <w:rPr>
          <w:color w:val="FF0000"/>
          <w:szCs w:val="21"/>
        </w:rPr>
        <w:t>取费</w:t>
      </w:r>
      <w:r w:rsidR="006D31DB">
        <w:rPr>
          <w:rFonts w:ascii="Times New Roman" w:eastAsia="宋体" w:hAnsi="宋体" w:cs="Times New Roman" w:hint="eastAsia"/>
          <w:color w:val="FF0000"/>
          <w:szCs w:val="24"/>
        </w:rPr>
        <w:t>率上限</w:t>
      </w:r>
      <w:r w:rsidR="005915DD">
        <w:rPr>
          <w:rFonts w:ascii="Times New Roman" w:eastAsia="宋体" w:hAnsi="宋体" w:cs="Times New Roman" w:hint="eastAsia"/>
          <w:color w:val="FF0000"/>
          <w:szCs w:val="24"/>
        </w:rPr>
        <w:t>为</w:t>
      </w:r>
      <w:r w:rsidR="006D31DB" w:rsidRPr="008937AB">
        <w:rPr>
          <w:rFonts w:ascii="Times New Roman" w:eastAsia="宋体" w:hAnsi="宋体" w:cs="Times New Roman" w:hint="eastAsia"/>
          <w:color w:val="FF0000"/>
          <w:szCs w:val="24"/>
        </w:rPr>
        <w:t>10%</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r w:rsidR="005915DD">
        <w:rPr>
          <w:rFonts w:hint="eastAsia"/>
          <w:color w:val="FF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4D6B40">
        <w:rPr>
          <w:rFonts w:hint="eastAsia"/>
          <w:color w:val="FF0000"/>
          <w:szCs w:val="21"/>
        </w:rPr>
        <w:t>6</w:t>
      </w:r>
      <w:r w:rsidR="007474F8">
        <w:rPr>
          <w:rFonts w:hint="eastAsia"/>
          <w:color w:val="FF0000"/>
          <w:szCs w:val="21"/>
        </w:rPr>
        <w:t>月</w:t>
      </w:r>
      <w:r w:rsidR="00563FF5">
        <w:rPr>
          <w:rFonts w:hint="eastAsia"/>
          <w:color w:val="FF0000"/>
          <w:szCs w:val="21"/>
        </w:rPr>
        <w:t>1</w:t>
      </w:r>
      <w:r w:rsidR="00563FF5">
        <w:rPr>
          <w:color w:val="FF0000"/>
          <w:szCs w:val="21"/>
        </w:rPr>
        <w:t>4</w:t>
      </w:r>
      <w:r w:rsidR="007474F8">
        <w:rPr>
          <w:rFonts w:hint="eastAsia"/>
          <w:color w:val="FF0000"/>
          <w:szCs w:val="21"/>
        </w:rPr>
        <w:t>日</w:t>
      </w:r>
      <w:r w:rsidR="008576DC">
        <w:rPr>
          <w:rFonts w:hint="eastAsia"/>
          <w:color w:val="FF0000"/>
          <w:szCs w:val="21"/>
        </w:rPr>
        <w:t>（星期</w:t>
      </w:r>
      <w:r w:rsidR="00563FF5">
        <w:rPr>
          <w:rFonts w:hint="eastAsia"/>
          <w:color w:val="FF0000"/>
          <w:szCs w:val="21"/>
        </w:rPr>
        <w:t>三</w:t>
      </w:r>
      <w:r w:rsidR="008576DC">
        <w:rPr>
          <w:rFonts w:hint="eastAsia"/>
          <w:color w:val="FF0000"/>
          <w:szCs w:val="21"/>
        </w:rPr>
        <w:t>）</w:t>
      </w:r>
      <w:r w:rsidR="009C5E22">
        <w:rPr>
          <w:rFonts w:hint="eastAsia"/>
          <w:color w:val="FF0000"/>
          <w:szCs w:val="21"/>
        </w:rPr>
        <w:t>1</w:t>
      </w:r>
      <w:r w:rsidR="004D6B40">
        <w:rPr>
          <w:rFonts w:hint="eastAsia"/>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4D6B40">
        <w:rPr>
          <w:rFonts w:hint="eastAsia"/>
          <w:color w:val="FF0000"/>
          <w:szCs w:val="21"/>
        </w:rPr>
        <w:t>6</w:t>
      </w:r>
      <w:r w:rsidR="007474F8">
        <w:rPr>
          <w:rFonts w:hint="eastAsia"/>
          <w:color w:val="FF0000"/>
          <w:szCs w:val="21"/>
        </w:rPr>
        <w:t>月</w:t>
      </w:r>
      <w:r w:rsidR="00563FF5">
        <w:rPr>
          <w:rFonts w:hint="eastAsia"/>
          <w:color w:val="FF0000"/>
          <w:szCs w:val="21"/>
        </w:rPr>
        <w:t>1</w:t>
      </w:r>
      <w:r w:rsidR="00563FF5">
        <w:rPr>
          <w:color w:val="FF0000"/>
          <w:szCs w:val="21"/>
        </w:rPr>
        <w:t>4</w:t>
      </w:r>
      <w:bookmarkStart w:id="1" w:name="_GoBack"/>
      <w:bookmarkEnd w:id="1"/>
      <w:r w:rsidR="007474F8">
        <w:rPr>
          <w:rFonts w:hint="eastAsia"/>
          <w:color w:val="FF0000"/>
          <w:szCs w:val="21"/>
        </w:rPr>
        <w:t>日</w:t>
      </w:r>
      <w:r w:rsidR="00DC4F64">
        <w:rPr>
          <w:rFonts w:hint="eastAsia"/>
          <w:color w:val="FF0000"/>
          <w:szCs w:val="21"/>
        </w:rPr>
        <w:t>（星期</w:t>
      </w:r>
      <w:r w:rsidR="00563FF5">
        <w:rPr>
          <w:rFonts w:hint="eastAsia"/>
          <w:color w:val="FF0000"/>
          <w:szCs w:val="21"/>
        </w:rPr>
        <w:t>三</w:t>
      </w:r>
      <w:r w:rsidR="008576DC">
        <w:rPr>
          <w:rFonts w:hint="eastAsia"/>
          <w:color w:val="FF0000"/>
          <w:szCs w:val="21"/>
        </w:rPr>
        <w:t>）</w:t>
      </w:r>
      <w:r w:rsidR="00292C7B">
        <w:rPr>
          <w:rFonts w:hint="eastAsia"/>
          <w:color w:val="FF0000"/>
          <w:szCs w:val="21"/>
        </w:rPr>
        <w:t>1</w:t>
      </w:r>
      <w:r w:rsidR="004D6B40">
        <w:rPr>
          <w:rFonts w:hint="eastAsia"/>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FE499E">
      <w:pPr>
        <w:spacing w:beforeLines="50" w:before="156"/>
        <w:jc w:val="right"/>
        <w:rPr>
          <w:color w:val="000000"/>
          <w:sz w:val="10"/>
          <w:szCs w:val="10"/>
        </w:rPr>
      </w:pPr>
    </w:p>
    <w:p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FE499E">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FE499E">
      <w:pPr>
        <w:spacing w:beforeLines="50" w:before="156"/>
        <w:jc w:val="center"/>
        <w:rPr>
          <w:color w:val="000000"/>
          <w:sz w:val="50"/>
        </w:rPr>
      </w:pPr>
      <w:r>
        <w:rPr>
          <w:rFonts w:hint="eastAsia"/>
          <w:color w:val="000000"/>
          <w:sz w:val="50"/>
        </w:rPr>
        <w:lastRenderedPageBreak/>
        <w:t>投标人须知</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286E7F" w:rsidRDefault="00286E7F" w:rsidP="00666996">
      <w:pPr>
        <w:spacing w:line="360" w:lineRule="exact"/>
        <w:jc w:val="left"/>
        <w:rPr>
          <w:rFonts w:ascii="仿宋" w:eastAsia="仿宋" w:hAnsi="仿宋"/>
          <w:sz w:val="24"/>
        </w:rPr>
      </w:pPr>
      <w:r w:rsidRPr="00286E7F">
        <w:rPr>
          <w:rFonts w:ascii="仿宋" w:eastAsia="仿宋" w:hAnsi="仿宋" w:hint="eastAsia"/>
          <w:sz w:val="24"/>
        </w:rPr>
        <w:t>具有深圳大学2017年维修工程设计服务类预选供应商资格，并具有 建筑装饰设计甲级资质 的企业。设计公司</w:t>
      </w:r>
      <w:proofErr w:type="gramStart"/>
      <w:r w:rsidRPr="00286E7F">
        <w:rPr>
          <w:rFonts w:ascii="仿宋" w:eastAsia="仿宋" w:hAnsi="仿宋" w:hint="eastAsia"/>
          <w:sz w:val="24"/>
        </w:rPr>
        <w:t>需出消防</w:t>
      </w:r>
      <w:proofErr w:type="gramEnd"/>
      <w:r w:rsidRPr="00286E7F">
        <w:rPr>
          <w:rFonts w:ascii="仿宋" w:eastAsia="仿宋" w:hAnsi="仿宋" w:hint="eastAsia"/>
          <w:sz w:val="24"/>
        </w:rPr>
        <w:t>报建图纸及配合</w:t>
      </w:r>
      <w:proofErr w:type="gramStart"/>
      <w:r w:rsidRPr="00286E7F">
        <w:rPr>
          <w:rFonts w:ascii="仿宋" w:eastAsia="仿宋" w:hAnsi="仿宋" w:hint="eastAsia"/>
          <w:sz w:val="24"/>
        </w:rPr>
        <w:t>学校消防</w:t>
      </w:r>
      <w:proofErr w:type="gramEnd"/>
      <w:r w:rsidRPr="00286E7F">
        <w:rPr>
          <w:rFonts w:ascii="仿宋" w:eastAsia="仿宋" w:hAnsi="仿宋" w:hint="eastAsia"/>
          <w:sz w:val="24"/>
        </w:rPr>
        <w:t>报建。</w:t>
      </w:r>
    </w:p>
    <w:p w:rsidR="00286E7F" w:rsidRPr="00666996" w:rsidRDefault="00286E7F" w:rsidP="00666996">
      <w:pPr>
        <w:spacing w:line="360" w:lineRule="exact"/>
        <w:jc w:val="left"/>
        <w:rPr>
          <w:rFonts w:ascii="仿宋" w:eastAsia="仿宋" w:hAnsi="仿宋"/>
          <w:sz w:val="24"/>
        </w:rPr>
      </w:pPr>
    </w:p>
    <w:p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D12DF4" w:rsidRDefault="00D12DF4" w:rsidP="00D12DF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w:t>
      </w:r>
      <w:r w:rsidR="002C26F1">
        <w:rPr>
          <w:rFonts w:ascii="仿宋" w:eastAsia="仿宋" w:hAnsi="仿宋" w:hint="eastAsia"/>
          <w:sz w:val="24"/>
        </w:rPr>
        <w:t>投标费率上限：</w:t>
      </w:r>
      <w:r w:rsidR="006D31DB">
        <w:rPr>
          <w:rFonts w:ascii="仿宋" w:eastAsia="仿宋" w:hAnsi="仿宋" w:hint="eastAsia"/>
          <w:color w:val="FF0000"/>
          <w:sz w:val="24"/>
        </w:rPr>
        <w:t>10</w:t>
      </w:r>
      <w:r w:rsidR="002C26F1" w:rsidRPr="002C26F1">
        <w:rPr>
          <w:rFonts w:ascii="仿宋" w:eastAsia="仿宋" w:hAnsi="仿宋" w:hint="eastAsia"/>
          <w:color w:val="FF0000"/>
          <w:sz w:val="24"/>
        </w:rPr>
        <w:t>%</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FE499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FE499E">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0928BD">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0928BD">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w:t>
      </w:r>
      <w:r w:rsidR="000928BD">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八、</w:t>
      </w:r>
      <w:r w:rsidR="008D1310" w:rsidRPr="002043C3">
        <w:rPr>
          <w:rFonts w:ascii="仿宋" w:eastAsia="仿宋" w:hAnsi="仿宋" w:hint="eastAsia"/>
          <w:b/>
          <w:sz w:val="24"/>
        </w:rPr>
        <w:t>评标方法</w:t>
      </w:r>
    </w:p>
    <w:p w:rsidR="008D1310" w:rsidRDefault="00D12DF4" w:rsidP="00D12DF4">
      <w:pPr>
        <w:spacing w:line="360" w:lineRule="auto"/>
        <w:ind w:firstLine="480"/>
        <w:rPr>
          <w:rFonts w:ascii="仿宋" w:eastAsia="仿宋" w:hAnsi="仿宋"/>
          <w:sz w:val="24"/>
        </w:rPr>
      </w:pPr>
      <w:r w:rsidRPr="00D12DF4">
        <w:rPr>
          <w:rFonts w:ascii="仿宋" w:eastAsia="仿宋" w:hAnsi="仿宋" w:hint="eastAsia"/>
          <w:sz w:val="24"/>
        </w:rPr>
        <w:lastRenderedPageBreak/>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D12DF4" w:rsidRPr="002043C3" w:rsidRDefault="00D12DF4" w:rsidP="00D12DF4">
      <w:pPr>
        <w:spacing w:line="360" w:lineRule="auto"/>
        <w:ind w:firstLine="480"/>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8D1310" w:rsidRPr="00921462" w:rsidRDefault="000F494A" w:rsidP="008D1310">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008D1310" w:rsidRPr="00921462">
        <w:rPr>
          <w:rFonts w:ascii="仿宋" w:eastAsia="仿宋" w:hAnsi="仿宋" w:hint="eastAsia"/>
          <w:b/>
          <w:color w:val="000000"/>
          <w:sz w:val="24"/>
        </w:rPr>
        <w:t>工期：</w:t>
      </w:r>
    </w:p>
    <w:p w:rsidR="008D1310" w:rsidRDefault="00D12DF4" w:rsidP="008D1310">
      <w:pPr>
        <w:spacing w:line="360" w:lineRule="auto"/>
        <w:ind w:firstLineChars="200" w:firstLine="480"/>
        <w:jc w:val="left"/>
        <w:rPr>
          <w:rFonts w:ascii="仿宋" w:eastAsia="仿宋" w:hAnsi="仿宋"/>
          <w:kern w:val="0"/>
          <w:sz w:val="24"/>
          <w:szCs w:val="24"/>
        </w:rPr>
      </w:pPr>
      <w:r w:rsidRPr="00D12DF4">
        <w:rPr>
          <w:rFonts w:ascii="仿宋" w:eastAsia="仿宋" w:hAnsi="仿宋" w:hint="eastAsia"/>
          <w:kern w:val="0"/>
          <w:sz w:val="24"/>
          <w:szCs w:val="24"/>
        </w:rPr>
        <w:t>详见项目需求。</w:t>
      </w:r>
    </w:p>
    <w:p w:rsidR="002C26F1" w:rsidRPr="00921462" w:rsidRDefault="002C26F1" w:rsidP="008D1310">
      <w:pPr>
        <w:spacing w:line="360" w:lineRule="auto"/>
        <w:ind w:firstLineChars="200" w:firstLine="480"/>
        <w:jc w:val="left"/>
        <w:rPr>
          <w:rFonts w:ascii="仿宋" w:eastAsia="仿宋" w:hAnsi="仿宋"/>
          <w:kern w:val="0"/>
          <w:sz w:val="24"/>
          <w:szCs w:val="24"/>
        </w:rPr>
      </w:pPr>
    </w:p>
    <w:p w:rsidR="00D12DF4" w:rsidRPr="00D12DF4" w:rsidRDefault="00D12DF4" w:rsidP="00D12DF4">
      <w:pPr>
        <w:rPr>
          <w:rFonts w:ascii="仿宋" w:eastAsia="仿宋" w:hAnsi="仿宋"/>
          <w:b/>
          <w:color w:val="000000"/>
          <w:sz w:val="24"/>
        </w:rPr>
      </w:pPr>
      <w:r w:rsidRPr="00D12DF4">
        <w:rPr>
          <w:rFonts w:ascii="仿宋" w:eastAsia="仿宋" w:hAnsi="仿宋" w:hint="eastAsia"/>
          <w:b/>
          <w:color w:val="000000"/>
          <w:sz w:val="24"/>
        </w:rPr>
        <w:t>十六、售后服务的要求：</w:t>
      </w:r>
    </w:p>
    <w:p w:rsidR="00D12DF4" w:rsidRPr="00D12DF4" w:rsidRDefault="00D12DF4" w:rsidP="00D12DF4">
      <w:pPr>
        <w:rPr>
          <w:rFonts w:ascii="仿宋" w:eastAsia="仿宋" w:hAnsi="仿宋"/>
          <w:kern w:val="0"/>
          <w:sz w:val="24"/>
          <w:szCs w:val="24"/>
        </w:rPr>
      </w:pPr>
      <w:r w:rsidRPr="00D12DF4">
        <w:rPr>
          <w:rFonts w:ascii="仿宋" w:eastAsia="仿宋" w:hAnsi="仿宋"/>
          <w:kern w:val="0"/>
          <w:sz w:val="24"/>
          <w:szCs w:val="24"/>
        </w:rPr>
        <w:t>1</w:t>
      </w:r>
      <w:r w:rsidRPr="00D12DF4">
        <w:rPr>
          <w:rFonts w:ascii="仿宋" w:eastAsia="仿宋" w:hAnsi="仿宋" w:hint="eastAsia"/>
          <w:kern w:val="0"/>
          <w:sz w:val="24"/>
          <w:szCs w:val="24"/>
        </w:rPr>
        <w:t>、投标人应按其投标文件中的承诺，进行其他售后服务工作。</w:t>
      </w:r>
    </w:p>
    <w:p w:rsidR="00D12DF4" w:rsidRPr="00D12DF4" w:rsidRDefault="00D12DF4" w:rsidP="00D12DF4">
      <w:pPr>
        <w:rPr>
          <w:rFonts w:ascii="仿宋" w:eastAsia="仿宋" w:hAnsi="仿宋"/>
          <w:kern w:val="0"/>
          <w:sz w:val="24"/>
          <w:szCs w:val="24"/>
        </w:rPr>
      </w:pPr>
    </w:p>
    <w:p w:rsidR="00D12DF4" w:rsidRPr="00D12DF4" w:rsidRDefault="00D12DF4" w:rsidP="00D12DF4">
      <w:pPr>
        <w:widowControl/>
        <w:jc w:val="left"/>
        <w:rPr>
          <w:rFonts w:ascii="仿宋" w:eastAsia="仿宋"/>
          <w:color w:val="000000"/>
          <w:sz w:val="24"/>
        </w:rPr>
      </w:pPr>
    </w:p>
    <w:p w:rsidR="00D12DF4" w:rsidRPr="00D12DF4" w:rsidRDefault="00D12DF4" w:rsidP="00D12DF4">
      <w:pPr>
        <w:autoSpaceDE w:val="0"/>
        <w:autoSpaceDN w:val="0"/>
        <w:adjustRightInd w:val="0"/>
        <w:jc w:val="left"/>
        <w:rPr>
          <w:rFonts w:ascii="仿宋" w:eastAsia="仿宋" w:cs="仿宋"/>
          <w:color w:val="0000FF"/>
          <w:sz w:val="24"/>
          <w:szCs w:val="24"/>
        </w:rPr>
      </w:pPr>
      <w:r w:rsidRPr="00D12DF4">
        <w:rPr>
          <w:rFonts w:ascii="楷体" w:eastAsia="楷体" w:cs="楷体" w:hint="eastAsia"/>
          <w:color w:val="FF0000"/>
          <w:sz w:val="28"/>
          <w:szCs w:val="28"/>
        </w:rPr>
        <w:t>十七、补充条款</w:t>
      </w:r>
    </w:p>
    <w:p w:rsidR="00D12DF4" w:rsidRPr="00D12DF4" w:rsidRDefault="00D12DF4" w:rsidP="00D12DF4">
      <w:pPr>
        <w:autoSpaceDE w:val="0"/>
        <w:autoSpaceDN w:val="0"/>
        <w:adjustRightInd w:val="0"/>
        <w:jc w:val="left"/>
        <w:rPr>
          <w:rFonts w:ascii="仿宋" w:eastAsia="仿宋" w:cs="仿宋"/>
          <w:color w:val="0000FF"/>
          <w:sz w:val="24"/>
          <w:szCs w:val="24"/>
        </w:rPr>
      </w:pPr>
      <w:r w:rsidRPr="00D12DF4">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tbl>
      <w:tblPr>
        <w:tblW w:w="8854" w:type="dxa"/>
        <w:jc w:val="center"/>
        <w:tblCellSpacing w:w="0" w:type="dxa"/>
        <w:tblLayout w:type="fixed"/>
        <w:tblCellMar>
          <w:left w:w="0" w:type="dxa"/>
          <w:right w:w="0" w:type="dxa"/>
        </w:tblCellMar>
        <w:tblLook w:val="0000" w:firstRow="0" w:lastRow="0" w:firstColumn="0" w:lastColumn="0" w:noHBand="0" w:noVBand="0"/>
      </w:tblPr>
      <w:tblGrid>
        <w:gridCol w:w="40"/>
        <w:gridCol w:w="8814"/>
      </w:tblGrid>
      <w:tr w:rsidR="000B70CD" w:rsidTr="009436D9">
        <w:trPr>
          <w:tblCellSpacing w:w="0" w:type="dxa"/>
          <w:jc w:val="center"/>
        </w:trPr>
        <w:tc>
          <w:tcPr>
            <w:tcW w:w="40" w:type="dxa"/>
          </w:tcPr>
          <w:p w:rsidR="000B70CD" w:rsidRDefault="000B70CD" w:rsidP="009436D9">
            <w:pPr>
              <w:widowControl/>
              <w:wordWrap w:val="0"/>
              <w:spacing w:line="432" w:lineRule="auto"/>
              <w:jc w:val="left"/>
              <w:rPr>
                <w:rFonts w:ascii="ˎ̥" w:hAnsi="ˎ̥" w:cs="宋体" w:hint="eastAsia"/>
                <w:color w:val="000000"/>
                <w:kern w:val="0"/>
                <w:sz w:val="18"/>
                <w:szCs w:val="18"/>
              </w:rPr>
            </w:pPr>
          </w:p>
        </w:tc>
        <w:tc>
          <w:tcPr>
            <w:tcW w:w="8814" w:type="dxa"/>
          </w:tcPr>
          <w:p w:rsidR="000B70CD" w:rsidRDefault="000B70CD" w:rsidP="006D31DB">
            <w:pPr>
              <w:widowControl/>
              <w:spacing w:line="432" w:lineRule="auto"/>
              <w:jc w:val="left"/>
              <w:rPr>
                <w:rFonts w:ascii="ˎ̥" w:hAnsi="ˎ̥" w:cs="宋体" w:hint="eastAsia"/>
                <w:color w:val="333333"/>
                <w:kern w:val="0"/>
              </w:rPr>
            </w:pPr>
            <w:r>
              <w:rPr>
                <w:rFonts w:ascii="ˎ̥" w:hAnsi="ˎ̥" w:cs="宋体"/>
                <w:b/>
                <w:color w:val="333333"/>
                <w:kern w:val="0"/>
                <w:sz w:val="36"/>
                <w:szCs w:val="36"/>
              </w:rPr>
              <w:br/>
            </w:r>
            <w:r>
              <w:rPr>
                <w:rFonts w:ascii="ˎ̥" w:hAnsi="ˎ̥" w:cs="宋体" w:hint="eastAsia"/>
                <w:b/>
                <w:color w:val="333333"/>
                <w:kern w:val="0"/>
                <w:sz w:val="24"/>
                <w:szCs w:val="24"/>
              </w:rPr>
              <w:t>一、项目名称</w:t>
            </w:r>
          </w:p>
          <w:p w:rsidR="00CD7670" w:rsidRPr="006D31DB" w:rsidRDefault="006D31DB" w:rsidP="004D6B40">
            <w:pPr>
              <w:widowControl/>
              <w:wordWrap w:val="0"/>
              <w:spacing w:line="432" w:lineRule="auto"/>
              <w:ind w:firstLineChars="350" w:firstLine="735"/>
              <w:jc w:val="left"/>
              <w:rPr>
                <w:szCs w:val="21"/>
              </w:rPr>
            </w:pPr>
            <w:proofErr w:type="gramStart"/>
            <w:r w:rsidRPr="006D31DB">
              <w:rPr>
                <w:rFonts w:hint="eastAsia"/>
                <w:szCs w:val="21"/>
              </w:rPr>
              <w:t>图书馆北馆二</w:t>
            </w:r>
            <w:proofErr w:type="gramEnd"/>
            <w:r w:rsidRPr="006D31DB">
              <w:rPr>
                <w:rFonts w:hint="eastAsia"/>
                <w:szCs w:val="21"/>
              </w:rPr>
              <w:t>楼会议室与</w:t>
            </w:r>
            <w:proofErr w:type="gramStart"/>
            <w:r w:rsidRPr="006D31DB">
              <w:rPr>
                <w:rFonts w:hint="eastAsia"/>
                <w:szCs w:val="21"/>
              </w:rPr>
              <w:t>南馆报告</w:t>
            </w:r>
            <w:proofErr w:type="gramEnd"/>
            <w:r w:rsidRPr="006D31DB">
              <w:rPr>
                <w:rFonts w:hint="eastAsia"/>
                <w:szCs w:val="21"/>
              </w:rPr>
              <w:t>厅装修设计</w:t>
            </w:r>
          </w:p>
          <w:p w:rsidR="000B70CD" w:rsidRDefault="000B70CD" w:rsidP="004D6B40">
            <w:pPr>
              <w:widowControl/>
              <w:spacing w:line="432" w:lineRule="auto"/>
              <w:jc w:val="left"/>
              <w:rPr>
                <w:rFonts w:ascii="ˎ̥" w:hAnsi="ˎ̥" w:cs="宋体" w:hint="eastAsia"/>
                <w:b/>
                <w:color w:val="333333"/>
                <w:kern w:val="0"/>
                <w:sz w:val="24"/>
                <w:szCs w:val="24"/>
              </w:rPr>
            </w:pPr>
            <w:r w:rsidRPr="006D31DB">
              <w:rPr>
                <w:rFonts w:ascii="ˎ̥" w:hAnsi="ˎ̥" w:cs="宋体"/>
                <w:b/>
                <w:color w:val="333333"/>
                <w:kern w:val="0"/>
                <w:sz w:val="24"/>
                <w:szCs w:val="24"/>
              </w:rPr>
              <w:t> </w:t>
            </w:r>
            <w:r w:rsidR="004D6B40">
              <w:rPr>
                <w:rFonts w:ascii="ˎ̥" w:hAnsi="ˎ̥" w:cs="宋体" w:hint="eastAsia"/>
                <w:b/>
                <w:color w:val="333333"/>
                <w:kern w:val="0"/>
                <w:sz w:val="24"/>
                <w:szCs w:val="24"/>
              </w:rPr>
              <w:t>二、</w:t>
            </w:r>
            <w:r w:rsidRPr="006D31DB">
              <w:rPr>
                <w:rFonts w:ascii="ˎ̥" w:hAnsi="ˎ̥" w:cs="宋体"/>
                <w:b/>
                <w:color w:val="333333"/>
                <w:kern w:val="0"/>
                <w:sz w:val="24"/>
                <w:szCs w:val="24"/>
              </w:rPr>
              <w:t>设计风格</w:t>
            </w:r>
            <w:r w:rsidRPr="006D31DB">
              <w:rPr>
                <w:rFonts w:ascii="ˎ̥" w:hAnsi="ˎ̥" w:cs="宋体" w:hint="eastAsia"/>
                <w:b/>
                <w:color w:val="333333"/>
                <w:kern w:val="0"/>
                <w:sz w:val="24"/>
                <w:szCs w:val="24"/>
              </w:rPr>
              <w:t>及要求</w:t>
            </w:r>
          </w:p>
          <w:p w:rsidR="006D31DB" w:rsidRPr="006D31DB" w:rsidRDefault="006D31DB" w:rsidP="006D31DB">
            <w:pPr>
              <w:pStyle w:val="a7"/>
              <w:widowControl/>
              <w:wordWrap w:val="0"/>
              <w:spacing w:line="432" w:lineRule="auto"/>
              <w:ind w:left="930" w:firstLineChars="0" w:firstLine="0"/>
              <w:jc w:val="left"/>
              <w:rPr>
                <w:rFonts w:ascii="ˎ̥" w:hAnsi="ˎ̥" w:cs="宋体" w:hint="eastAsia"/>
                <w:b/>
                <w:color w:val="333333"/>
                <w:kern w:val="0"/>
                <w:sz w:val="24"/>
                <w:szCs w:val="24"/>
              </w:rPr>
            </w:pPr>
            <w:r>
              <w:rPr>
                <w:rFonts w:ascii="Times New Roman" w:eastAsia="宋体" w:hAnsi="宋体" w:cs="Times New Roman" w:hint="eastAsia"/>
                <w:szCs w:val="24"/>
              </w:rPr>
              <w:t>会议室设计风格要求：高级会议场所</w:t>
            </w:r>
          </w:p>
          <w:p w:rsidR="000B70CD" w:rsidRDefault="006D31DB" w:rsidP="009436D9">
            <w:pPr>
              <w:widowControl/>
              <w:wordWrap w:val="0"/>
              <w:spacing w:line="432" w:lineRule="auto"/>
              <w:jc w:val="left"/>
              <w:rPr>
                <w:rFonts w:ascii="ˎ̥" w:hAnsi="ˎ̥" w:cs="宋体" w:hint="eastAsia"/>
                <w:b/>
                <w:color w:val="333333"/>
                <w:kern w:val="0"/>
                <w:sz w:val="24"/>
                <w:szCs w:val="24"/>
              </w:rPr>
            </w:pPr>
            <w:r>
              <w:rPr>
                <w:rFonts w:ascii="ˎ̥" w:hAnsi="ˎ̥" w:cs="宋体" w:hint="eastAsia"/>
                <w:b/>
                <w:color w:val="333333"/>
                <w:kern w:val="0"/>
                <w:sz w:val="24"/>
                <w:szCs w:val="24"/>
              </w:rPr>
              <w:t>三</w:t>
            </w:r>
            <w:r w:rsidR="000B70CD" w:rsidRPr="00620497">
              <w:rPr>
                <w:rFonts w:ascii="ˎ̥" w:hAnsi="ˎ̥" w:cs="宋体" w:hint="eastAsia"/>
                <w:b/>
                <w:color w:val="333333"/>
                <w:kern w:val="0"/>
                <w:sz w:val="24"/>
                <w:szCs w:val="24"/>
              </w:rPr>
              <w:t>、设计内容</w:t>
            </w:r>
          </w:p>
          <w:p w:rsidR="006D31DB" w:rsidRDefault="006D31DB" w:rsidP="006D31DB">
            <w:pPr>
              <w:spacing w:line="360" w:lineRule="auto"/>
              <w:rPr>
                <w:rFonts w:ascii="Times New Roman" w:eastAsia="宋体" w:hAnsi="宋体" w:cs="Times New Roman"/>
                <w:szCs w:val="24"/>
              </w:rPr>
            </w:pPr>
            <w:r>
              <w:rPr>
                <w:rFonts w:ascii="Times New Roman" w:eastAsia="宋体" w:hAnsi="宋体" w:cs="Times New Roman" w:hint="eastAsia"/>
                <w:szCs w:val="24"/>
              </w:rPr>
              <w:t xml:space="preserve">3.1  </w:t>
            </w:r>
            <w:proofErr w:type="gramStart"/>
            <w:r>
              <w:rPr>
                <w:rFonts w:ascii="Times New Roman" w:eastAsia="宋体" w:hAnsi="宋体" w:cs="Times New Roman" w:hint="eastAsia"/>
                <w:szCs w:val="24"/>
              </w:rPr>
              <w:t>北馆二</w:t>
            </w:r>
            <w:proofErr w:type="gramEnd"/>
            <w:r>
              <w:rPr>
                <w:rFonts w:ascii="Times New Roman" w:eastAsia="宋体" w:hAnsi="宋体" w:cs="Times New Roman" w:hint="eastAsia"/>
                <w:szCs w:val="24"/>
              </w:rPr>
              <w:t>楼会议室整体设计改造</w:t>
            </w:r>
          </w:p>
          <w:p w:rsidR="006D31DB" w:rsidRDefault="006D31DB" w:rsidP="006D31DB">
            <w:pPr>
              <w:spacing w:line="360" w:lineRule="auto"/>
              <w:rPr>
                <w:rFonts w:ascii="Times New Roman" w:eastAsia="宋体" w:hAnsi="宋体" w:cs="Times New Roman"/>
                <w:szCs w:val="24"/>
              </w:rPr>
            </w:pPr>
            <w:r>
              <w:rPr>
                <w:rFonts w:ascii="Times New Roman" w:eastAsia="宋体" w:hAnsi="宋体" w:cs="Times New Roman" w:hint="eastAsia"/>
                <w:szCs w:val="24"/>
              </w:rPr>
              <w:t xml:space="preserve">   3.2  </w:t>
            </w:r>
            <w:proofErr w:type="gramStart"/>
            <w:r>
              <w:rPr>
                <w:rFonts w:ascii="Times New Roman" w:eastAsia="宋体" w:hAnsi="宋体" w:cs="Times New Roman" w:hint="eastAsia"/>
                <w:szCs w:val="24"/>
              </w:rPr>
              <w:t>南馆报告厅整体</w:t>
            </w:r>
            <w:proofErr w:type="gramEnd"/>
            <w:r>
              <w:rPr>
                <w:rFonts w:ascii="Times New Roman" w:eastAsia="宋体" w:hAnsi="宋体" w:cs="Times New Roman" w:hint="eastAsia"/>
                <w:szCs w:val="24"/>
              </w:rPr>
              <w:t>设计。</w:t>
            </w:r>
          </w:p>
          <w:p w:rsidR="006D31DB" w:rsidRDefault="006D31DB" w:rsidP="006D31DB">
            <w:pPr>
              <w:spacing w:line="360" w:lineRule="auto"/>
              <w:rPr>
                <w:rFonts w:ascii="Times New Roman" w:eastAsia="宋体" w:hAnsi="宋体" w:cs="Times New Roman"/>
                <w:szCs w:val="24"/>
              </w:rPr>
            </w:pPr>
            <w:r>
              <w:rPr>
                <w:rFonts w:ascii="Times New Roman" w:eastAsia="宋体" w:hAnsi="宋体" w:cs="Times New Roman" w:hint="eastAsia"/>
                <w:szCs w:val="24"/>
              </w:rPr>
              <w:t xml:space="preserve">   3.3  </w:t>
            </w:r>
            <w:r>
              <w:rPr>
                <w:rFonts w:ascii="Times New Roman" w:eastAsia="宋体" w:hAnsi="宋体" w:cs="Times New Roman" w:hint="eastAsia"/>
                <w:szCs w:val="24"/>
              </w:rPr>
              <w:t>根据原有格局布置，及细微调整，装修效果需升级设计。</w:t>
            </w:r>
          </w:p>
          <w:p w:rsidR="006D31DB" w:rsidRDefault="006D31DB" w:rsidP="006D31DB">
            <w:pPr>
              <w:spacing w:line="360" w:lineRule="auto"/>
              <w:rPr>
                <w:rFonts w:ascii="Times New Roman" w:eastAsia="宋体" w:hAnsi="宋体" w:cs="Times New Roman"/>
                <w:szCs w:val="24"/>
              </w:rPr>
            </w:pPr>
            <w:r>
              <w:rPr>
                <w:rFonts w:ascii="Times New Roman" w:eastAsia="宋体" w:hAnsi="宋体" w:cs="Times New Roman" w:hint="eastAsia"/>
                <w:szCs w:val="24"/>
              </w:rPr>
              <w:t xml:space="preserve">   3.4  </w:t>
            </w:r>
            <w:r>
              <w:rPr>
                <w:rFonts w:ascii="Times New Roman" w:eastAsia="宋体" w:hAnsi="宋体" w:cs="Times New Roman" w:hint="eastAsia"/>
                <w:szCs w:val="24"/>
              </w:rPr>
              <w:t>声</w:t>
            </w:r>
            <w:r>
              <w:rPr>
                <w:rFonts w:ascii="Times New Roman" w:eastAsia="宋体" w:hAnsi="宋体" w:cs="Times New Roman" w:hint="eastAsia"/>
                <w:szCs w:val="24"/>
              </w:rPr>
              <w:t xml:space="preserve"> </w:t>
            </w:r>
            <w:r>
              <w:rPr>
                <w:rFonts w:ascii="Times New Roman" w:eastAsia="宋体" w:hAnsi="宋体" w:cs="Times New Roman" w:hint="eastAsia"/>
                <w:szCs w:val="24"/>
              </w:rPr>
              <w:t>、光、电、消防设计规范合理。</w:t>
            </w:r>
          </w:p>
          <w:p w:rsidR="006D31DB" w:rsidRDefault="006D31DB" w:rsidP="006D31DB">
            <w:pPr>
              <w:spacing w:line="360" w:lineRule="auto"/>
              <w:rPr>
                <w:rFonts w:ascii="Times New Roman" w:eastAsia="宋体" w:hAnsi="宋体" w:cs="Times New Roman"/>
                <w:szCs w:val="24"/>
              </w:rPr>
            </w:pPr>
            <w:r>
              <w:rPr>
                <w:rFonts w:ascii="Times New Roman" w:eastAsia="宋体" w:hAnsi="宋体" w:cs="Times New Roman" w:hint="eastAsia"/>
                <w:szCs w:val="24"/>
              </w:rPr>
              <w:t xml:space="preserve">   3.5  </w:t>
            </w:r>
            <w:proofErr w:type="gramStart"/>
            <w:r>
              <w:rPr>
                <w:rFonts w:ascii="Times New Roman" w:eastAsia="宋体" w:hAnsi="宋体" w:cs="Times New Roman" w:hint="eastAsia"/>
                <w:szCs w:val="24"/>
              </w:rPr>
              <w:t>设计需出施工图</w:t>
            </w:r>
            <w:proofErr w:type="gramEnd"/>
            <w:r>
              <w:rPr>
                <w:rFonts w:ascii="Times New Roman" w:eastAsia="宋体" w:hAnsi="宋体" w:cs="Times New Roman" w:hint="eastAsia"/>
                <w:szCs w:val="24"/>
              </w:rPr>
              <w:t>全套图纸及全景效果图。</w:t>
            </w:r>
          </w:p>
          <w:p w:rsidR="006D31DB" w:rsidRDefault="006D31DB" w:rsidP="006D31DB">
            <w:pPr>
              <w:spacing w:line="360" w:lineRule="auto"/>
              <w:ind w:left="735" w:hangingChars="350" w:hanging="735"/>
              <w:rPr>
                <w:rFonts w:ascii="Times New Roman" w:eastAsia="宋体" w:hAnsi="宋体" w:cs="Times New Roman"/>
                <w:szCs w:val="24"/>
              </w:rPr>
            </w:pPr>
            <w:r>
              <w:rPr>
                <w:rFonts w:ascii="Times New Roman" w:eastAsia="宋体" w:hAnsi="宋体" w:cs="Times New Roman" w:hint="eastAsia"/>
                <w:szCs w:val="24"/>
              </w:rPr>
              <w:t xml:space="preserve">   3.6  </w:t>
            </w:r>
            <w:r>
              <w:rPr>
                <w:rFonts w:ascii="Times New Roman" w:eastAsia="宋体" w:hAnsi="宋体" w:cs="Times New Roman" w:hint="eastAsia"/>
                <w:szCs w:val="24"/>
              </w:rPr>
              <w:t>设计成果汇报必须按时完成，设计三次方案汇报不满足使用方要求，适用方有权取消中标方设计资格。设计效果需获得使用方认可，则中标单位有效。</w:t>
            </w:r>
          </w:p>
          <w:p w:rsidR="006D31DB" w:rsidRDefault="006D31DB" w:rsidP="006D31DB">
            <w:pPr>
              <w:spacing w:line="360" w:lineRule="auto"/>
              <w:ind w:firstLineChars="150" w:firstLine="315"/>
              <w:rPr>
                <w:rFonts w:ascii="Times New Roman" w:eastAsia="宋体" w:hAnsi="宋体" w:cs="Times New Roman"/>
                <w:szCs w:val="24"/>
              </w:rPr>
            </w:pPr>
            <w:r>
              <w:rPr>
                <w:rFonts w:ascii="Times New Roman" w:eastAsia="宋体" w:hAnsi="宋体" w:cs="Times New Roman" w:hint="eastAsia"/>
                <w:szCs w:val="24"/>
              </w:rPr>
              <w:t xml:space="preserve">3.7  </w:t>
            </w:r>
            <w:r>
              <w:rPr>
                <w:rFonts w:ascii="Times New Roman" w:eastAsia="宋体" w:hAnsi="宋体" w:cs="Times New Roman" w:hint="eastAsia"/>
                <w:szCs w:val="24"/>
              </w:rPr>
              <w:t>取消设计资格单位无任何费用。</w:t>
            </w:r>
          </w:p>
          <w:p w:rsidR="004D6B40" w:rsidRPr="005915DD" w:rsidRDefault="006D31DB" w:rsidP="005915DD">
            <w:pPr>
              <w:spacing w:line="360" w:lineRule="auto"/>
              <w:ind w:firstLineChars="150" w:firstLine="315"/>
              <w:rPr>
                <w:rFonts w:ascii="Times New Roman" w:eastAsia="宋体" w:hAnsi="宋体" w:cs="Times New Roman"/>
                <w:szCs w:val="24"/>
              </w:rPr>
            </w:pPr>
            <w:r>
              <w:rPr>
                <w:rFonts w:ascii="Times New Roman" w:eastAsia="宋体" w:hAnsi="宋体" w:cs="Times New Roman" w:hint="eastAsia"/>
                <w:szCs w:val="24"/>
              </w:rPr>
              <w:t xml:space="preserve">3.8  </w:t>
            </w:r>
            <w:r>
              <w:rPr>
                <w:rFonts w:ascii="Times New Roman" w:eastAsia="宋体" w:hAnsi="宋体" w:cs="Times New Roman" w:hint="eastAsia"/>
                <w:szCs w:val="24"/>
              </w:rPr>
              <w:t>设计单位需无偿配合施工现场指导服务。</w:t>
            </w:r>
          </w:p>
          <w:p w:rsidR="004D6B40" w:rsidRDefault="005915DD" w:rsidP="005915DD">
            <w:pPr>
              <w:spacing w:line="360" w:lineRule="auto"/>
              <w:ind w:firstLineChars="150" w:firstLine="315"/>
              <w:rPr>
                <w:rFonts w:ascii="Times New Roman" w:eastAsia="宋体" w:hAnsi="宋体" w:cs="Times New Roman"/>
                <w:szCs w:val="24"/>
              </w:rPr>
            </w:pPr>
            <w:r>
              <w:rPr>
                <w:rFonts w:ascii="Times New Roman" w:eastAsia="宋体" w:hAnsi="宋体" w:cs="Times New Roman"/>
                <w:szCs w:val="24"/>
              </w:rPr>
              <w:t>3.9</w:t>
            </w:r>
            <w:r w:rsidR="004D6B40">
              <w:rPr>
                <w:rFonts w:ascii="Times New Roman" w:eastAsia="宋体" w:hAnsi="宋体" w:cs="Times New Roman" w:hint="eastAsia"/>
                <w:szCs w:val="24"/>
              </w:rPr>
              <w:t xml:space="preserve">  </w:t>
            </w:r>
            <w:r w:rsidR="004D6B40">
              <w:rPr>
                <w:rFonts w:ascii="Times New Roman" w:eastAsia="宋体" w:hAnsi="宋体" w:cs="Times New Roman" w:hint="eastAsia"/>
                <w:szCs w:val="24"/>
              </w:rPr>
              <w:t>设计公司</w:t>
            </w:r>
            <w:proofErr w:type="gramStart"/>
            <w:r w:rsidR="004D6B40">
              <w:rPr>
                <w:rFonts w:ascii="Times New Roman" w:eastAsia="宋体" w:hAnsi="宋体" w:cs="Times New Roman" w:hint="eastAsia"/>
                <w:szCs w:val="24"/>
              </w:rPr>
              <w:t>需出消防</w:t>
            </w:r>
            <w:proofErr w:type="gramEnd"/>
            <w:r w:rsidR="004D6B40">
              <w:rPr>
                <w:rFonts w:ascii="Times New Roman" w:eastAsia="宋体" w:hAnsi="宋体" w:cs="Times New Roman" w:hint="eastAsia"/>
                <w:szCs w:val="24"/>
              </w:rPr>
              <w:t>报建图纸及配合</w:t>
            </w:r>
            <w:proofErr w:type="gramStart"/>
            <w:r w:rsidR="004D6B40">
              <w:rPr>
                <w:rFonts w:ascii="Times New Roman" w:eastAsia="宋体" w:hAnsi="宋体" w:cs="Times New Roman" w:hint="eastAsia"/>
                <w:szCs w:val="24"/>
              </w:rPr>
              <w:t>学校消防</w:t>
            </w:r>
            <w:proofErr w:type="gramEnd"/>
            <w:r w:rsidR="004D6B40">
              <w:rPr>
                <w:rFonts w:ascii="Times New Roman" w:eastAsia="宋体" w:hAnsi="宋体" w:cs="Times New Roman" w:hint="eastAsia"/>
                <w:szCs w:val="24"/>
              </w:rPr>
              <w:t>报建。</w:t>
            </w:r>
          </w:p>
          <w:p w:rsidR="004D6B40" w:rsidRPr="004D6B40" w:rsidRDefault="004D6B40" w:rsidP="009436D9">
            <w:pPr>
              <w:widowControl/>
              <w:wordWrap w:val="0"/>
              <w:spacing w:before="100" w:beforeAutospacing="1" w:after="100" w:afterAutospacing="1" w:line="432" w:lineRule="auto"/>
              <w:jc w:val="left"/>
              <w:rPr>
                <w:rFonts w:ascii="ˎ̥" w:hAnsi="ˎ̥" w:cs="宋体" w:hint="eastAsia"/>
                <w:color w:val="333333"/>
                <w:kern w:val="0"/>
                <w:szCs w:val="21"/>
              </w:rPr>
            </w:pPr>
          </w:p>
        </w:tc>
      </w:tr>
    </w:tbl>
    <w:p w:rsidR="00D12DF4" w:rsidRDefault="00D12DF4" w:rsidP="00D668D7">
      <w:pPr>
        <w:spacing w:line="360" w:lineRule="auto"/>
        <w:ind w:right="87"/>
        <w:jc w:val="center"/>
        <w:rPr>
          <w:rFonts w:ascii="华文新魏" w:eastAsia="华文新魏" w:hAnsi="MS Sans Serif"/>
          <w:b/>
          <w:bCs/>
          <w:kern w:val="0"/>
          <w:sz w:val="48"/>
          <w:szCs w:val="46"/>
        </w:rPr>
      </w:pPr>
    </w:p>
    <w:p w:rsidR="00D12DF4" w:rsidRDefault="00D12DF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C04043"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C04043"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proofErr w:type="gramStart"/>
      <w:r>
        <w:rPr>
          <w:rFonts w:hint="eastAsia"/>
          <w:sz w:val="28"/>
        </w:rPr>
        <w:t>包号或</w:t>
      </w:r>
      <w:proofErr w:type="gramEnd"/>
      <w:r>
        <w:rPr>
          <w:rFonts w:hint="eastAsia"/>
          <w:sz w:val="28"/>
        </w:rPr>
        <w:t>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w:t>
      </w:r>
      <w:proofErr w:type="gramStart"/>
      <w:r>
        <w:rPr>
          <w:rFonts w:ascii="仿宋" w:eastAsia="仿宋" w:hAnsi="仿宋" w:hint="eastAsia"/>
          <w:sz w:val="28"/>
          <w:szCs w:val="28"/>
        </w:rPr>
        <w:t>予审</w:t>
      </w:r>
      <w:proofErr w:type="gramEnd"/>
      <w:r>
        <w:rPr>
          <w:rFonts w:ascii="仿宋" w:eastAsia="仿宋" w:hAnsi="仿宋" w:hint="eastAsia"/>
          <w:sz w:val="28"/>
          <w:szCs w:val="28"/>
        </w:rPr>
        <w:t>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FE499E">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43" w:rsidRDefault="00C04043" w:rsidP="008576DC">
      <w:r>
        <w:separator/>
      </w:r>
    </w:p>
  </w:endnote>
  <w:endnote w:type="continuationSeparator" w:id="0">
    <w:p w:rsidR="00C04043" w:rsidRDefault="00C04043"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563FF5">
      <w:rPr>
        <w:rStyle w:val="a8"/>
        <w:noProof/>
      </w:rPr>
      <w:t>10</w:t>
    </w:r>
    <w:r w:rsidR="00DC387A">
      <w:rPr>
        <w:rStyle w:val="a8"/>
      </w:rPr>
      <w:fldChar w:fldCharType="end"/>
    </w:r>
    <w:r>
      <w:rPr>
        <w:rStyle w:val="a8"/>
      </w:rPr>
      <w:t xml:space="preserve"> / </w:t>
    </w:r>
    <w:r w:rsidR="00C04043">
      <w:fldChar w:fldCharType="begin"/>
    </w:r>
    <w:r w:rsidR="00C04043">
      <w:instrText xml:space="preserve"> NUMPAGES  \* Arabic  \* MERGEFORMAT </w:instrText>
    </w:r>
    <w:r w:rsidR="00C04043">
      <w:fldChar w:fldCharType="separate"/>
    </w:r>
    <w:r w:rsidR="00563FF5" w:rsidRPr="00563FF5">
      <w:rPr>
        <w:rStyle w:val="a8"/>
        <w:noProof/>
      </w:rPr>
      <w:t>16</w:t>
    </w:r>
    <w:r w:rsidR="00C04043">
      <w:rPr>
        <w:rStyle w:val="a8"/>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563FF5">
      <w:rPr>
        <w:noProof/>
      </w:rPr>
      <w:t>16</w:t>
    </w:r>
    <w:r w:rsidR="00DC387A">
      <w:fldChar w:fldCharType="end"/>
    </w:r>
    <w:r>
      <w:t xml:space="preserve"> / </w:t>
    </w:r>
    <w:r w:rsidR="00C04043">
      <w:fldChar w:fldCharType="begin"/>
    </w:r>
    <w:r w:rsidR="00C04043">
      <w:instrText xml:space="preserve"> NUMPAGES  \* Arabic  \* MERGEFORMAT </w:instrText>
    </w:r>
    <w:r w:rsidR="00C04043">
      <w:fldChar w:fldCharType="separate"/>
    </w:r>
    <w:r w:rsidR="00563FF5">
      <w:rPr>
        <w:noProof/>
      </w:rPr>
      <w:t>16</w:t>
    </w:r>
    <w:r w:rsidR="00C040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43" w:rsidRDefault="00C04043" w:rsidP="008576DC">
      <w:r>
        <w:separator/>
      </w:r>
    </w:p>
  </w:footnote>
  <w:footnote w:type="continuationSeparator" w:id="0">
    <w:p w:rsidR="00C04043" w:rsidRDefault="00C04043"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BD2033">
      <w:rPr>
        <w:rFonts w:hint="eastAsia"/>
      </w:rPr>
      <w:t>2017</w:t>
    </w:r>
    <w:r w:rsidR="006D31DB">
      <w:rPr>
        <w:rFonts w:hint="eastAsia"/>
      </w:rPr>
      <w:t>183</w:t>
    </w:r>
    <w:r w:rsidR="00AE0B1D">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91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CA6BED"/>
    <w:multiLevelType w:val="hybridMultilevel"/>
    <w:tmpl w:val="7C4006B2"/>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5217F6"/>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nsid w:val="138F1A3A"/>
    <w:multiLevelType w:val="hybridMultilevel"/>
    <w:tmpl w:val="B4640534"/>
    <w:lvl w:ilvl="0" w:tplc="9A5649C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7">
    <w:nsid w:val="1C8F5633"/>
    <w:multiLevelType w:val="hybridMultilevel"/>
    <w:tmpl w:val="07D23C30"/>
    <w:lvl w:ilvl="0" w:tplc="F7A667D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10">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27367E2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BB027E7"/>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3C1A3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2F5D506A"/>
    <w:multiLevelType w:val="hybridMultilevel"/>
    <w:tmpl w:val="E9CA6D8E"/>
    <w:lvl w:ilvl="0" w:tplc="4E90824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DD2141"/>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D22B1"/>
    <w:multiLevelType w:val="hybridMultilevel"/>
    <w:tmpl w:val="2E82AC68"/>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A9B1E6C"/>
    <w:multiLevelType w:val="hybridMultilevel"/>
    <w:tmpl w:val="9A1A558E"/>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B805CF7"/>
    <w:multiLevelType w:val="hybridMultilevel"/>
    <w:tmpl w:val="547C997C"/>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FEC7A21"/>
    <w:multiLevelType w:val="hybridMultilevel"/>
    <w:tmpl w:val="420293F2"/>
    <w:lvl w:ilvl="0" w:tplc="D952B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A37E45"/>
    <w:multiLevelType w:val="hybridMultilevel"/>
    <w:tmpl w:val="BD5261EC"/>
    <w:lvl w:ilvl="0" w:tplc="CD5A91DC">
      <w:start w:val="1"/>
      <w:numFmt w:val="decimal"/>
      <w:lvlText w:val="%1."/>
      <w:lvlJc w:val="left"/>
      <w:pPr>
        <w:ind w:left="360" w:hanging="360"/>
      </w:pPr>
      <w:rPr>
        <w:rFonts w:cs="Times New Roman" w:hint="eastAsia"/>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nsid w:val="40FC37FC"/>
    <w:multiLevelType w:val="hybridMultilevel"/>
    <w:tmpl w:val="264A56BE"/>
    <w:lvl w:ilvl="0" w:tplc="D2602E8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E5FEE"/>
    <w:multiLevelType w:val="hybridMultilevel"/>
    <w:tmpl w:val="2496CFD0"/>
    <w:lvl w:ilvl="0" w:tplc="D68C3E4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4DA567B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8810ED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F9EA3C"/>
    <w:multiLevelType w:val="singleLevel"/>
    <w:tmpl w:val="58F9EA3C"/>
    <w:lvl w:ilvl="0">
      <w:start w:val="1"/>
      <w:numFmt w:val="chineseCounting"/>
      <w:suff w:val="nothing"/>
      <w:lvlText w:val="%1、"/>
      <w:lvlJc w:val="left"/>
    </w:lvl>
  </w:abstractNum>
  <w:abstractNum w:abstractNumId="32">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1C08BC"/>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4">
    <w:nsid w:val="5C5F7B0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5">
    <w:nsid w:val="5CC41462"/>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nsid w:val="67545A8B"/>
    <w:multiLevelType w:val="hybridMultilevel"/>
    <w:tmpl w:val="C952ECDC"/>
    <w:lvl w:ilvl="0" w:tplc="BE823B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67963AC9"/>
    <w:multiLevelType w:val="hybridMultilevel"/>
    <w:tmpl w:val="37B0A400"/>
    <w:lvl w:ilvl="0" w:tplc="ACB05B48">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40">
    <w:nsid w:val="72FF7701"/>
    <w:multiLevelType w:val="hybridMultilevel"/>
    <w:tmpl w:val="A226286C"/>
    <w:lvl w:ilvl="0" w:tplc="D2602E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9CB2E6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2">
    <w:nsid w:val="7E3052FE"/>
    <w:multiLevelType w:val="hybridMultilevel"/>
    <w:tmpl w:val="27FA002E"/>
    <w:lvl w:ilvl="0" w:tplc="EC34285E">
      <w:start w:val="2"/>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8"/>
  </w:num>
  <w:num w:numId="2">
    <w:abstractNumId w:val="2"/>
  </w:num>
  <w:num w:numId="3">
    <w:abstractNumId w:val="9"/>
  </w:num>
  <w:num w:numId="4">
    <w:abstractNumId w:val="32"/>
  </w:num>
  <w:num w:numId="5">
    <w:abstractNumId w:val="26"/>
  </w:num>
  <w:num w:numId="6">
    <w:abstractNumId w:val="5"/>
  </w:num>
  <w:num w:numId="7">
    <w:abstractNumId w:val="39"/>
  </w:num>
  <w:num w:numId="8">
    <w:abstractNumId w:val="8"/>
  </w:num>
  <w:num w:numId="9">
    <w:abstractNumId w:val="10"/>
  </w:num>
  <w:num w:numId="10">
    <w:abstractNumId w:val="31"/>
  </w:num>
  <w:num w:numId="11">
    <w:abstractNumId w:val="27"/>
  </w:num>
  <w:num w:numId="12">
    <w:abstractNumId w:val="6"/>
  </w:num>
  <w:num w:numId="13">
    <w:abstractNumId w:val="18"/>
  </w:num>
  <w:num w:numId="14">
    <w:abstractNumId w:val="16"/>
  </w:num>
  <w:num w:numId="15">
    <w:abstractNumId w:val="25"/>
  </w:num>
  <w:num w:numId="16">
    <w:abstractNumId w:val="13"/>
  </w:num>
  <w:num w:numId="17">
    <w:abstractNumId w:val="22"/>
  </w:num>
  <w:num w:numId="18">
    <w:abstractNumId w:val="28"/>
  </w:num>
  <w:num w:numId="19">
    <w:abstractNumId w:val="4"/>
  </w:num>
  <w:num w:numId="20">
    <w:abstractNumId w:val="36"/>
  </w:num>
  <w:num w:numId="21">
    <w:abstractNumId w:val="15"/>
  </w:num>
  <w:num w:numId="22">
    <w:abstractNumId w:val="14"/>
  </w:num>
  <w:num w:numId="23">
    <w:abstractNumId w:val="3"/>
  </w:num>
  <w:num w:numId="24">
    <w:abstractNumId w:val="12"/>
  </w:num>
  <w:num w:numId="25">
    <w:abstractNumId w:val="41"/>
  </w:num>
  <w:num w:numId="26">
    <w:abstractNumId w:val="35"/>
  </w:num>
  <w:num w:numId="27">
    <w:abstractNumId w:val="17"/>
  </w:num>
  <w:num w:numId="28">
    <w:abstractNumId w:val="11"/>
  </w:num>
  <w:num w:numId="29">
    <w:abstractNumId w:val="34"/>
  </w:num>
  <w:num w:numId="30">
    <w:abstractNumId w:val="33"/>
  </w:num>
  <w:num w:numId="31">
    <w:abstractNumId w:val="0"/>
  </w:num>
  <w:num w:numId="32">
    <w:abstractNumId w:val="30"/>
  </w:num>
  <w:num w:numId="33">
    <w:abstractNumId w:val="29"/>
  </w:num>
  <w:num w:numId="34">
    <w:abstractNumId w:val="20"/>
  </w:num>
  <w:num w:numId="35">
    <w:abstractNumId w:val="23"/>
  </w:num>
  <w:num w:numId="36">
    <w:abstractNumId w:val="19"/>
  </w:num>
  <w:num w:numId="37">
    <w:abstractNumId w:val="1"/>
  </w:num>
  <w:num w:numId="38">
    <w:abstractNumId w:val="21"/>
  </w:num>
  <w:num w:numId="39">
    <w:abstractNumId w:val="7"/>
  </w:num>
  <w:num w:numId="40">
    <w:abstractNumId w:val="37"/>
  </w:num>
  <w:num w:numId="41">
    <w:abstractNumId w:val="24"/>
  </w:num>
  <w:num w:numId="42">
    <w:abstractNumId w:val="4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DC"/>
    <w:rsid w:val="0004557A"/>
    <w:rsid w:val="000673C8"/>
    <w:rsid w:val="00070139"/>
    <w:rsid w:val="00080814"/>
    <w:rsid w:val="000928BD"/>
    <w:rsid w:val="000B70CD"/>
    <w:rsid w:val="000C5D78"/>
    <w:rsid w:val="000D760E"/>
    <w:rsid w:val="000F494A"/>
    <w:rsid w:val="00101E1A"/>
    <w:rsid w:val="0012783E"/>
    <w:rsid w:val="00145D30"/>
    <w:rsid w:val="00164A1A"/>
    <w:rsid w:val="00167FCD"/>
    <w:rsid w:val="00184546"/>
    <w:rsid w:val="001A72F0"/>
    <w:rsid w:val="001D32C5"/>
    <w:rsid w:val="001F3540"/>
    <w:rsid w:val="00263850"/>
    <w:rsid w:val="00286E7F"/>
    <w:rsid w:val="00292C7B"/>
    <w:rsid w:val="002B0D45"/>
    <w:rsid w:val="002C26F1"/>
    <w:rsid w:val="003068B5"/>
    <w:rsid w:val="0032369B"/>
    <w:rsid w:val="003239BB"/>
    <w:rsid w:val="00333958"/>
    <w:rsid w:val="003C69E7"/>
    <w:rsid w:val="00412DD7"/>
    <w:rsid w:val="00471F18"/>
    <w:rsid w:val="004C60B7"/>
    <w:rsid w:val="004D6B40"/>
    <w:rsid w:val="004E78F7"/>
    <w:rsid w:val="00507530"/>
    <w:rsid w:val="005260F6"/>
    <w:rsid w:val="00554BC9"/>
    <w:rsid w:val="00563FF5"/>
    <w:rsid w:val="005915DD"/>
    <w:rsid w:val="00591D41"/>
    <w:rsid w:val="005A1905"/>
    <w:rsid w:val="0063640D"/>
    <w:rsid w:val="006369C6"/>
    <w:rsid w:val="0066542B"/>
    <w:rsid w:val="00666996"/>
    <w:rsid w:val="006C0B6D"/>
    <w:rsid w:val="006D067A"/>
    <w:rsid w:val="006D31DB"/>
    <w:rsid w:val="00703218"/>
    <w:rsid w:val="007474F8"/>
    <w:rsid w:val="00761637"/>
    <w:rsid w:val="00792294"/>
    <w:rsid w:val="007F23DD"/>
    <w:rsid w:val="007F5140"/>
    <w:rsid w:val="00833F08"/>
    <w:rsid w:val="0085697E"/>
    <w:rsid w:val="008576DC"/>
    <w:rsid w:val="008D1310"/>
    <w:rsid w:val="008D50FB"/>
    <w:rsid w:val="00932848"/>
    <w:rsid w:val="009C3022"/>
    <w:rsid w:val="009C5E22"/>
    <w:rsid w:val="00A04B4E"/>
    <w:rsid w:val="00A0570A"/>
    <w:rsid w:val="00A05C0E"/>
    <w:rsid w:val="00A20A5A"/>
    <w:rsid w:val="00A3400D"/>
    <w:rsid w:val="00A35341"/>
    <w:rsid w:val="00A370EC"/>
    <w:rsid w:val="00A74AA5"/>
    <w:rsid w:val="00AE0B1D"/>
    <w:rsid w:val="00AE6E40"/>
    <w:rsid w:val="00AF09DA"/>
    <w:rsid w:val="00B2167B"/>
    <w:rsid w:val="00B347C1"/>
    <w:rsid w:val="00B446FE"/>
    <w:rsid w:val="00B4770A"/>
    <w:rsid w:val="00B72925"/>
    <w:rsid w:val="00B930E0"/>
    <w:rsid w:val="00BA35FA"/>
    <w:rsid w:val="00BA527B"/>
    <w:rsid w:val="00BB4D06"/>
    <w:rsid w:val="00BC0419"/>
    <w:rsid w:val="00BD1C61"/>
    <w:rsid w:val="00BD2033"/>
    <w:rsid w:val="00C04043"/>
    <w:rsid w:val="00C171C3"/>
    <w:rsid w:val="00C84EE0"/>
    <w:rsid w:val="00CA5A7B"/>
    <w:rsid w:val="00CD7670"/>
    <w:rsid w:val="00D12DF4"/>
    <w:rsid w:val="00D61F27"/>
    <w:rsid w:val="00D668D7"/>
    <w:rsid w:val="00D8451A"/>
    <w:rsid w:val="00DC387A"/>
    <w:rsid w:val="00DC4A7D"/>
    <w:rsid w:val="00DC4F64"/>
    <w:rsid w:val="00DE6D00"/>
    <w:rsid w:val="00E17FB0"/>
    <w:rsid w:val="00E21D2A"/>
    <w:rsid w:val="00E510FD"/>
    <w:rsid w:val="00E54289"/>
    <w:rsid w:val="00E55EB3"/>
    <w:rsid w:val="00E648B7"/>
    <w:rsid w:val="00EA374B"/>
    <w:rsid w:val="00EE0A50"/>
    <w:rsid w:val="00F11AF3"/>
    <w:rsid w:val="00F41AAB"/>
    <w:rsid w:val="00F62D68"/>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745D3-4E6B-446C-B795-BF245010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C26F1"/>
    <w:pPr>
      <w:keepNext/>
      <w:keepLines/>
      <w:spacing w:before="340" w:afterLines="20" w:after="33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after="26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iPriority w:val="99"/>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rsid w:val="00C84EE0"/>
    <w:pPr>
      <w:spacing w:afterLines="20" w:line="288" w:lineRule="auto"/>
      <w:ind w:left="720"/>
      <w:contextualSpacing/>
    </w:pPr>
    <w:rPr>
      <w:rFonts w:ascii="Calibri" w:eastAsia="宋体" w:hAnsi="Calibri" w:cs="Times New Roman"/>
      <w:sz w:val="24"/>
    </w:rPr>
  </w:style>
  <w:style w:type="paragraph" w:customStyle="1" w:styleId="ListParagraph1">
    <w:name w:val="List Paragraph1"/>
    <w:basedOn w:val="a"/>
    <w:rsid w:val="00C84EE0"/>
    <w:pPr>
      <w:spacing w:afterLines="20" w:line="288" w:lineRule="auto"/>
      <w:ind w:left="720"/>
      <w:contextualSpacing/>
    </w:pPr>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973</Words>
  <Characters>5549</Characters>
  <Application>Microsoft Office Word</Application>
  <DocSecurity>0</DocSecurity>
  <Lines>46</Lines>
  <Paragraphs>13</Paragraphs>
  <ScaleCrop>false</ScaleCrop>
  <Company>iTianKong.com</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5</cp:revision>
  <dcterms:created xsi:type="dcterms:W3CDTF">2017-05-26T06:40:00Z</dcterms:created>
  <dcterms:modified xsi:type="dcterms:W3CDTF">2017-06-02T10:19:00Z</dcterms:modified>
</cp:coreProperties>
</file>